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ayout w:type="fixed"/>
        <w:tblLook w:val="04A0" w:firstRow="1" w:lastRow="0" w:firstColumn="1" w:lastColumn="0" w:noHBand="0" w:noVBand="1"/>
      </w:tblPr>
      <w:tblGrid>
        <w:gridCol w:w="3390"/>
        <w:gridCol w:w="6240"/>
      </w:tblGrid>
      <w:tr w:rsidR="03EEC2B2" w:rsidRPr="005555DE" w14:paraId="1EA5FDBF" w14:textId="77777777" w:rsidTr="03EEC2B2">
        <w:trPr>
          <w:trHeight w:val="300"/>
        </w:trPr>
        <w:tc>
          <w:tcPr>
            <w:tcW w:w="9630" w:type="dxa"/>
            <w:gridSpan w:val="2"/>
            <w:tcBorders>
              <w:top w:val="single" w:sz="8" w:space="0" w:color="auto"/>
              <w:left w:val="single" w:sz="8" w:space="0" w:color="auto"/>
              <w:bottom w:val="single" w:sz="8" w:space="0" w:color="auto"/>
              <w:right w:val="single" w:sz="8" w:space="0" w:color="auto"/>
            </w:tcBorders>
            <w:shd w:val="clear" w:color="auto" w:fill="1F3864"/>
            <w:tcMar>
              <w:left w:w="108" w:type="dxa"/>
              <w:right w:w="108" w:type="dxa"/>
            </w:tcMar>
          </w:tcPr>
          <w:p w14:paraId="467F59D4" w14:textId="1CBFB7D5" w:rsidR="03EEC2B2" w:rsidRPr="005555DE" w:rsidRDefault="00A66F0D" w:rsidP="00022EA9">
            <w:pPr>
              <w:jc w:val="center"/>
              <w:rPr>
                <w:rFonts w:ascii="Times New Roman" w:eastAsia="Times New Roman" w:hAnsi="Times New Roman" w:cs="Times New Roman"/>
                <w:b/>
                <w:bCs/>
                <w:sz w:val="20"/>
                <w:szCs w:val="20"/>
                <w:lang w:val="en-US"/>
              </w:rPr>
            </w:pPr>
            <w:bookmarkStart w:id="0" w:name="_GoBack"/>
            <w:bookmarkEnd w:id="0"/>
            <w:r>
              <w:rPr>
                <w:rFonts w:ascii="Times New Roman" w:eastAsia="Times New Roman" w:hAnsi="Times New Roman" w:cs="Times New Roman"/>
                <w:b/>
                <w:bCs/>
                <w:sz w:val="20"/>
                <w:szCs w:val="20"/>
                <w:lang w:val="en-US"/>
              </w:rPr>
              <w:t xml:space="preserve"> </w:t>
            </w:r>
            <w:r w:rsidR="003845B8">
              <w:rPr>
                <w:rFonts w:ascii="Times New Roman" w:eastAsia="Times New Roman" w:hAnsi="Times New Roman" w:cs="Times New Roman"/>
                <w:b/>
                <w:bCs/>
                <w:sz w:val="20"/>
                <w:szCs w:val="20"/>
                <w:lang w:val="en-US"/>
              </w:rPr>
              <w:t xml:space="preserve">          </w:t>
            </w:r>
            <w:r w:rsidR="03EEC2B2" w:rsidRPr="005555DE">
              <w:rPr>
                <w:rFonts w:ascii="Times New Roman" w:eastAsia="Times New Roman" w:hAnsi="Times New Roman" w:cs="Times New Roman"/>
                <w:b/>
                <w:bCs/>
                <w:sz w:val="20"/>
                <w:szCs w:val="20"/>
                <w:lang w:val="en-US"/>
              </w:rPr>
              <w:t>1.5: DIGITAL TRANSFORMATION OF ENTERPRISES</w:t>
            </w:r>
          </w:p>
        </w:tc>
      </w:tr>
      <w:tr w:rsidR="03EEC2B2" w:rsidRPr="005555DE" w14:paraId="0AC871A5" w14:textId="77777777" w:rsidTr="03EEC2B2">
        <w:trPr>
          <w:trHeight w:val="300"/>
        </w:trPr>
        <w:tc>
          <w:tcPr>
            <w:tcW w:w="3390"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61045928" w14:textId="77777777" w:rsidR="03EEC2B2" w:rsidRPr="005555DE" w:rsidRDefault="03EEC2B2" w:rsidP="00022EA9">
            <w:pPr>
              <w:jc w:val="both"/>
              <w:rPr>
                <w:rFonts w:ascii="Times New Roman" w:eastAsia="Times New Roman" w:hAnsi="Times New Roman" w:cs="Times New Roman"/>
                <w:b/>
                <w:bCs/>
                <w:color w:val="FFFFFF" w:themeColor="background1"/>
                <w:sz w:val="20"/>
                <w:szCs w:val="20"/>
                <w:lang w:val="en-US"/>
              </w:rPr>
            </w:pPr>
            <w:r w:rsidRPr="005555DE">
              <w:rPr>
                <w:rFonts w:ascii="Times New Roman" w:eastAsia="Times New Roman" w:hAnsi="Times New Roman" w:cs="Times New Roman"/>
                <w:b/>
                <w:bCs/>
                <w:color w:val="FFFFFF" w:themeColor="background1"/>
                <w:sz w:val="20"/>
                <w:szCs w:val="20"/>
                <w:lang w:val="en-US"/>
              </w:rPr>
              <w:t>Investment/ reform CID reference</w:t>
            </w:r>
          </w:p>
        </w:tc>
        <w:tc>
          <w:tcPr>
            <w:tcW w:w="6240" w:type="dxa"/>
            <w:tcBorders>
              <w:top w:val="nil"/>
              <w:left w:val="single" w:sz="8" w:space="0" w:color="auto"/>
              <w:bottom w:val="single" w:sz="8" w:space="0" w:color="auto"/>
              <w:right w:val="single" w:sz="8" w:space="0" w:color="auto"/>
            </w:tcBorders>
            <w:shd w:val="clear" w:color="auto" w:fill="00B0F0"/>
            <w:tcMar>
              <w:left w:w="108" w:type="dxa"/>
              <w:right w:w="108" w:type="dxa"/>
            </w:tcMar>
          </w:tcPr>
          <w:p w14:paraId="7EDD4C63" w14:textId="77777777" w:rsidR="03EEC2B2" w:rsidRPr="005555DE" w:rsidRDefault="03EEC2B2" w:rsidP="00022EA9">
            <w:pPr>
              <w:jc w:val="both"/>
              <w:rPr>
                <w:rFonts w:ascii="Times New Roman" w:eastAsia="Times New Roman" w:hAnsi="Times New Roman" w:cs="Times New Roman"/>
                <w:b/>
                <w:bCs/>
                <w:color w:val="FFFFFF" w:themeColor="background1"/>
                <w:sz w:val="24"/>
                <w:szCs w:val="24"/>
                <w:u w:val="single"/>
                <w:lang w:val="en-IE"/>
              </w:rPr>
            </w:pPr>
            <w:r w:rsidRPr="005555DE">
              <w:rPr>
                <w:rFonts w:ascii="Times New Roman" w:eastAsia="Times New Roman" w:hAnsi="Times New Roman" w:cs="Times New Roman"/>
                <w:b/>
                <w:bCs/>
                <w:color w:val="FFFFFF" w:themeColor="background1"/>
                <w:sz w:val="24"/>
                <w:szCs w:val="24"/>
                <w:u w:val="single"/>
                <w:lang w:val="en-IE"/>
              </w:rPr>
              <w:t>Investment 2</w:t>
            </w:r>
          </w:p>
        </w:tc>
      </w:tr>
      <w:tr w:rsidR="03EEC2B2" w:rsidRPr="005555DE" w14:paraId="2BA3DD06" w14:textId="77777777" w:rsidTr="03EEC2B2">
        <w:trPr>
          <w:trHeight w:val="300"/>
        </w:trPr>
        <w:tc>
          <w:tcPr>
            <w:tcW w:w="3390"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46BC8E33" w14:textId="77777777" w:rsidR="03EEC2B2" w:rsidRPr="005555DE" w:rsidRDefault="03EEC2B2" w:rsidP="00022EA9">
            <w:pPr>
              <w:jc w:val="both"/>
              <w:rPr>
                <w:rFonts w:ascii="Times New Roman" w:eastAsia="Times New Roman" w:hAnsi="Times New Roman" w:cs="Times New Roman"/>
                <w:b/>
                <w:bCs/>
                <w:color w:val="FFFFFF" w:themeColor="background1"/>
                <w:sz w:val="20"/>
                <w:szCs w:val="20"/>
                <w:lang w:val="en-US"/>
              </w:rPr>
            </w:pPr>
            <w:r w:rsidRPr="005555DE">
              <w:rPr>
                <w:rFonts w:ascii="Times New Roman" w:eastAsia="Times New Roman" w:hAnsi="Times New Roman" w:cs="Times New Roman"/>
                <w:b/>
                <w:bCs/>
                <w:color w:val="FFFFFF" w:themeColor="background1"/>
                <w:sz w:val="20"/>
                <w:szCs w:val="20"/>
                <w:lang w:val="en-US"/>
              </w:rPr>
              <w:t>Investment/ reform name</w:t>
            </w:r>
          </w:p>
        </w:tc>
        <w:tc>
          <w:tcPr>
            <w:tcW w:w="6240" w:type="dxa"/>
            <w:tcBorders>
              <w:top w:val="single" w:sz="8" w:space="0" w:color="auto"/>
              <w:left w:val="single" w:sz="8" w:space="0" w:color="auto"/>
              <w:bottom w:val="single" w:sz="8" w:space="0" w:color="auto"/>
              <w:right w:val="single" w:sz="8" w:space="0" w:color="auto"/>
            </w:tcBorders>
            <w:shd w:val="clear" w:color="auto" w:fill="00B0F0"/>
            <w:tcMar>
              <w:left w:w="108" w:type="dxa"/>
              <w:right w:w="108" w:type="dxa"/>
            </w:tcMar>
          </w:tcPr>
          <w:p w14:paraId="4AA80A67" w14:textId="77777777" w:rsidR="03EEC2B2" w:rsidRPr="005555DE" w:rsidRDefault="03EEC2B2" w:rsidP="00022EA9">
            <w:pPr>
              <w:jc w:val="both"/>
              <w:rPr>
                <w:rFonts w:ascii="Times New Roman" w:eastAsia="Times New Roman" w:hAnsi="Times New Roman" w:cs="Times New Roman"/>
                <w:b/>
                <w:bCs/>
                <w:color w:val="FFFFFF" w:themeColor="background1"/>
                <w:sz w:val="24"/>
                <w:szCs w:val="24"/>
                <w:u w:val="single"/>
                <w:lang w:val="en-IE"/>
              </w:rPr>
            </w:pPr>
            <w:r w:rsidRPr="005555DE">
              <w:rPr>
                <w:rFonts w:ascii="Times New Roman" w:eastAsia="Times New Roman" w:hAnsi="Times New Roman" w:cs="Times New Roman"/>
                <w:b/>
                <w:bCs/>
                <w:color w:val="FFFFFF" w:themeColor="background1"/>
                <w:sz w:val="24"/>
                <w:szCs w:val="24"/>
                <w:u w:val="single"/>
                <w:lang w:val="en-IE"/>
              </w:rPr>
              <w:t xml:space="preserve">European Reference Testing and Experimentation Facility </w:t>
            </w:r>
          </w:p>
        </w:tc>
      </w:tr>
      <w:tr w:rsidR="03EEC2B2" w:rsidRPr="005555DE" w14:paraId="4CEEDD5D" w14:textId="77777777" w:rsidTr="03EEC2B2">
        <w:trPr>
          <w:trHeight w:val="300"/>
        </w:trPr>
        <w:tc>
          <w:tcPr>
            <w:tcW w:w="3390" w:type="dxa"/>
            <w:tcBorders>
              <w:top w:val="single" w:sz="8" w:space="0" w:color="auto"/>
              <w:left w:val="single" w:sz="8" w:space="0" w:color="auto"/>
              <w:bottom w:val="single" w:sz="8" w:space="0" w:color="auto"/>
              <w:right w:val="single" w:sz="8" w:space="0" w:color="auto"/>
            </w:tcBorders>
            <w:shd w:val="clear" w:color="auto" w:fill="BDD6EE"/>
            <w:tcMar>
              <w:left w:w="108" w:type="dxa"/>
              <w:right w:w="108" w:type="dxa"/>
            </w:tcMar>
          </w:tcPr>
          <w:p w14:paraId="4862ED38" w14:textId="77777777" w:rsidR="03EEC2B2" w:rsidRPr="005555DE" w:rsidRDefault="03EEC2B2">
            <w:r w:rsidRPr="005555DE">
              <w:rPr>
                <w:rFonts w:ascii="Times New Roman" w:eastAsia="Times New Roman" w:hAnsi="Times New Roman" w:cs="Times New Roman"/>
                <w:b/>
                <w:bCs/>
                <w:sz w:val="20"/>
                <w:szCs w:val="20"/>
                <w:lang w:val="en-US"/>
              </w:rPr>
              <w:t>Type of change compared to CID</w:t>
            </w:r>
          </w:p>
        </w:tc>
        <w:tc>
          <w:tcPr>
            <w:tcW w:w="6240" w:type="dxa"/>
            <w:tcBorders>
              <w:top w:val="single" w:sz="8" w:space="0" w:color="auto"/>
              <w:left w:val="single" w:sz="8" w:space="0" w:color="auto"/>
              <w:bottom w:val="single" w:sz="8" w:space="0" w:color="auto"/>
              <w:right w:val="single" w:sz="8" w:space="0" w:color="auto"/>
            </w:tcBorders>
            <w:tcMar>
              <w:left w:w="108" w:type="dxa"/>
              <w:right w:w="108" w:type="dxa"/>
            </w:tcMar>
          </w:tcPr>
          <w:p w14:paraId="16336679" w14:textId="77777777" w:rsidR="03EEC2B2" w:rsidRPr="005555DE" w:rsidRDefault="03EEC2B2" w:rsidP="00022EA9">
            <w:pPr>
              <w:jc w:val="both"/>
              <w:rPr>
                <w:rFonts w:ascii="Times New Roman" w:eastAsia="Times New Roman" w:hAnsi="Times New Roman" w:cs="Times New Roman"/>
                <w:sz w:val="20"/>
                <w:szCs w:val="20"/>
                <w:lang w:val="en-US"/>
              </w:rPr>
            </w:pPr>
            <w:r w:rsidRPr="005555DE">
              <w:rPr>
                <w:rFonts w:ascii="Times New Roman" w:eastAsia="Times New Roman" w:hAnsi="Times New Roman" w:cs="Times New Roman"/>
                <w:sz w:val="20"/>
                <w:szCs w:val="20"/>
                <w:lang w:val="en-US"/>
              </w:rPr>
              <w:t>[</w:t>
            </w:r>
            <w:r w:rsidRPr="005555DE">
              <w:rPr>
                <w:rFonts w:ascii="Times New Roman" w:eastAsia="Times New Roman" w:hAnsi="Times New Roman" w:cs="Times New Roman"/>
                <w:strike/>
                <w:sz w:val="20"/>
                <w:szCs w:val="20"/>
                <w:lang w:val="en-US"/>
              </w:rPr>
              <w:t>Added/ removed/</w:t>
            </w:r>
            <w:r w:rsidRPr="005555DE">
              <w:rPr>
                <w:rFonts w:ascii="Times New Roman" w:eastAsia="Times New Roman" w:hAnsi="Times New Roman" w:cs="Times New Roman"/>
                <w:sz w:val="20"/>
                <w:szCs w:val="20"/>
                <w:lang w:val="en-US"/>
              </w:rPr>
              <w:t xml:space="preserve"> modified]</w:t>
            </w:r>
          </w:p>
        </w:tc>
      </w:tr>
      <w:tr w:rsidR="03EEC2B2" w:rsidRPr="005555DE" w14:paraId="07FE1CEB" w14:textId="77777777" w:rsidTr="03EEC2B2">
        <w:trPr>
          <w:trHeight w:val="300"/>
        </w:trPr>
        <w:tc>
          <w:tcPr>
            <w:tcW w:w="3390" w:type="dxa"/>
            <w:tcBorders>
              <w:top w:val="single" w:sz="8" w:space="0" w:color="auto"/>
              <w:left w:val="single" w:sz="8" w:space="0" w:color="auto"/>
              <w:bottom w:val="single" w:sz="8" w:space="0" w:color="auto"/>
              <w:right w:val="single" w:sz="8" w:space="0" w:color="auto"/>
            </w:tcBorders>
            <w:shd w:val="clear" w:color="auto" w:fill="BDD6EE"/>
            <w:tcMar>
              <w:left w:w="108" w:type="dxa"/>
              <w:right w:w="108" w:type="dxa"/>
            </w:tcMar>
          </w:tcPr>
          <w:p w14:paraId="02AF157A" w14:textId="77777777" w:rsidR="03EEC2B2" w:rsidRPr="005555DE" w:rsidRDefault="03EEC2B2" w:rsidP="00022EA9">
            <w:pPr>
              <w:jc w:val="both"/>
              <w:rPr>
                <w:rFonts w:ascii="Times New Roman" w:eastAsia="Times New Roman" w:hAnsi="Times New Roman" w:cs="Times New Roman"/>
                <w:b/>
                <w:bCs/>
                <w:sz w:val="20"/>
                <w:szCs w:val="20"/>
                <w:lang w:val="en-US"/>
              </w:rPr>
            </w:pPr>
            <w:r w:rsidRPr="005555DE">
              <w:rPr>
                <w:rFonts w:ascii="Times New Roman" w:eastAsia="Times New Roman" w:hAnsi="Times New Roman" w:cs="Times New Roman"/>
                <w:b/>
                <w:bCs/>
                <w:sz w:val="20"/>
                <w:szCs w:val="20"/>
                <w:lang w:val="en-US"/>
              </w:rPr>
              <w:t>Legal base of the change (select at least one)</w:t>
            </w:r>
          </w:p>
        </w:tc>
        <w:tc>
          <w:tcPr>
            <w:tcW w:w="6240" w:type="dxa"/>
            <w:tcBorders>
              <w:top w:val="single" w:sz="8" w:space="0" w:color="auto"/>
              <w:left w:val="single" w:sz="8" w:space="0" w:color="auto"/>
              <w:bottom w:val="single" w:sz="8" w:space="0" w:color="auto"/>
              <w:right w:val="single" w:sz="8" w:space="0" w:color="auto"/>
            </w:tcBorders>
            <w:tcMar>
              <w:left w:w="108" w:type="dxa"/>
              <w:right w:w="108" w:type="dxa"/>
            </w:tcMar>
          </w:tcPr>
          <w:p w14:paraId="11D790E3" w14:textId="77777777" w:rsidR="03EEC2B2" w:rsidRPr="005555DE" w:rsidRDefault="03EEC2B2">
            <w:r w:rsidRPr="005555DE">
              <w:rPr>
                <w:rFonts w:ascii="Segoe UI Symbol" w:eastAsia="Segoe UI Symbol" w:hAnsi="Segoe UI Symbol" w:cs="Segoe UI Symbol"/>
                <w:sz w:val="20"/>
                <w:szCs w:val="20"/>
                <w:lang w:val="en-US"/>
              </w:rPr>
              <w:t>☐</w:t>
            </w:r>
            <w:r w:rsidRPr="005555DE">
              <w:rPr>
                <w:rFonts w:ascii="Times New Roman" w:eastAsia="Times New Roman" w:hAnsi="Times New Roman" w:cs="Times New Roman"/>
                <w:sz w:val="20"/>
                <w:szCs w:val="20"/>
                <w:lang w:val="en-US"/>
              </w:rPr>
              <w:t xml:space="preserve"> Article 14(2) – loan request</w:t>
            </w:r>
          </w:p>
          <w:p w14:paraId="15DE0459" w14:textId="77777777" w:rsidR="03EEC2B2" w:rsidRPr="005555DE" w:rsidRDefault="03EEC2B2">
            <w:r w:rsidRPr="005555DE">
              <w:rPr>
                <w:rFonts w:ascii="Segoe UI Symbol" w:eastAsia="Segoe UI Symbol" w:hAnsi="Segoe UI Symbol" w:cs="Segoe UI Symbol"/>
                <w:sz w:val="20"/>
                <w:szCs w:val="20"/>
                <w:lang w:val="en-US"/>
              </w:rPr>
              <w:t>☐</w:t>
            </w:r>
            <w:r w:rsidRPr="005555DE">
              <w:rPr>
                <w:rFonts w:ascii="Times New Roman" w:eastAsia="Times New Roman" w:hAnsi="Times New Roman" w:cs="Times New Roman"/>
                <w:sz w:val="20"/>
                <w:szCs w:val="20"/>
                <w:lang w:val="en-US"/>
              </w:rPr>
              <w:t xml:space="preserve"> Article 18(2) – update of the maximum financial contribution</w:t>
            </w:r>
          </w:p>
          <w:p w14:paraId="01599770" w14:textId="77777777" w:rsidR="03EEC2B2" w:rsidRPr="005555DE" w:rsidRDefault="03EEC2B2" w:rsidP="00022EA9">
            <w:pPr>
              <w:jc w:val="both"/>
              <w:rPr>
                <w:rFonts w:ascii="Times New Roman" w:eastAsia="Times New Roman" w:hAnsi="Times New Roman" w:cs="Times New Roman"/>
                <w:sz w:val="20"/>
                <w:szCs w:val="20"/>
                <w:lang w:val="en-US"/>
              </w:rPr>
            </w:pPr>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US"/>
              </w:rPr>
              <w:t xml:space="preserve"> Article 21 – amendment due to objective circumstances</w:t>
            </w:r>
          </w:p>
          <w:p w14:paraId="651353A4" w14:textId="77777777" w:rsidR="03EEC2B2" w:rsidRPr="005555DE" w:rsidRDefault="03EEC2B2" w:rsidP="00022EA9">
            <w:pPr>
              <w:jc w:val="both"/>
              <w:rPr>
                <w:rFonts w:ascii="Times New Roman" w:eastAsia="Times New Roman" w:hAnsi="Times New Roman" w:cs="Times New Roman"/>
                <w:sz w:val="20"/>
                <w:szCs w:val="20"/>
                <w:lang w:val="en-IE"/>
              </w:rPr>
            </w:pPr>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IE"/>
              </w:rPr>
              <w:t xml:space="preserve"> [Article 21a – REPowerEU resources]</w:t>
            </w:r>
          </w:p>
          <w:p w14:paraId="317C9E03" w14:textId="77777777" w:rsidR="03EEC2B2" w:rsidRPr="005555DE" w:rsidRDefault="03EEC2B2" w:rsidP="00022EA9">
            <w:pPr>
              <w:jc w:val="both"/>
              <w:rPr>
                <w:rFonts w:ascii="Times New Roman" w:eastAsia="Times New Roman" w:hAnsi="Times New Roman" w:cs="Times New Roman"/>
                <w:sz w:val="20"/>
                <w:szCs w:val="20"/>
                <w:lang w:val="en-IE"/>
              </w:rPr>
            </w:pPr>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IE"/>
              </w:rPr>
              <w:t xml:space="preserve"> [Article 21b – new transfers]</w:t>
            </w:r>
          </w:p>
          <w:p w14:paraId="14C69975" w14:textId="77777777" w:rsidR="03EEC2B2" w:rsidRPr="005555DE" w:rsidRDefault="03EEC2B2" w:rsidP="00022EA9">
            <w:pPr>
              <w:jc w:val="both"/>
              <w:rPr>
                <w:rFonts w:ascii="Times New Roman" w:eastAsia="Times New Roman" w:hAnsi="Times New Roman" w:cs="Times New Roman"/>
                <w:sz w:val="20"/>
                <w:szCs w:val="20"/>
                <w:lang w:val="en-US"/>
              </w:rPr>
            </w:pPr>
            <w:r w:rsidRPr="005555DE">
              <w:rPr>
                <w:rFonts w:ascii="MS Gothic" w:eastAsia="MS Gothic" w:hAnsi="MS Gothic" w:cs="MS Gothic"/>
                <w:sz w:val="20"/>
                <w:szCs w:val="20"/>
                <w:lang w:val="en-US"/>
              </w:rPr>
              <w:t>☒</w:t>
            </w:r>
            <w:r w:rsidRPr="005555DE">
              <w:rPr>
                <w:rFonts w:ascii="Segoe UI Symbol" w:eastAsia="Segoe UI Symbol" w:hAnsi="Segoe UI Symbol" w:cs="Segoe UI Symbol"/>
                <w:sz w:val="20"/>
                <w:szCs w:val="20"/>
                <w:lang w:val="en-IE"/>
              </w:rPr>
              <w:t xml:space="preserve"> </w:t>
            </w:r>
            <w:r w:rsidRPr="005555DE">
              <w:rPr>
                <w:rFonts w:ascii="Times New Roman" w:eastAsia="Times New Roman" w:hAnsi="Times New Roman" w:cs="Times New Roman"/>
                <w:sz w:val="20"/>
                <w:szCs w:val="20"/>
                <w:lang w:val="en-US"/>
              </w:rPr>
              <w:t>None of the above, correction of clerical error</w:t>
            </w:r>
          </w:p>
          <w:p w14:paraId="21F9D21B" w14:textId="77777777" w:rsidR="03EEC2B2" w:rsidRPr="005555DE" w:rsidRDefault="03EEC2B2" w:rsidP="00022EA9">
            <w:pPr>
              <w:jc w:val="both"/>
              <w:rPr>
                <w:rFonts w:ascii="Times New Roman" w:eastAsia="Times New Roman" w:hAnsi="Times New Roman" w:cs="Times New Roman"/>
                <w:sz w:val="20"/>
                <w:szCs w:val="20"/>
                <w:lang w:val="en-IE"/>
              </w:rPr>
            </w:pPr>
            <w:r w:rsidRPr="005555DE">
              <w:rPr>
                <w:rFonts w:ascii="Times New Roman" w:eastAsia="Times New Roman" w:hAnsi="Times New Roman" w:cs="Times New Roman"/>
                <w:sz w:val="20"/>
                <w:szCs w:val="20"/>
                <w:lang w:val="en-IE"/>
              </w:rPr>
              <w:t xml:space="preserve"> </w:t>
            </w:r>
          </w:p>
        </w:tc>
      </w:tr>
      <w:tr w:rsidR="03EEC2B2" w:rsidRPr="005555DE" w14:paraId="4D18625D" w14:textId="77777777" w:rsidTr="03EEC2B2">
        <w:trPr>
          <w:trHeight w:val="300"/>
        </w:trPr>
        <w:tc>
          <w:tcPr>
            <w:tcW w:w="3390" w:type="dxa"/>
            <w:tcBorders>
              <w:top w:val="single" w:sz="8" w:space="0" w:color="auto"/>
              <w:left w:val="single" w:sz="8" w:space="0" w:color="auto"/>
              <w:bottom w:val="single" w:sz="8" w:space="0" w:color="auto"/>
              <w:right w:val="single" w:sz="8" w:space="0" w:color="auto"/>
            </w:tcBorders>
            <w:shd w:val="clear" w:color="auto" w:fill="BDD6EE"/>
            <w:tcMar>
              <w:left w:w="108" w:type="dxa"/>
              <w:right w:w="108" w:type="dxa"/>
            </w:tcMar>
          </w:tcPr>
          <w:p w14:paraId="3AA8254F" w14:textId="77777777" w:rsidR="03EEC2B2" w:rsidRPr="005555DE" w:rsidRDefault="03EEC2B2">
            <w:r w:rsidRPr="005555DE">
              <w:rPr>
                <w:rFonts w:ascii="Times New Roman" w:eastAsia="Times New Roman" w:hAnsi="Times New Roman" w:cs="Times New Roman"/>
                <w:b/>
                <w:bCs/>
                <w:sz w:val="20"/>
                <w:szCs w:val="20"/>
                <w:lang w:val="en-US"/>
              </w:rPr>
              <w:t>Elements modified (only for modified measures)</w:t>
            </w:r>
          </w:p>
          <w:p w14:paraId="5FAC1B8B" w14:textId="77777777" w:rsidR="03EEC2B2" w:rsidRPr="005555DE" w:rsidRDefault="03EEC2B2" w:rsidP="00022EA9">
            <w:pPr>
              <w:jc w:val="both"/>
              <w:rPr>
                <w:rFonts w:ascii="Times New Roman" w:eastAsia="Times New Roman" w:hAnsi="Times New Roman" w:cs="Times New Roman"/>
                <w:b/>
                <w:bCs/>
                <w:sz w:val="24"/>
                <w:szCs w:val="24"/>
                <w:lang w:val="en-IE"/>
              </w:rPr>
            </w:pPr>
            <w:r w:rsidRPr="005555DE">
              <w:rPr>
                <w:rFonts w:ascii="Times New Roman" w:eastAsia="Times New Roman" w:hAnsi="Times New Roman" w:cs="Times New Roman"/>
                <w:b/>
                <w:bCs/>
                <w:sz w:val="24"/>
                <w:szCs w:val="24"/>
                <w:lang w:val="en-IE"/>
              </w:rPr>
              <w:t xml:space="preserve"> </w:t>
            </w:r>
          </w:p>
        </w:tc>
        <w:tc>
          <w:tcPr>
            <w:tcW w:w="6240" w:type="dxa"/>
            <w:tcBorders>
              <w:top w:val="single" w:sz="8" w:space="0" w:color="auto"/>
              <w:left w:val="single" w:sz="8" w:space="0" w:color="auto"/>
              <w:bottom w:val="single" w:sz="8" w:space="0" w:color="auto"/>
              <w:right w:val="single" w:sz="8" w:space="0" w:color="auto"/>
            </w:tcBorders>
            <w:tcMar>
              <w:left w:w="108" w:type="dxa"/>
              <w:right w:w="108" w:type="dxa"/>
            </w:tcMar>
          </w:tcPr>
          <w:p w14:paraId="68A98726" w14:textId="77777777" w:rsidR="03EEC2B2" w:rsidRPr="005555DE" w:rsidRDefault="03EEC2B2">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US"/>
              </w:rPr>
              <w:t xml:space="preserve"> Component / Measure description</w:t>
            </w:r>
          </w:p>
          <w:p w14:paraId="4AB2ACF9" w14:textId="77777777" w:rsidR="03EEC2B2" w:rsidRPr="005555DE" w:rsidRDefault="03EEC2B2">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US"/>
              </w:rPr>
              <w:t>Milestones and targets</w:t>
            </w:r>
          </w:p>
          <w:p w14:paraId="43A2A313" w14:textId="77777777" w:rsidR="03EEC2B2" w:rsidRPr="005555DE" w:rsidRDefault="03EEC2B2">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US"/>
              </w:rPr>
              <w:t xml:space="preserve"> Estimated cost</w:t>
            </w:r>
          </w:p>
          <w:p w14:paraId="5156E8D7" w14:textId="77777777" w:rsidR="03EEC2B2" w:rsidRPr="005555DE" w:rsidRDefault="03EEC2B2">
            <w:r w:rsidRPr="005555DE">
              <w:rPr>
                <w:rFonts w:ascii="MS Gothic" w:eastAsia="MS Gothic" w:hAnsi="MS Gothic" w:cs="MS Gothic"/>
                <w:sz w:val="20"/>
                <w:szCs w:val="20"/>
                <w:lang w:val="en-US"/>
              </w:rPr>
              <w:t>☐</w:t>
            </w:r>
            <w:r w:rsidRPr="005555DE">
              <w:rPr>
                <w:rFonts w:ascii="Times New Roman" w:eastAsia="Times New Roman" w:hAnsi="Times New Roman" w:cs="Times New Roman"/>
                <w:sz w:val="20"/>
                <w:szCs w:val="20"/>
                <w:lang w:val="en-US"/>
              </w:rPr>
              <w:t xml:space="preserve"> Green and digital tagging</w:t>
            </w:r>
          </w:p>
          <w:p w14:paraId="0E2F7140" w14:textId="77777777" w:rsidR="03EEC2B2" w:rsidRPr="005555DE" w:rsidRDefault="03EEC2B2" w:rsidP="00022EA9">
            <w:pPr>
              <w:jc w:val="both"/>
              <w:rPr>
                <w:rFonts w:ascii="Times New Roman" w:eastAsia="Times New Roman" w:hAnsi="Times New Roman" w:cs="Times New Roman"/>
                <w:sz w:val="20"/>
                <w:szCs w:val="20"/>
                <w:lang w:val="en-US"/>
              </w:rPr>
            </w:pPr>
            <w:r w:rsidRPr="005555DE">
              <w:rPr>
                <w:rFonts w:ascii="Segoe UI Symbol" w:eastAsia="Segoe UI Symbol" w:hAnsi="Segoe UI Symbol" w:cs="Segoe UI Symbol"/>
                <w:sz w:val="20"/>
                <w:szCs w:val="20"/>
                <w:lang w:val="en-US"/>
              </w:rPr>
              <w:t>☐</w:t>
            </w:r>
            <w:r w:rsidRPr="005555DE">
              <w:rPr>
                <w:rFonts w:ascii="Times New Roman" w:eastAsia="Times New Roman" w:hAnsi="Times New Roman" w:cs="Times New Roman"/>
                <w:sz w:val="20"/>
                <w:szCs w:val="20"/>
                <w:lang w:val="en-US"/>
              </w:rPr>
              <w:t xml:space="preserve"> DNSH self-assessment</w:t>
            </w:r>
          </w:p>
        </w:tc>
      </w:tr>
    </w:tbl>
    <w:p w14:paraId="3B8279E1" w14:textId="77777777" w:rsidR="00713948" w:rsidRPr="005555DE" w:rsidRDefault="00713948" w:rsidP="03EEC2B2"/>
    <w:p w14:paraId="178A7C64" w14:textId="77777777" w:rsidR="00713948" w:rsidRPr="005555DE" w:rsidRDefault="00713948" w:rsidP="03EEC2B2"/>
    <w:tbl>
      <w:tblPr>
        <w:tblStyle w:val="Mkatabulky"/>
        <w:tblW w:w="0" w:type="auto"/>
        <w:tblLook w:val="04A0" w:firstRow="1" w:lastRow="0" w:firstColumn="1" w:lastColumn="0" w:noHBand="0" w:noVBand="1"/>
      </w:tblPr>
      <w:tblGrid>
        <w:gridCol w:w="2235"/>
        <w:gridCol w:w="3495"/>
        <w:gridCol w:w="3512"/>
      </w:tblGrid>
      <w:tr w:rsidR="03EEC2B2" w:rsidRPr="005555DE" w14:paraId="4DF739F2" w14:textId="77777777" w:rsidTr="5CAE6A5E">
        <w:trPr>
          <w:trHeight w:val="300"/>
        </w:trPr>
        <w:tc>
          <w:tcPr>
            <w:tcW w:w="9242" w:type="dxa"/>
            <w:gridSpan w:val="3"/>
            <w:shd w:val="clear" w:color="auto" w:fill="1F3864"/>
          </w:tcPr>
          <w:p w14:paraId="36D2BF07" w14:textId="77777777" w:rsidR="03EEC2B2" w:rsidRPr="005555DE" w:rsidRDefault="03EEC2B2" w:rsidP="03EEC2B2">
            <w:pPr>
              <w:jc w:val="center"/>
              <w:rPr>
                <w:rFonts w:ascii="Times New Roman" w:eastAsia="Calibri" w:hAnsi="Times New Roman" w:cs="Times New Roman"/>
                <w:b/>
                <w:bCs/>
                <w:noProof/>
                <w:color w:val="FFFFFF" w:themeColor="background1"/>
                <w:sz w:val="20"/>
                <w:szCs w:val="20"/>
                <w:u w:val="single"/>
                <w:lang w:val="en-IE"/>
              </w:rPr>
            </w:pPr>
            <w:r w:rsidRPr="005555DE">
              <w:rPr>
                <w:rFonts w:ascii="Times New Roman" w:eastAsia="Calibri" w:hAnsi="Times New Roman" w:cs="Times New Roman"/>
                <w:b/>
                <w:bCs/>
                <w:noProof/>
                <w:color w:val="FFFFFF" w:themeColor="background1"/>
                <w:sz w:val="20"/>
                <w:szCs w:val="20"/>
                <w:u w:val="single"/>
                <w:lang w:val="en-IE"/>
              </w:rPr>
              <w:t xml:space="preserve">Investment </w:t>
            </w:r>
            <w:r w:rsidR="62A9EE24" w:rsidRPr="005555DE">
              <w:rPr>
                <w:rFonts w:ascii="Times New Roman" w:eastAsia="Calibri" w:hAnsi="Times New Roman" w:cs="Times New Roman"/>
                <w:b/>
                <w:bCs/>
                <w:noProof/>
                <w:color w:val="FFFFFF" w:themeColor="background1"/>
                <w:sz w:val="20"/>
                <w:szCs w:val="20"/>
                <w:u w:val="single"/>
                <w:lang w:val="en-IE"/>
              </w:rPr>
              <w:t>2</w:t>
            </w:r>
            <w:r w:rsidRPr="005555DE">
              <w:rPr>
                <w:rFonts w:ascii="Times New Roman" w:eastAsia="Calibri" w:hAnsi="Times New Roman" w:cs="Times New Roman"/>
                <w:b/>
                <w:bCs/>
                <w:noProof/>
                <w:color w:val="FFFFFF" w:themeColor="background1"/>
                <w:sz w:val="20"/>
                <w:szCs w:val="20"/>
                <w:u w:val="single"/>
                <w:lang w:val="en-IE"/>
              </w:rPr>
              <w:t xml:space="preserve">: </w:t>
            </w:r>
            <w:r w:rsidR="19AABE8A" w:rsidRPr="005555DE">
              <w:rPr>
                <w:rFonts w:ascii="Times New Roman" w:eastAsia="Times New Roman" w:hAnsi="Times New Roman" w:cs="Times New Roman"/>
                <w:color w:val="FFFFFF" w:themeColor="background1"/>
                <w:sz w:val="20"/>
                <w:szCs w:val="20"/>
                <w:u w:val="single"/>
                <w:lang w:val="en-IE"/>
              </w:rPr>
              <w:t xml:space="preserve">European Reference Testing and Experimentation </w:t>
            </w:r>
            <w:proofErr w:type="gramStart"/>
            <w:r w:rsidR="19AABE8A" w:rsidRPr="005555DE">
              <w:rPr>
                <w:rFonts w:ascii="Times New Roman" w:eastAsia="Times New Roman" w:hAnsi="Times New Roman" w:cs="Times New Roman"/>
                <w:color w:val="FFFFFF" w:themeColor="background1"/>
                <w:sz w:val="20"/>
                <w:szCs w:val="20"/>
                <w:u w:val="single"/>
                <w:lang w:val="en-IE"/>
              </w:rPr>
              <w:t>Facility</w:t>
            </w:r>
            <w:r w:rsidR="19AABE8A" w:rsidRPr="005555DE">
              <w:rPr>
                <w:rFonts w:ascii="Times New Roman" w:eastAsia="Calibri" w:hAnsi="Times New Roman" w:cs="Times New Roman"/>
                <w:b/>
                <w:bCs/>
                <w:noProof/>
                <w:color w:val="FFFFFF" w:themeColor="background1"/>
                <w:sz w:val="20"/>
                <w:szCs w:val="20"/>
                <w:u w:val="single"/>
                <w:lang w:val="en-IE"/>
              </w:rPr>
              <w:t xml:space="preserve">  </w:t>
            </w:r>
            <w:r w:rsidRPr="005555DE">
              <w:rPr>
                <w:rFonts w:ascii="Times New Roman" w:eastAsia="Calibri" w:hAnsi="Times New Roman" w:cs="Times New Roman"/>
                <w:b/>
                <w:bCs/>
                <w:noProof/>
                <w:color w:val="FFFFFF" w:themeColor="background1"/>
                <w:sz w:val="20"/>
                <w:szCs w:val="20"/>
                <w:u w:val="single"/>
                <w:lang w:val="en-IE"/>
              </w:rPr>
              <w:t>–</w:t>
            </w:r>
            <w:proofErr w:type="gramEnd"/>
            <w:r w:rsidRPr="005555DE">
              <w:rPr>
                <w:rFonts w:ascii="Times New Roman" w:eastAsia="Calibri" w:hAnsi="Times New Roman" w:cs="Times New Roman"/>
                <w:b/>
                <w:bCs/>
                <w:noProof/>
                <w:color w:val="FFFFFF" w:themeColor="background1"/>
                <w:sz w:val="20"/>
                <w:szCs w:val="20"/>
                <w:u w:val="single"/>
                <w:lang w:val="en-IE"/>
              </w:rPr>
              <w:t xml:space="preserve"> Target 7</w:t>
            </w:r>
            <w:r w:rsidR="7A8F5BF5" w:rsidRPr="005555DE">
              <w:rPr>
                <w:rFonts w:ascii="Times New Roman" w:eastAsia="Calibri" w:hAnsi="Times New Roman" w:cs="Times New Roman"/>
                <w:b/>
                <w:bCs/>
                <w:noProof/>
                <w:color w:val="FFFFFF" w:themeColor="background1"/>
                <w:sz w:val="20"/>
                <w:szCs w:val="20"/>
                <w:u w:val="single"/>
                <w:lang w:val="en-IE"/>
              </w:rPr>
              <w:t>0</w:t>
            </w:r>
          </w:p>
        </w:tc>
      </w:tr>
      <w:tr w:rsidR="03EEC2B2" w:rsidRPr="005555DE" w14:paraId="0B9F4F59" w14:textId="77777777" w:rsidTr="5CAE6A5E">
        <w:trPr>
          <w:trHeight w:val="300"/>
        </w:trPr>
        <w:tc>
          <w:tcPr>
            <w:tcW w:w="9242" w:type="dxa"/>
            <w:gridSpan w:val="3"/>
            <w:shd w:val="clear" w:color="auto" w:fill="auto"/>
          </w:tcPr>
          <w:p w14:paraId="2076E0EB" w14:textId="77777777" w:rsidR="03EEC2B2" w:rsidRPr="005555DE" w:rsidRDefault="03EEC2B2" w:rsidP="03EEC2B2">
            <w:pPr>
              <w:jc w:val="both"/>
              <w:rPr>
                <w:rFonts w:ascii="Times New Roman" w:eastAsia="Calibri" w:hAnsi="Times New Roman" w:cs="Times New Roman"/>
                <w:b/>
                <w:bCs/>
                <w:noProof/>
                <w:color w:val="FFFFFF" w:themeColor="background1"/>
                <w:sz w:val="24"/>
                <w:szCs w:val="24"/>
                <w:u w:val="single"/>
                <w:lang w:val="en-IE"/>
              </w:rPr>
            </w:pPr>
            <w:r w:rsidRPr="005555DE">
              <w:rPr>
                <w:rFonts w:ascii="Times New Roman" w:eastAsia="Calibri" w:hAnsi="Times New Roman" w:cs="Times New Roman"/>
                <w:b/>
                <w:bCs/>
                <w:noProof/>
                <w:color w:val="FFFFFF" w:themeColor="background1"/>
                <w:sz w:val="24"/>
                <w:szCs w:val="24"/>
                <w:u w:val="single"/>
                <w:lang w:val="en-IE"/>
              </w:rPr>
              <w:t>Direct support for the digital transformation of enterprises</w:t>
            </w:r>
          </w:p>
        </w:tc>
      </w:tr>
      <w:tr w:rsidR="03EEC2B2" w:rsidRPr="005555DE" w14:paraId="61D312F1" w14:textId="77777777" w:rsidTr="5CAE6A5E">
        <w:trPr>
          <w:trHeight w:val="300"/>
        </w:trPr>
        <w:tc>
          <w:tcPr>
            <w:tcW w:w="2235" w:type="dxa"/>
            <w:shd w:val="clear" w:color="auto" w:fill="00B0F0"/>
          </w:tcPr>
          <w:p w14:paraId="79B3B0BE" w14:textId="77777777" w:rsidR="03EEC2B2" w:rsidRPr="005555DE" w:rsidRDefault="03EEC2B2" w:rsidP="03EEC2B2">
            <w:pPr>
              <w:jc w:val="center"/>
              <w:rPr>
                <w:rFonts w:ascii="Times New Roman" w:eastAsia="Calibri" w:hAnsi="Times New Roman" w:cs="Times New Roman"/>
                <w:b/>
                <w:bCs/>
                <w:noProof/>
                <w:color w:val="FFFFFF" w:themeColor="background1"/>
                <w:sz w:val="20"/>
                <w:szCs w:val="20"/>
                <w:lang w:val="en-IE"/>
              </w:rPr>
            </w:pPr>
            <w:r w:rsidRPr="005555DE">
              <w:rPr>
                <w:rFonts w:ascii="Times New Roman" w:eastAsia="Calibri" w:hAnsi="Times New Roman" w:cs="Times New Roman"/>
                <w:b/>
                <w:bCs/>
                <w:noProof/>
                <w:color w:val="FFFFFF" w:themeColor="background1"/>
                <w:sz w:val="20"/>
                <w:szCs w:val="20"/>
                <w:lang w:val="en-IE"/>
              </w:rPr>
              <w:t>Modified elements</w:t>
            </w:r>
          </w:p>
        </w:tc>
        <w:tc>
          <w:tcPr>
            <w:tcW w:w="3495" w:type="dxa"/>
            <w:shd w:val="clear" w:color="auto" w:fill="00B0F0"/>
          </w:tcPr>
          <w:p w14:paraId="7D9057B0" w14:textId="77777777" w:rsidR="03EEC2B2" w:rsidRPr="005555DE" w:rsidRDefault="03EEC2B2" w:rsidP="03EEC2B2">
            <w:pPr>
              <w:jc w:val="center"/>
              <w:rPr>
                <w:rFonts w:ascii="Times New Roman" w:eastAsia="Calibri" w:hAnsi="Times New Roman" w:cs="Times New Roman"/>
                <w:b/>
                <w:bCs/>
                <w:noProof/>
                <w:color w:val="FFFFFF" w:themeColor="background1"/>
                <w:sz w:val="20"/>
                <w:szCs w:val="20"/>
                <w:lang w:val="en-IE"/>
              </w:rPr>
            </w:pPr>
            <w:r w:rsidRPr="005555DE">
              <w:rPr>
                <w:rFonts w:ascii="Times New Roman" w:eastAsia="Calibri" w:hAnsi="Times New Roman" w:cs="Times New Roman"/>
                <w:b/>
                <w:bCs/>
                <w:noProof/>
                <w:color w:val="FFFFFF" w:themeColor="background1"/>
                <w:sz w:val="20"/>
                <w:szCs w:val="20"/>
                <w:lang w:val="en-IE"/>
              </w:rPr>
              <w:t>Current version</w:t>
            </w:r>
          </w:p>
        </w:tc>
        <w:tc>
          <w:tcPr>
            <w:tcW w:w="3512" w:type="dxa"/>
            <w:shd w:val="clear" w:color="auto" w:fill="00B0F0"/>
          </w:tcPr>
          <w:p w14:paraId="25810615" w14:textId="77777777" w:rsidR="03EEC2B2" w:rsidRPr="005555DE" w:rsidRDefault="03EEC2B2" w:rsidP="03EEC2B2">
            <w:pPr>
              <w:jc w:val="center"/>
              <w:rPr>
                <w:rFonts w:ascii="Times New Roman" w:eastAsia="Calibri" w:hAnsi="Times New Roman" w:cs="Times New Roman"/>
                <w:b/>
                <w:bCs/>
                <w:noProof/>
                <w:color w:val="FFFFFF" w:themeColor="background1"/>
                <w:sz w:val="20"/>
                <w:szCs w:val="20"/>
                <w:lang w:val="en-IE"/>
              </w:rPr>
            </w:pPr>
            <w:r w:rsidRPr="005555DE">
              <w:rPr>
                <w:rFonts w:ascii="Times New Roman" w:eastAsia="Calibri" w:hAnsi="Times New Roman" w:cs="Times New Roman"/>
                <w:b/>
                <w:bCs/>
                <w:noProof/>
                <w:color w:val="FFFFFF" w:themeColor="background1"/>
                <w:sz w:val="20"/>
                <w:szCs w:val="20"/>
                <w:lang w:val="en-IE"/>
              </w:rPr>
              <w:t>Amended version</w:t>
            </w:r>
          </w:p>
        </w:tc>
      </w:tr>
      <w:tr w:rsidR="03EEC2B2" w:rsidRPr="005555DE" w14:paraId="005EC3D5" w14:textId="77777777" w:rsidTr="5CAE6A5E">
        <w:trPr>
          <w:trHeight w:val="300"/>
        </w:trPr>
        <w:tc>
          <w:tcPr>
            <w:tcW w:w="2235" w:type="dxa"/>
          </w:tcPr>
          <w:p w14:paraId="798A940B" w14:textId="77777777" w:rsidR="03EEC2B2" w:rsidRPr="005555DE" w:rsidRDefault="03EEC2B2" w:rsidP="03EEC2B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Component and / or measure description </w:t>
            </w:r>
          </w:p>
        </w:tc>
        <w:tc>
          <w:tcPr>
            <w:tcW w:w="3495" w:type="dxa"/>
          </w:tcPr>
          <w:p w14:paraId="545E6ACC" w14:textId="77777777" w:rsidR="29CD0797" w:rsidRPr="005555DE" w:rsidRDefault="29CD0797" w:rsidP="03EEC2B2">
            <w:pPr>
              <w:jc w:val="both"/>
              <w:rPr>
                <w:rFonts w:eastAsia="Calibri"/>
                <w:noProof/>
                <w:sz w:val="20"/>
                <w:szCs w:val="20"/>
                <w:lang w:val="en-IE"/>
              </w:rPr>
            </w:pPr>
            <w:r w:rsidRPr="005555DE">
              <w:rPr>
                <w:rFonts w:eastAsia="Calibri"/>
                <w:noProof/>
                <w:sz w:val="20"/>
                <w:szCs w:val="20"/>
                <w:lang w:val="en-IE"/>
              </w:rPr>
              <w:t>CID</w:t>
            </w:r>
          </w:p>
          <w:p w14:paraId="4533F73D" w14:textId="77777777" w:rsidR="29CD0797" w:rsidRPr="005555DE" w:rsidRDefault="29CD0797" w:rsidP="00022EA9">
            <w:pPr>
              <w:spacing w:line="276" w:lineRule="auto"/>
              <w:jc w:val="both"/>
              <w:rPr>
                <w:rFonts w:ascii="Calibri" w:eastAsia="Calibri" w:hAnsi="Calibri" w:cs="Calibri"/>
                <w:noProof/>
                <w:sz w:val="20"/>
                <w:szCs w:val="20"/>
                <w:lang w:val="en-IE"/>
              </w:rPr>
            </w:pPr>
            <w:r w:rsidRPr="005555DE">
              <w:rPr>
                <w:rFonts w:ascii="Calibri" w:eastAsia="Calibri" w:hAnsi="Calibri" w:cs="Calibri"/>
                <w:noProof/>
                <w:sz w:val="20"/>
                <w:szCs w:val="20"/>
                <w:lang w:val="en-IE"/>
              </w:rPr>
              <w:t>A European Reference Testing and Experimentation facility shall be set up and put into operation. The measure aims at establishing a connection between research sectors (such as the Centre of Excellence in Artificial Intelligence) and the wider economy (such as the European and national Digital Innovation Hubs) by allowing research centres and small and medium-sized enterprises to test the technologies and applications developed so that they can be used in their operations. Cofunding from the Digital Europe Programme is foreseen.</w:t>
            </w:r>
          </w:p>
          <w:p w14:paraId="33AF121C" w14:textId="0425B7FD" w:rsidR="03EEC2B2" w:rsidRPr="005555DE" w:rsidRDefault="29CD0797" w:rsidP="03EEC2B2">
            <w:pPr>
              <w:jc w:val="both"/>
              <w:rPr>
                <w:rFonts w:eastAsia="Calibri"/>
                <w:noProof/>
                <w:sz w:val="20"/>
                <w:szCs w:val="20"/>
                <w:lang w:val="en-IE"/>
              </w:rPr>
            </w:pPr>
            <w:r w:rsidRPr="005555DE">
              <w:rPr>
                <w:rFonts w:ascii="Calibri" w:eastAsia="Calibri" w:hAnsi="Calibri" w:cs="Calibri"/>
                <w:noProof/>
                <w:sz w:val="20"/>
                <w:szCs w:val="20"/>
                <w:lang w:val="en-IE"/>
              </w:rPr>
              <w:t>The investment shall be implemented by 31 December 2024.</w:t>
            </w:r>
          </w:p>
        </w:tc>
        <w:tc>
          <w:tcPr>
            <w:tcW w:w="3512" w:type="dxa"/>
          </w:tcPr>
          <w:p w14:paraId="5E569290" w14:textId="77777777" w:rsidR="58940845" w:rsidRPr="005555DE" w:rsidRDefault="58940845" w:rsidP="03EEC2B2">
            <w:pPr>
              <w:spacing w:line="276" w:lineRule="auto"/>
              <w:jc w:val="both"/>
              <w:rPr>
                <w:rFonts w:ascii="Calibri" w:eastAsia="Calibri" w:hAnsi="Calibri" w:cs="Calibri"/>
                <w:sz w:val="20"/>
                <w:szCs w:val="20"/>
              </w:rPr>
            </w:pPr>
            <w:r w:rsidRPr="005555DE">
              <w:rPr>
                <w:rFonts w:ascii="Calibri" w:eastAsia="Calibri" w:hAnsi="Calibri" w:cs="Calibri"/>
                <w:sz w:val="20"/>
                <w:szCs w:val="20"/>
              </w:rPr>
              <w:t>CID</w:t>
            </w:r>
          </w:p>
          <w:p w14:paraId="3A4188B6" w14:textId="7BEF26EE" w:rsidR="03EEC2B2" w:rsidRPr="005555DE" w:rsidRDefault="5B1F5F01" w:rsidP="00022EA9">
            <w:pPr>
              <w:spacing w:line="276" w:lineRule="auto"/>
              <w:jc w:val="both"/>
              <w:rPr>
                <w:rFonts w:ascii="Calibri" w:eastAsia="Calibri" w:hAnsi="Calibri" w:cs="Calibri"/>
                <w:sz w:val="20"/>
                <w:szCs w:val="20"/>
              </w:rPr>
            </w:pPr>
            <w:r w:rsidRPr="005555DE">
              <w:rPr>
                <w:rFonts w:ascii="Calibri" w:eastAsia="Calibri" w:hAnsi="Calibri" w:cs="Calibri"/>
                <w:sz w:val="20"/>
                <w:szCs w:val="20"/>
              </w:rPr>
              <w:t>A European Reference Testing and Experimentation facility shall be set up and put into operation. The measure aims at establishing a connection between research sectors and the wider economy (such as the European and national Digital Innovation Hubs) by allowing r</w:t>
            </w:r>
            <w:r w:rsidRPr="005555DE">
              <w:rPr>
                <w:rFonts w:ascii="Calibri" w:eastAsia="Calibri" w:hAnsi="Calibri" w:cs="Calibri"/>
                <w:strike/>
                <w:sz w:val="20"/>
                <w:szCs w:val="20"/>
              </w:rPr>
              <w:t>esearch centres and</w:t>
            </w:r>
            <w:r w:rsidRPr="005555DE">
              <w:rPr>
                <w:rFonts w:ascii="Calibri" w:eastAsia="Calibri" w:hAnsi="Calibri" w:cs="Calibri"/>
                <w:sz w:val="20"/>
                <w:szCs w:val="20"/>
              </w:rPr>
              <w:t xml:space="preserve"> </w:t>
            </w:r>
            <w:r w:rsidR="00D771CA" w:rsidRPr="005555DE">
              <w:rPr>
                <w:rFonts w:ascii="Calibri" w:eastAsia="Calibri" w:hAnsi="Calibri" w:cs="Calibri"/>
                <w:sz w:val="20"/>
                <w:szCs w:val="20"/>
              </w:rPr>
              <w:t>enterprises (</w:t>
            </w:r>
            <w:r w:rsidR="38A9CA6D" w:rsidRPr="005555DE">
              <w:rPr>
                <w:rFonts w:ascii="Calibri" w:eastAsia="Calibri" w:hAnsi="Calibri" w:cs="Calibri"/>
                <w:sz w:val="20"/>
                <w:szCs w:val="20"/>
              </w:rPr>
              <w:t xml:space="preserve">e.g. </w:t>
            </w:r>
            <w:r w:rsidRPr="005555DE">
              <w:rPr>
                <w:rFonts w:ascii="Calibri" w:eastAsia="Calibri" w:hAnsi="Calibri" w:cs="Calibri"/>
                <w:sz w:val="20"/>
                <w:szCs w:val="20"/>
              </w:rPr>
              <w:t>small and medium-sized enterprises</w:t>
            </w:r>
            <w:r w:rsidR="5E4622EA" w:rsidRPr="005555DE">
              <w:rPr>
                <w:rFonts w:ascii="Calibri" w:eastAsia="Calibri" w:hAnsi="Calibri" w:cs="Calibri"/>
                <w:sz w:val="20"/>
                <w:szCs w:val="20"/>
              </w:rPr>
              <w:t>)</w:t>
            </w:r>
            <w:r w:rsidRPr="005555DE">
              <w:rPr>
                <w:rFonts w:ascii="Calibri" w:eastAsia="Calibri" w:hAnsi="Calibri" w:cs="Calibri"/>
                <w:sz w:val="20"/>
                <w:szCs w:val="20"/>
              </w:rPr>
              <w:t xml:space="preserve"> to test the technologies and applications developed so that they can be used in their</w:t>
            </w:r>
            <w:r w:rsidR="4A7F3EBD" w:rsidRPr="005555DE">
              <w:rPr>
                <w:rFonts w:ascii="Calibri" w:eastAsia="Calibri" w:hAnsi="Calibri" w:cs="Calibri"/>
                <w:sz w:val="20"/>
                <w:szCs w:val="20"/>
              </w:rPr>
              <w:t xml:space="preserve"> o</w:t>
            </w:r>
            <w:r w:rsidRPr="005555DE">
              <w:rPr>
                <w:rFonts w:ascii="Calibri" w:eastAsia="Calibri" w:hAnsi="Calibri" w:cs="Calibri"/>
                <w:sz w:val="20"/>
                <w:szCs w:val="20"/>
              </w:rPr>
              <w:t xml:space="preserve">perations. </w:t>
            </w:r>
            <w:proofErr w:type="spellStart"/>
            <w:r w:rsidRPr="005555DE">
              <w:rPr>
                <w:rFonts w:ascii="Calibri" w:eastAsia="Calibri" w:hAnsi="Calibri" w:cs="Calibri"/>
                <w:sz w:val="20"/>
                <w:szCs w:val="20"/>
              </w:rPr>
              <w:t>Cofunding</w:t>
            </w:r>
            <w:proofErr w:type="spellEnd"/>
            <w:r w:rsidRPr="005555DE">
              <w:rPr>
                <w:rFonts w:ascii="Calibri" w:eastAsia="Calibri" w:hAnsi="Calibri" w:cs="Calibri"/>
                <w:sz w:val="20"/>
                <w:szCs w:val="20"/>
              </w:rPr>
              <w:t xml:space="preserve"> from the Digital Europe Programme is foreseen.</w:t>
            </w:r>
          </w:p>
          <w:p w14:paraId="7F268541" w14:textId="77777777" w:rsidR="03EEC2B2" w:rsidRPr="005555DE" w:rsidRDefault="03EEC2B2" w:rsidP="00022EA9">
            <w:pPr>
              <w:jc w:val="both"/>
              <w:rPr>
                <w:rFonts w:eastAsia="Calibri"/>
                <w:i/>
                <w:iCs/>
                <w:noProof/>
                <w:sz w:val="20"/>
                <w:szCs w:val="20"/>
                <w:lang w:val="en-IE"/>
              </w:rPr>
            </w:pPr>
            <w:r w:rsidRPr="005555DE">
              <w:rPr>
                <w:rFonts w:ascii="Calibri" w:eastAsia="Calibri" w:hAnsi="Calibri" w:cs="Calibri"/>
                <w:sz w:val="20"/>
                <w:szCs w:val="20"/>
              </w:rPr>
              <w:t>The investment shall be implemented by 31 December 2024.</w:t>
            </w:r>
            <w:r w:rsidR="0870CEBE" w:rsidRPr="005555DE">
              <w:rPr>
                <w:rFonts w:eastAsia="Calibri"/>
                <w:i/>
                <w:iCs/>
                <w:noProof/>
                <w:sz w:val="20"/>
                <w:szCs w:val="20"/>
                <w:lang w:val="en-IE"/>
              </w:rPr>
              <w:t xml:space="preserve"> </w:t>
            </w:r>
          </w:p>
          <w:p w14:paraId="03D31856" w14:textId="77777777" w:rsidR="03EEC2B2" w:rsidRPr="005555DE" w:rsidRDefault="03EEC2B2" w:rsidP="03EEC2B2">
            <w:pPr>
              <w:spacing w:line="276" w:lineRule="auto"/>
              <w:rPr>
                <w:rFonts w:ascii="Calibri" w:eastAsia="Calibri" w:hAnsi="Calibri" w:cs="Calibri"/>
                <w:noProof/>
                <w:sz w:val="20"/>
                <w:szCs w:val="20"/>
                <w:lang w:val="en-IE"/>
              </w:rPr>
            </w:pPr>
          </w:p>
          <w:p w14:paraId="54594952" w14:textId="77777777" w:rsidR="03EEC2B2" w:rsidRPr="005555DE" w:rsidRDefault="03EEC2B2" w:rsidP="03EEC2B2">
            <w:pPr>
              <w:spacing w:line="276" w:lineRule="auto"/>
              <w:jc w:val="both"/>
              <w:rPr>
                <w:rFonts w:ascii="Calibri" w:eastAsia="Calibri" w:hAnsi="Calibri" w:cs="Calibri"/>
                <w:sz w:val="20"/>
                <w:szCs w:val="20"/>
              </w:rPr>
            </w:pPr>
          </w:p>
        </w:tc>
      </w:tr>
      <w:tr w:rsidR="03EEC2B2" w:rsidRPr="005555DE" w14:paraId="04B27508" w14:textId="77777777" w:rsidTr="5CAE6A5E">
        <w:trPr>
          <w:trHeight w:val="300"/>
        </w:trPr>
        <w:tc>
          <w:tcPr>
            <w:tcW w:w="2235" w:type="dxa"/>
          </w:tcPr>
          <w:p w14:paraId="4E8B6B37" w14:textId="77777777" w:rsidR="03EEC2B2" w:rsidRPr="005555DE" w:rsidRDefault="03EEC2B2" w:rsidP="03EEC2B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Milestones and targets </w:t>
            </w:r>
          </w:p>
        </w:tc>
        <w:tc>
          <w:tcPr>
            <w:tcW w:w="3495" w:type="dxa"/>
          </w:tcPr>
          <w:p w14:paraId="559CF698" w14:textId="77777777" w:rsidR="006278FD" w:rsidRPr="005555DE" w:rsidRDefault="006278FD" w:rsidP="03EEC2B2">
            <w:pPr>
              <w:spacing w:line="276" w:lineRule="auto"/>
              <w:rPr>
                <w:rFonts w:ascii="Calibri" w:eastAsia="Calibri" w:hAnsi="Calibri" w:cs="Calibri"/>
                <w:b/>
                <w:bCs/>
                <w:sz w:val="20"/>
                <w:szCs w:val="20"/>
                <w:u w:val="single"/>
              </w:rPr>
            </w:pPr>
            <w:r w:rsidRPr="005555DE">
              <w:rPr>
                <w:rFonts w:ascii="Calibri" w:eastAsia="Calibri" w:hAnsi="Calibri" w:cs="Calibri"/>
                <w:b/>
                <w:bCs/>
                <w:sz w:val="20"/>
                <w:szCs w:val="20"/>
                <w:u w:val="single"/>
              </w:rPr>
              <w:t>Annex to CID</w:t>
            </w:r>
          </w:p>
          <w:p w14:paraId="01AD16BD" w14:textId="77777777" w:rsidR="274D1D6A" w:rsidRPr="005555DE" w:rsidRDefault="274D1D6A" w:rsidP="00022EA9">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 xml:space="preserve">Target: </w:t>
            </w:r>
          </w:p>
          <w:p w14:paraId="684E0B40" w14:textId="77777777" w:rsidR="274D1D6A" w:rsidRPr="005555DE" w:rsidRDefault="274D1D6A" w:rsidP="00022EA9">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Creation of a European Reference Testing and Experimentation facility</w:t>
            </w:r>
          </w:p>
          <w:p w14:paraId="1512981B" w14:textId="77777777" w:rsidR="274D1D6A" w:rsidRPr="005555DE" w:rsidRDefault="274D1D6A" w:rsidP="00022EA9">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 xml:space="preserve">Unit of Measure:  </w:t>
            </w:r>
          </w:p>
          <w:p w14:paraId="056205F9" w14:textId="77777777" w:rsidR="274D1D6A" w:rsidRPr="005555DE" w:rsidRDefault="274D1D6A" w:rsidP="00022EA9">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Number of European Reference Testing and Experimentation facilities</w:t>
            </w:r>
          </w:p>
          <w:p w14:paraId="1C8BE3D9" w14:textId="77777777" w:rsidR="274D1D6A" w:rsidRPr="005555DE" w:rsidRDefault="274D1D6A" w:rsidP="00022EA9">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Goal:</w:t>
            </w:r>
          </w:p>
          <w:p w14:paraId="3DB0ACC3" w14:textId="77777777" w:rsidR="274D1D6A" w:rsidRPr="005555DE" w:rsidRDefault="274D1D6A" w:rsidP="00022EA9">
            <w:pPr>
              <w:jc w:val="both"/>
              <w:rPr>
                <w:rFonts w:ascii="Calibri" w:eastAsia="Calibri" w:hAnsi="Calibri" w:cs="Calibri"/>
                <w:noProof/>
                <w:sz w:val="20"/>
                <w:szCs w:val="20"/>
                <w:lang w:val="en-IE"/>
              </w:rPr>
            </w:pPr>
            <w:r w:rsidRPr="005555DE">
              <w:rPr>
                <w:rFonts w:ascii="Calibri" w:eastAsia="Calibri" w:hAnsi="Calibri" w:cs="Calibri"/>
                <w:noProof/>
                <w:sz w:val="20"/>
                <w:szCs w:val="20"/>
              </w:rPr>
              <w:t xml:space="preserve"> 1</w:t>
            </w:r>
          </w:p>
          <w:p w14:paraId="3DE07FC5" w14:textId="77777777" w:rsidR="274D1D6A" w:rsidRPr="005555DE" w:rsidRDefault="274D1D6A" w:rsidP="03EEC2B2">
            <w:pPr>
              <w:jc w:val="both"/>
              <w:rPr>
                <w:rFonts w:ascii="Calibri" w:eastAsia="Calibri" w:hAnsi="Calibri" w:cs="Calibri"/>
                <w:noProof/>
                <w:sz w:val="20"/>
                <w:szCs w:val="20"/>
              </w:rPr>
            </w:pPr>
            <w:r w:rsidRPr="005555DE">
              <w:rPr>
                <w:rFonts w:ascii="Calibri" w:eastAsia="Calibri" w:hAnsi="Calibri" w:cs="Calibri"/>
                <w:noProof/>
                <w:sz w:val="20"/>
                <w:szCs w:val="20"/>
              </w:rPr>
              <w:t xml:space="preserve">Timeline of fulfillment </w:t>
            </w:r>
          </w:p>
          <w:p w14:paraId="6892749E" w14:textId="77777777" w:rsidR="274D1D6A" w:rsidRPr="005555DE" w:rsidRDefault="274D1D6A" w:rsidP="03EEC2B2">
            <w:pPr>
              <w:jc w:val="both"/>
              <w:rPr>
                <w:rFonts w:ascii="Calibri" w:eastAsia="Calibri" w:hAnsi="Calibri" w:cs="Calibri"/>
                <w:noProof/>
                <w:sz w:val="20"/>
                <w:szCs w:val="20"/>
              </w:rPr>
            </w:pPr>
            <w:r w:rsidRPr="005555DE">
              <w:rPr>
                <w:rFonts w:ascii="Calibri" w:eastAsia="Calibri" w:hAnsi="Calibri" w:cs="Calibri"/>
                <w:noProof/>
                <w:sz w:val="20"/>
                <w:szCs w:val="20"/>
              </w:rPr>
              <w:lastRenderedPageBreak/>
              <w:t xml:space="preserve">Q2 2023 </w:t>
            </w:r>
          </w:p>
          <w:p w14:paraId="5590B940" w14:textId="77777777" w:rsidR="5859E15F" w:rsidRPr="005555DE" w:rsidRDefault="5859E15F" w:rsidP="03EEC2B2">
            <w:pPr>
              <w:jc w:val="both"/>
              <w:rPr>
                <w:rFonts w:ascii="Calibri" w:eastAsia="Calibri" w:hAnsi="Calibri" w:cs="Calibri"/>
                <w:b/>
                <w:bCs/>
                <w:noProof/>
                <w:sz w:val="20"/>
                <w:szCs w:val="20"/>
              </w:rPr>
            </w:pPr>
            <w:r w:rsidRPr="005555DE">
              <w:rPr>
                <w:rFonts w:ascii="Calibri" w:eastAsia="Calibri" w:hAnsi="Calibri" w:cs="Calibri"/>
                <w:b/>
                <w:bCs/>
                <w:noProof/>
                <w:sz w:val="20"/>
                <w:szCs w:val="20"/>
              </w:rPr>
              <w:t xml:space="preserve">Target 70 </w:t>
            </w:r>
          </w:p>
          <w:p w14:paraId="2C1F9CA6" w14:textId="77777777" w:rsidR="003D7D23" w:rsidRPr="005555DE" w:rsidRDefault="003D7D23" w:rsidP="03EEC2B2">
            <w:pPr>
              <w:jc w:val="both"/>
              <w:rPr>
                <w:sz w:val="20"/>
                <w:szCs w:val="20"/>
              </w:rPr>
            </w:pPr>
            <w:r w:rsidRPr="005555DE">
              <w:rPr>
                <w:sz w:val="20"/>
                <w:szCs w:val="20"/>
              </w:rPr>
              <w:t>Description and clear definition of each milestone and target</w:t>
            </w:r>
          </w:p>
          <w:p w14:paraId="53C96252" w14:textId="77777777" w:rsidR="003D7D23" w:rsidRPr="005555DE" w:rsidRDefault="003D7D23" w:rsidP="03EEC2B2">
            <w:pPr>
              <w:jc w:val="both"/>
              <w:rPr>
                <w:rFonts w:ascii="Calibri" w:eastAsia="Calibri" w:hAnsi="Calibri" w:cs="Calibri"/>
                <w:b/>
                <w:bCs/>
                <w:noProof/>
                <w:sz w:val="20"/>
                <w:szCs w:val="20"/>
              </w:rPr>
            </w:pPr>
          </w:p>
          <w:p w14:paraId="6FCDD1B5" w14:textId="77777777" w:rsidR="03EEC2B2" w:rsidRPr="005555DE" w:rsidRDefault="00C1331E" w:rsidP="03EEC2B2">
            <w:pPr>
              <w:jc w:val="both"/>
              <w:rPr>
                <w:rFonts w:ascii="Calibri" w:eastAsia="Calibri" w:hAnsi="Calibri" w:cs="Calibri"/>
                <w:noProof/>
                <w:sz w:val="20"/>
                <w:szCs w:val="20"/>
              </w:rPr>
            </w:pPr>
            <w:r w:rsidRPr="005555DE">
              <w:rPr>
                <w:rFonts w:ascii="Calibri" w:eastAsia="Calibri" w:hAnsi="Calibri" w:cs="Calibri"/>
                <w:noProof/>
                <w:sz w:val="20"/>
                <w:szCs w:val="20"/>
              </w:rPr>
              <w:t>A European Reference Testing and Experimentation facility shall be established and its operation launched. This facility shall establish a connection between research sectors (such as the Centre of Excellence in Artificial Intelligence) and the wider economy (such as the European and national Digital Innovation Hubs) by allowing research centres and SMEs to test the technologies and applications developed so that they can be used in their operations.</w:t>
            </w:r>
            <w:r w:rsidR="003D7D23" w:rsidRPr="005555DE">
              <w:rPr>
                <w:rFonts w:ascii="Calibri" w:eastAsia="Calibri" w:hAnsi="Calibri" w:cs="Calibri"/>
                <w:noProof/>
                <w:sz w:val="20"/>
                <w:szCs w:val="20"/>
              </w:rPr>
              <w:t xml:space="preserve"> </w:t>
            </w:r>
          </w:p>
        </w:tc>
        <w:tc>
          <w:tcPr>
            <w:tcW w:w="3512" w:type="dxa"/>
          </w:tcPr>
          <w:p w14:paraId="45F2F880" w14:textId="77777777" w:rsidR="03EEC2B2" w:rsidRPr="005555DE" w:rsidRDefault="03EEC2B2" w:rsidP="00022EA9">
            <w:pPr>
              <w:spacing w:line="276" w:lineRule="auto"/>
              <w:rPr>
                <w:rFonts w:ascii="Calibri" w:eastAsia="Calibri" w:hAnsi="Calibri" w:cs="Calibri"/>
                <w:b/>
                <w:bCs/>
                <w:sz w:val="20"/>
                <w:szCs w:val="20"/>
                <w:u w:val="single"/>
              </w:rPr>
            </w:pPr>
            <w:r w:rsidRPr="005555DE">
              <w:rPr>
                <w:rFonts w:ascii="Calibri" w:eastAsia="Calibri" w:hAnsi="Calibri" w:cs="Calibri"/>
                <w:b/>
                <w:bCs/>
                <w:sz w:val="20"/>
                <w:szCs w:val="20"/>
                <w:u w:val="single"/>
              </w:rPr>
              <w:lastRenderedPageBreak/>
              <w:t>Annex to CID</w:t>
            </w:r>
          </w:p>
          <w:p w14:paraId="15342822" w14:textId="77777777" w:rsidR="798D2631" w:rsidRPr="005555DE" w:rsidRDefault="798D2631" w:rsidP="03EEC2B2">
            <w:pPr>
              <w:spacing w:line="276" w:lineRule="auto"/>
              <w:rPr>
                <w:rFonts w:ascii="Calibri" w:eastAsia="Calibri" w:hAnsi="Calibri" w:cs="Calibri"/>
                <w:b/>
                <w:bCs/>
                <w:sz w:val="20"/>
                <w:szCs w:val="20"/>
                <w:u w:val="single"/>
              </w:rPr>
            </w:pPr>
            <w:r w:rsidRPr="005555DE">
              <w:rPr>
                <w:rFonts w:ascii="Calibri" w:eastAsia="Calibri" w:hAnsi="Calibri" w:cs="Calibri"/>
                <w:b/>
                <w:bCs/>
                <w:sz w:val="20"/>
                <w:szCs w:val="20"/>
                <w:u w:val="single"/>
              </w:rPr>
              <w:t>Target:</w:t>
            </w:r>
          </w:p>
          <w:p w14:paraId="0CF46DD5" w14:textId="77777777" w:rsidR="3F00855B" w:rsidRPr="005555DE" w:rsidRDefault="3F00855B" w:rsidP="03EEC2B2">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Creation of a European Reference Testing and Experimentation facility</w:t>
            </w:r>
          </w:p>
          <w:p w14:paraId="182630D0" w14:textId="77777777" w:rsidR="3F00855B" w:rsidRPr="005555DE" w:rsidRDefault="3F00855B" w:rsidP="03EEC2B2">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 xml:space="preserve">Unit of Measure:  </w:t>
            </w:r>
          </w:p>
          <w:p w14:paraId="789D3519" w14:textId="361010AB" w:rsidR="3F00855B" w:rsidRPr="005555DE" w:rsidRDefault="3F00855B" w:rsidP="03EEC2B2">
            <w:pPr>
              <w:spacing w:line="276" w:lineRule="auto"/>
              <w:jc w:val="both"/>
              <w:rPr>
                <w:rFonts w:ascii="Calibri" w:eastAsia="Calibri" w:hAnsi="Calibri" w:cs="Calibri"/>
                <w:noProof/>
                <w:sz w:val="20"/>
                <w:szCs w:val="20"/>
              </w:rPr>
            </w:pPr>
            <w:r w:rsidRPr="005555DE">
              <w:rPr>
                <w:rFonts w:ascii="Calibri" w:eastAsia="Calibri" w:hAnsi="Calibri" w:cs="Calibri"/>
                <w:noProof/>
                <w:sz w:val="20"/>
                <w:szCs w:val="20"/>
              </w:rPr>
              <w:t>Number of European Reference Testing and Experimentation facilitiesGoal:</w:t>
            </w:r>
          </w:p>
          <w:p w14:paraId="420AF7D1" w14:textId="77777777" w:rsidR="3F00855B" w:rsidRPr="005555DE" w:rsidRDefault="3F00855B" w:rsidP="03EEC2B2">
            <w:pPr>
              <w:jc w:val="both"/>
              <w:rPr>
                <w:rFonts w:ascii="Calibri" w:eastAsia="Calibri" w:hAnsi="Calibri" w:cs="Calibri"/>
                <w:noProof/>
                <w:sz w:val="20"/>
                <w:szCs w:val="20"/>
                <w:lang w:val="en-IE"/>
              </w:rPr>
            </w:pPr>
            <w:r w:rsidRPr="005555DE">
              <w:rPr>
                <w:rFonts w:ascii="Calibri" w:eastAsia="Calibri" w:hAnsi="Calibri" w:cs="Calibri"/>
                <w:noProof/>
                <w:sz w:val="20"/>
                <w:szCs w:val="20"/>
              </w:rPr>
              <w:t xml:space="preserve"> 1</w:t>
            </w:r>
          </w:p>
          <w:p w14:paraId="39D1F0F5" w14:textId="77777777" w:rsidR="3F00855B" w:rsidRPr="005555DE" w:rsidRDefault="3F00855B" w:rsidP="03EEC2B2">
            <w:pPr>
              <w:jc w:val="both"/>
              <w:rPr>
                <w:rFonts w:ascii="Calibri" w:eastAsia="Calibri" w:hAnsi="Calibri" w:cs="Calibri"/>
                <w:noProof/>
                <w:sz w:val="20"/>
                <w:szCs w:val="20"/>
              </w:rPr>
            </w:pPr>
            <w:r w:rsidRPr="005555DE">
              <w:rPr>
                <w:rFonts w:ascii="Calibri" w:eastAsia="Calibri" w:hAnsi="Calibri" w:cs="Calibri"/>
                <w:noProof/>
                <w:sz w:val="20"/>
                <w:szCs w:val="20"/>
              </w:rPr>
              <w:t xml:space="preserve">Timeline of fulfillment </w:t>
            </w:r>
          </w:p>
          <w:p w14:paraId="4615AD49" w14:textId="77777777" w:rsidR="3F00855B" w:rsidRPr="005555DE" w:rsidRDefault="3F00855B" w:rsidP="03EEC2B2">
            <w:pPr>
              <w:jc w:val="both"/>
              <w:rPr>
                <w:rFonts w:ascii="Calibri" w:eastAsia="Calibri" w:hAnsi="Calibri" w:cs="Calibri"/>
                <w:noProof/>
                <w:sz w:val="20"/>
                <w:szCs w:val="20"/>
              </w:rPr>
            </w:pPr>
            <w:r w:rsidRPr="005555DE">
              <w:rPr>
                <w:rFonts w:ascii="Calibri" w:eastAsia="Calibri" w:hAnsi="Calibri" w:cs="Calibri"/>
                <w:noProof/>
                <w:sz w:val="20"/>
                <w:szCs w:val="20"/>
              </w:rPr>
              <w:t>Q4 2024</w:t>
            </w:r>
          </w:p>
          <w:p w14:paraId="48A5B1E5" w14:textId="77777777" w:rsidR="003D7D23" w:rsidRPr="005555DE" w:rsidRDefault="003D7D23" w:rsidP="03EEC2B2">
            <w:pPr>
              <w:jc w:val="both"/>
              <w:rPr>
                <w:rFonts w:ascii="Calibri" w:eastAsia="Calibri" w:hAnsi="Calibri" w:cs="Calibri"/>
                <w:noProof/>
                <w:sz w:val="20"/>
                <w:szCs w:val="20"/>
              </w:rPr>
            </w:pPr>
            <w:r w:rsidRPr="005555DE">
              <w:rPr>
                <w:rFonts w:ascii="Calibri" w:eastAsia="Calibri" w:hAnsi="Calibri" w:cs="Calibri"/>
                <w:noProof/>
                <w:sz w:val="20"/>
                <w:szCs w:val="20"/>
              </w:rPr>
              <w:lastRenderedPageBreak/>
              <w:t>Target 70</w:t>
            </w:r>
          </w:p>
          <w:p w14:paraId="17A67902" w14:textId="77777777" w:rsidR="003D7D23" w:rsidRPr="005555DE" w:rsidRDefault="003D7D23" w:rsidP="003D7D23">
            <w:pPr>
              <w:rPr>
                <w:rFonts w:ascii="Calibri" w:eastAsia="Calibri" w:hAnsi="Calibri" w:cs="Calibri"/>
                <w:sz w:val="20"/>
                <w:szCs w:val="20"/>
              </w:rPr>
            </w:pPr>
            <w:r w:rsidRPr="005555DE">
              <w:rPr>
                <w:rFonts w:ascii="Calibri" w:eastAsia="Calibri" w:hAnsi="Calibri" w:cs="Calibri"/>
                <w:sz w:val="20"/>
                <w:szCs w:val="20"/>
              </w:rPr>
              <w:t xml:space="preserve">Description and clear definition of each milestone and </w:t>
            </w:r>
          </w:p>
          <w:p w14:paraId="687CFAE5" w14:textId="77777777" w:rsidR="003D7D23" w:rsidRPr="005555DE" w:rsidRDefault="003D7D23" w:rsidP="00022EA9">
            <w:pPr>
              <w:spacing w:line="276" w:lineRule="auto"/>
              <w:rPr>
                <w:rFonts w:ascii="Calibri" w:eastAsia="Calibri" w:hAnsi="Calibri" w:cs="Calibri"/>
                <w:sz w:val="20"/>
                <w:szCs w:val="20"/>
              </w:rPr>
            </w:pPr>
          </w:p>
          <w:p w14:paraId="1DB213BC" w14:textId="075C5013" w:rsidR="00C1331E" w:rsidRPr="005555DE" w:rsidRDefault="7C511E8A" w:rsidP="00022EA9">
            <w:pPr>
              <w:spacing w:line="276" w:lineRule="auto"/>
              <w:rPr>
                <w:rFonts w:ascii="Calibri" w:eastAsia="Calibri" w:hAnsi="Calibri" w:cs="Calibri"/>
                <w:sz w:val="20"/>
                <w:szCs w:val="20"/>
              </w:rPr>
            </w:pPr>
            <w:r w:rsidRPr="005555DE">
              <w:rPr>
                <w:rFonts w:ascii="Calibri" w:eastAsia="Calibri" w:hAnsi="Calibri" w:cs="Calibri"/>
                <w:sz w:val="20"/>
                <w:szCs w:val="20"/>
              </w:rPr>
              <w:t xml:space="preserve">A European Reference Testing and Experimentation facility shall be established and its operation launched. This facility shall establish a connection between research </w:t>
            </w:r>
            <w:proofErr w:type="gramStart"/>
            <w:r w:rsidRPr="005555DE">
              <w:rPr>
                <w:rFonts w:ascii="Calibri" w:eastAsia="Calibri" w:hAnsi="Calibri" w:cs="Calibri"/>
                <w:sz w:val="20"/>
                <w:szCs w:val="20"/>
              </w:rPr>
              <w:t>sectors  and</w:t>
            </w:r>
            <w:proofErr w:type="gramEnd"/>
            <w:r w:rsidRPr="005555DE">
              <w:rPr>
                <w:rFonts w:ascii="Calibri" w:eastAsia="Calibri" w:hAnsi="Calibri" w:cs="Calibri"/>
                <w:sz w:val="20"/>
                <w:szCs w:val="20"/>
              </w:rPr>
              <w:t xml:space="preserve"> the wider economy (such as the European and national Digital Innovation Hubs) by allowing</w:t>
            </w:r>
            <w:r w:rsidRPr="005555DE">
              <w:rPr>
                <w:rFonts w:ascii="Calibri" w:eastAsia="Calibri" w:hAnsi="Calibri" w:cs="Calibri"/>
                <w:strike/>
                <w:sz w:val="20"/>
                <w:szCs w:val="20"/>
              </w:rPr>
              <w:t xml:space="preserve"> </w:t>
            </w:r>
            <w:r w:rsidR="3EB6B314" w:rsidRPr="005555DE">
              <w:rPr>
                <w:rFonts w:ascii="Calibri" w:eastAsia="Calibri" w:hAnsi="Calibri" w:cs="Calibri"/>
                <w:strike/>
                <w:sz w:val="20"/>
                <w:szCs w:val="20"/>
              </w:rPr>
              <w:t>research centres and</w:t>
            </w:r>
            <w:r w:rsidR="3EB6B314" w:rsidRPr="005555DE">
              <w:rPr>
                <w:rFonts w:ascii="Calibri" w:eastAsia="Calibri" w:hAnsi="Calibri" w:cs="Calibri"/>
                <w:sz w:val="20"/>
                <w:szCs w:val="20"/>
              </w:rPr>
              <w:t xml:space="preserve"> </w:t>
            </w:r>
            <w:r w:rsidRPr="005555DE">
              <w:rPr>
                <w:rFonts w:ascii="Calibri" w:eastAsia="Calibri" w:hAnsi="Calibri" w:cs="Calibri"/>
                <w:sz w:val="20"/>
                <w:szCs w:val="20"/>
              </w:rPr>
              <w:t>enterprises (e.g. small and medium enterprises)  to test the technologies and applications developed so that they can be used in their operations.</w:t>
            </w:r>
          </w:p>
          <w:p w14:paraId="53ABE664" w14:textId="77777777" w:rsidR="03EEC2B2" w:rsidRPr="005555DE" w:rsidRDefault="03EEC2B2" w:rsidP="03EEC2B2">
            <w:pPr>
              <w:spacing w:line="276" w:lineRule="auto"/>
              <w:rPr>
                <w:rFonts w:ascii="Calibri" w:eastAsia="Calibri" w:hAnsi="Calibri" w:cs="Calibri"/>
                <w:b/>
                <w:bCs/>
                <w:sz w:val="20"/>
                <w:szCs w:val="20"/>
                <w:u w:val="single"/>
              </w:rPr>
            </w:pPr>
          </w:p>
        </w:tc>
      </w:tr>
      <w:tr w:rsidR="03EEC2B2" w:rsidRPr="005555DE" w14:paraId="3282ACD4" w14:textId="77777777" w:rsidTr="5CAE6A5E">
        <w:trPr>
          <w:trHeight w:val="300"/>
        </w:trPr>
        <w:tc>
          <w:tcPr>
            <w:tcW w:w="2235" w:type="dxa"/>
          </w:tcPr>
          <w:p w14:paraId="4D405A32" w14:textId="77777777" w:rsidR="03EEC2B2" w:rsidRPr="005555DE" w:rsidRDefault="03EEC2B2" w:rsidP="03EEC2B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lastRenderedPageBreak/>
              <w:t>Estimated cost</w:t>
            </w:r>
          </w:p>
        </w:tc>
        <w:tc>
          <w:tcPr>
            <w:tcW w:w="3495" w:type="dxa"/>
          </w:tcPr>
          <w:p w14:paraId="38D10309"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c>
          <w:tcPr>
            <w:tcW w:w="3512" w:type="dxa"/>
          </w:tcPr>
          <w:p w14:paraId="456E4610"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r>
      <w:tr w:rsidR="03EEC2B2" w:rsidRPr="005555DE" w14:paraId="585903FA" w14:textId="77777777" w:rsidTr="5CAE6A5E">
        <w:trPr>
          <w:trHeight w:val="300"/>
        </w:trPr>
        <w:tc>
          <w:tcPr>
            <w:tcW w:w="2235" w:type="dxa"/>
          </w:tcPr>
          <w:p w14:paraId="5A2D12C3" w14:textId="77777777" w:rsidR="03EEC2B2" w:rsidRPr="005555DE" w:rsidRDefault="03EEC2B2" w:rsidP="03EEC2B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Green and digital tagging</w:t>
            </w:r>
          </w:p>
        </w:tc>
        <w:tc>
          <w:tcPr>
            <w:tcW w:w="3495" w:type="dxa"/>
          </w:tcPr>
          <w:p w14:paraId="0E35A333"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c>
          <w:tcPr>
            <w:tcW w:w="3512" w:type="dxa"/>
          </w:tcPr>
          <w:p w14:paraId="3AC2A5A2"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r>
      <w:tr w:rsidR="03EEC2B2" w:rsidRPr="005555DE" w14:paraId="00D002AE" w14:textId="77777777" w:rsidTr="5CAE6A5E">
        <w:trPr>
          <w:trHeight w:val="300"/>
        </w:trPr>
        <w:tc>
          <w:tcPr>
            <w:tcW w:w="2235" w:type="dxa"/>
          </w:tcPr>
          <w:p w14:paraId="69FA7CA3" w14:textId="77777777" w:rsidR="03EEC2B2" w:rsidRPr="005555DE" w:rsidRDefault="03EEC2B2" w:rsidP="03EEC2B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DNSH self-assessment</w:t>
            </w:r>
          </w:p>
        </w:tc>
        <w:tc>
          <w:tcPr>
            <w:tcW w:w="3495" w:type="dxa"/>
          </w:tcPr>
          <w:p w14:paraId="498C6BDB"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c>
          <w:tcPr>
            <w:tcW w:w="3512" w:type="dxa"/>
          </w:tcPr>
          <w:p w14:paraId="2B1286F4" w14:textId="77777777" w:rsidR="03EEC2B2" w:rsidRPr="005555DE" w:rsidRDefault="03EEC2B2" w:rsidP="03EEC2B2">
            <w:pPr>
              <w:jc w:val="both"/>
              <w:rPr>
                <w:rFonts w:eastAsia="Calibri"/>
                <w:i/>
                <w:iCs/>
                <w:noProof/>
                <w:sz w:val="20"/>
                <w:szCs w:val="20"/>
                <w:lang w:val="en-IE"/>
              </w:rPr>
            </w:pPr>
            <w:r w:rsidRPr="005555DE">
              <w:rPr>
                <w:rFonts w:eastAsia="Calibri"/>
                <w:i/>
                <w:iCs/>
                <w:noProof/>
                <w:sz w:val="20"/>
                <w:szCs w:val="20"/>
                <w:lang w:val="en-IE"/>
              </w:rPr>
              <w:t>No change</w:t>
            </w:r>
          </w:p>
        </w:tc>
      </w:tr>
    </w:tbl>
    <w:p w14:paraId="6C053644" w14:textId="77777777" w:rsidR="00713948" w:rsidRPr="005555DE" w:rsidRDefault="00713948" w:rsidP="03EEC2B2">
      <w:pPr>
        <w:jc w:val="both"/>
        <w:rPr>
          <w:rFonts w:asciiTheme="majorHAnsi" w:hAnsiTheme="majorHAnsi" w:cstheme="majorBidi"/>
          <w:sz w:val="20"/>
          <w:szCs w:val="20"/>
        </w:rPr>
      </w:pPr>
    </w:p>
    <w:p w14:paraId="1EFFAE77" w14:textId="77777777" w:rsidR="00713948" w:rsidRPr="005555DE" w:rsidRDefault="04DB6978" w:rsidP="03EEC2B2">
      <w:pPr>
        <w:jc w:val="both"/>
        <w:rPr>
          <w:rFonts w:asciiTheme="majorHAnsi" w:hAnsiTheme="majorHAnsi" w:cstheme="majorBidi"/>
          <w:b/>
          <w:bCs/>
          <w:sz w:val="20"/>
          <w:szCs w:val="20"/>
        </w:rPr>
      </w:pPr>
      <w:r w:rsidRPr="005555DE">
        <w:rPr>
          <w:rFonts w:asciiTheme="majorHAnsi" w:hAnsiTheme="majorHAnsi" w:cstheme="majorBidi"/>
          <w:b/>
          <w:bCs/>
          <w:sz w:val="20"/>
          <w:szCs w:val="20"/>
        </w:rPr>
        <w:t>CID</w:t>
      </w:r>
    </w:p>
    <w:p w14:paraId="51D4C41A" w14:textId="77777777" w:rsidR="00713948" w:rsidRPr="005555DE" w:rsidRDefault="79F5EC44" w:rsidP="03EEC2B2">
      <w:pPr>
        <w:jc w:val="both"/>
        <w:rPr>
          <w:rFonts w:asciiTheme="majorHAnsi" w:hAnsiTheme="majorHAnsi" w:cstheme="majorBidi"/>
          <w:b/>
          <w:bCs/>
          <w:sz w:val="20"/>
          <w:szCs w:val="20"/>
        </w:rPr>
      </w:pPr>
      <w:r w:rsidRPr="005555DE">
        <w:rPr>
          <w:rFonts w:asciiTheme="majorHAnsi" w:hAnsiTheme="majorHAnsi" w:cstheme="majorBidi"/>
          <w:b/>
          <w:bCs/>
          <w:sz w:val="20"/>
          <w:szCs w:val="20"/>
        </w:rPr>
        <w:t>Milestones and targets</w:t>
      </w:r>
    </w:p>
    <w:p w14:paraId="6A73EE1D" w14:textId="77777777" w:rsidR="00713948" w:rsidRPr="005555DE" w:rsidRDefault="3C5FEFC2" w:rsidP="03EEC2B2">
      <w:pPr>
        <w:rPr>
          <w:rFonts w:ascii="Calibri" w:eastAsia="Calibri" w:hAnsi="Calibri" w:cs="Calibri"/>
          <w:sz w:val="20"/>
          <w:szCs w:val="20"/>
          <w:lang w:val="en-IE"/>
        </w:rPr>
      </w:pPr>
      <w:r w:rsidRPr="005555DE">
        <w:rPr>
          <w:rFonts w:ascii="Calibri" w:eastAsia="Calibri" w:hAnsi="Calibri" w:cs="Calibri"/>
          <w:sz w:val="20"/>
          <w:szCs w:val="20"/>
          <w:lang w:val="en-IE"/>
        </w:rPr>
        <w:t>The proposed changes reflect the conditions set by the TEF Digital Europe call and relevant grant agreement</w:t>
      </w:r>
      <w:r w:rsidR="414B77F0" w:rsidRPr="005555DE">
        <w:rPr>
          <w:rFonts w:ascii="Calibri" w:eastAsia="Calibri" w:hAnsi="Calibri" w:cs="Calibri"/>
          <w:sz w:val="20"/>
          <w:szCs w:val="20"/>
          <w:lang w:val="en-IE"/>
        </w:rPr>
        <w:t xml:space="preserve"> for AI Matters TEF project consortium:</w:t>
      </w:r>
      <w:r w:rsidRPr="005555DE">
        <w:rPr>
          <w:rFonts w:ascii="Calibri" w:eastAsia="Calibri" w:hAnsi="Calibri" w:cs="Calibri"/>
          <w:sz w:val="20"/>
          <w:szCs w:val="20"/>
          <w:lang w:val="en-IE"/>
        </w:rPr>
        <w:t xml:space="preserve"> </w:t>
      </w:r>
    </w:p>
    <w:p w14:paraId="7C82B21D" w14:textId="77777777" w:rsidR="00713948" w:rsidRPr="005555DE" w:rsidRDefault="53F0B128" w:rsidP="03EEC2B2">
      <w:pPr>
        <w:rPr>
          <w:rFonts w:ascii="Calibri" w:eastAsia="Calibri" w:hAnsi="Calibri" w:cs="Calibri"/>
          <w:sz w:val="20"/>
          <w:szCs w:val="20"/>
          <w:lang w:val="en-IE"/>
        </w:rPr>
      </w:pPr>
      <w:r w:rsidRPr="005555DE">
        <w:rPr>
          <w:rFonts w:ascii="Calibri" w:eastAsia="Calibri" w:hAnsi="Calibri" w:cs="Calibri"/>
          <w:sz w:val="20"/>
          <w:szCs w:val="20"/>
          <w:lang w:val="en-IE"/>
        </w:rPr>
        <w:t>Firstly</w:t>
      </w:r>
      <w:r w:rsidR="7989C6BD" w:rsidRPr="005555DE">
        <w:rPr>
          <w:rFonts w:ascii="Calibri" w:eastAsia="Calibri" w:hAnsi="Calibri" w:cs="Calibri"/>
          <w:sz w:val="20"/>
          <w:szCs w:val="20"/>
          <w:lang w:val="en-IE"/>
        </w:rPr>
        <w:t>,</w:t>
      </w:r>
      <w:r w:rsidRPr="005555DE">
        <w:rPr>
          <w:rFonts w:ascii="Calibri" w:eastAsia="Calibri" w:hAnsi="Calibri" w:cs="Calibri"/>
          <w:sz w:val="20"/>
          <w:szCs w:val="20"/>
          <w:lang w:val="en-IE"/>
        </w:rPr>
        <w:t xml:space="preserve"> the TEF services are to be provided to enterprises (</w:t>
      </w:r>
      <w:r w:rsidR="0DA62CE4" w:rsidRPr="005555DE">
        <w:rPr>
          <w:rFonts w:ascii="Calibri" w:eastAsia="Calibri" w:hAnsi="Calibri" w:cs="Calibri"/>
          <w:sz w:val="20"/>
          <w:szCs w:val="20"/>
          <w:lang w:val="en-IE"/>
        </w:rPr>
        <w:t xml:space="preserve">mainly </w:t>
      </w:r>
      <w:r w:rsidRPr="005555DE">
        <w:rPr>
          <w:rFonts w:ascii="Calibri" w:eastAsia="Calibri" w:hAnsi="Calibri" w:cs="Calibri"/>
          <w:sz w:val="20"/>
          <w:szCs w:val="20"/>
          <w:lang w:val="en-IE"/>
        </w:rPr>
        <w:t>SMEs), not to research centres. That is the rea</w:t>
      </w:r>
      <w:r w:rsidR="1EDE9100" w:rsidRPr="005555DE">
        <w:rPr>
          <w:rFonts w:ascii="Calibri" w:eastAsia="Calibri" w:hAnsi="Calibri" w:cs="Calibri"/>
          <w:sz w:val="20"/>
          <w:szCs w:val="20"/>
          <w:lang w:val="en-IE"/>
        </w:rPr>
        <w:t xml:space="preserve">son for deleting “research centres” from CID </w:t>
      </w:r>
      <w:r w:rsidR="58DC3956" w:rsidRPr="005555DE">
        <w:rPr>
          <w:rFonts w:ascii="Calibri" w:eastAsia="Calibri" w:hAnsi="Calibri" w:cs="Calibri"/>
          <w:sz w:val="20"/>
          <w:szCs w:val="20"/>
          <w:lang w:val="en-IE"/>
        </w:rPr>
        <w:t>and</w:t>
      </w:r>
      <w:r w:rsidR="6951A7E9" w:rsidRPr="005555DE">
        <w:rPr>
          <w:rFonts w:ascii="Calibri" w:eastAsia="Calibri" w:hAnsi="Calibri" w:cs="Calibri"/>
          <w:sz w:val="20"/>
          <w:szCs w:val="20"/>
          <w:lang w:val="en-IE"/>
        </w:rPr>
        <w:t xml:space="preserve"> as well as</w:t>
      </w:r>
      <w:r w:rsidR="58DC3956" w:rsidRPr="005555DE">
        <w:rPr>
          <w:rFonts w:ascii="Calibri" w:eastAsia="Calibri" w:hAnsi="Calibri" w:cs="Calibri"/>
          <w:sz w:val="20"/>
          <w:szCs w:val="20"/>
          <w:lang w:val="en-IE"/>
        </w:rPr>
        <w:t xml:space="preserve"> OA </w:t>
      </w:r>
      <w:r w:rsidR="1EDE9100" w:rsidRPr="005555DE">
        <w:rPr>
          <w:rFonts w:ascii="Calibri" w:eastAsia="Calibri" w:hAnsi="Calibri" w:cs="Calibri"/>
          <w:sz w:val="20"/>
          <w:szCs w:val="20"/>
          <w:lang w:val="en-IE"/>
        </w:rPr>
        <w:t>target description.</w:t>
      </w:r>
    </w:p>
    <w:p w14:paraId="0E1B660A" w14:textId="616FC8A6" w:rsidR="00713948" w:rsidRPr="005555DE" w:rsidRDefault="1EDE9100" w:rsidP="00022EA9">
      <w:pPr>
        <w:jc w:val="both"/>
        <w:rPr>
          <w:rFonts w:ascii="Calibri" w:eastAsia="Calibri" w:hAnsi="Calibri" w:cs="Calibri"/>
          <w:sz w:val="20"/>
          <w:szCs w:val="20"/>
          <w:lang w:val="en-IE"/>
        </w:rPr>
      </w:pPr>
      <w:r w:rsidRPr="005555DE">
        <w:rPr>
          <w:rFonts w:ascii="Calibri" w:eastAsia="Calibri" w:hAnsi="Calibri" w:cs="Calibri"/>
          <w:sz w:val="20"/>
          <w:szCs w:val="20"/>
          <w:lang w:val="en-IE"/>
        </w:rPr>
        <w:t>Secondly the TEF services can be provided not only to SMEs but also to large enterprises. That is the reason for substituting</w:t>
      </w:r>
      <w:r w:rsidR="2B8E26ED" w:rsidRPr="005555DE">
        <w:rPr>
          <w:rFonts w:ascii="Calibri" w:eastAsia="Calibri" w:hAnsi="Calibri" w:cs="Calibri"/>
          <w:sz w:val="20"/>
          <w:szCs w:val="20"/>
          <w:lang w:val="en-IE"/>
        </w:rPr>
        <w:t xml:space="preserve"> text</w:t>
      </w:r>
      <w:r w:rsidRPr="005555DE">
        <w:rPr>
          <w:rFonts w:ascii="Calibri" w:eastAsia="Calibri" w:hAnsi="Calibri" w:cs="Calibri"/>
          <w:sz w:val="20"/>
          <w:szCs w:val="20"/>
          <w:lang w:val="en-IE"/>
        </w:rPr>
        <w:t xml:space="preserve"> “SMEs” for </w:t>
      </w:r>
      <w:r w:rsidR="55671A7D" w:rsidRPr="005555DE">
        <w:rPr>
          <w:rFonts w:ascii="Calibri" w:eastAsia="Calibri" w:hAnsi="Calibri" w:cs="Calibri"/>
          <w:sz w:val="20"/>
          <w:szCs w:val="20"/>
          <w:lang w:val="en-IE"/>
        </w:rPr>
        <w:t>“</w:t>
      </w:r>
      <w:r w:rsidR="55671A7D" w:rsidRPr="005555DE">
        <w:rPr>
          <w:rFonts w:ascii="Calibri" w:eastAsia="Calibri" w:hAnsi="Calibri" w:cs="Calibri"/>
          <w:sz w:val="20"/>
          <w:szCs w:val="20"/>
        </w:rPr>
        <w:t xml:space="preserve">enterprises </w:t>
      </w:r>
      <w:proofErr w:type="gramStart"/>
      <w:r w:rsidR="55671A7D" w:rsidRPr="005555DE">
        <w:rPr>
          <w:rFonts w:ascii="Calibri" w:eastAsia="Calibri" w:hAnsi="Calibri" w:cs="Calibri"/>
          <w:sz w:val="20"/>
          <w:szCs w:val="20"/>
        </w:rPr>
        <w:t>( e.g.</w:t>
      </w:r>
      <w:proofErr w:type="gramEnd"/>
      <w:r w:rsidR="55671A7D" w:rsidRPr="005555DE">
        <w:rPr>
          <w:rFonts w:ascii="Calibri" w:eastAsia="Calibri" w:hAnsi="Calibri" w:cs="Calibri"/>
          <w:sz w:val="20"/>
          <w:szCs w:val="20"/>
        </w:rPr>
        <w:t xml:space="preserve"> small and medium-sized enterprises)”</w:t>
      </w:r>
      <w:r w:rsidR="003D7D23" w:rsidRPr="005555DE">
        <w:rPr>
          <w:rFonts w:ascii="Calibri" w:eastAsia="Calibri" w:hAnsi="Calibri" w:cs="Calibri"/>
          <w:sz w:val="20"/>
          <w:szCs w:val="20"/>
        </w:rPr>
        <w:t xml:space="preserve"> (changes in CID and OA)</w:t>
      </w:r>
      <w:r w:rsidR="55671A7D" w:rsidRPr="005555DE">
        <w:rPr>
          <w:rFonts w:ascii="Calibri" w:eastAsia="Calibri" w:hAnsi="Calibri" w:cs="Calibri"/>
          <w:sz w:val="20"/>
          <w:szCs w:val="20"/>
        </w:rPr>
        <w:t>.</w:t>
      </w:r>
      <w:r w:rsidR="12E22BEC" w:rsidRPr="005555DE">
        <w:rPr>
          <w:rFonts w:ascii="Calibri" w:eastAsia="Calibri" w:hAnsi="Calibri" w:cs="Calibri"/>
          <w:sz w:val="20"/>
          <w:szCs w:val="20"/>
          <w:lang w:val="en-IE"/>
        </w:rPr>
        <w:t>Thirdly, t</w:t>
      </w:r>
      <w:r w:rsidR="3D7A686E" w:rsidRPr="005555DE">
        <w:rPr>
          <w:rFonts w:ascii="Calibri" w:eastAsia="Calibri" w:hAnsi="Calibri" w:cs="Calibri"/>
          <w:sz w:val="20"/>
          <w:szCs w:val="20"/>
          <w:lang w:val="en-IE"/>
        </w:rPr>
        <w:t xml:space="preserve">he target 70 </w:t>
      </w:r>
      <w:r w:rsidR="6CF89F7C" w:rsidRPr="005555DE">
        <w:rPr>
          <w:rFonts w:ascii="Calibri" w:eastAsia="Calibri" w:hAnsi="Calibri" w:cs="Calibri"/>
          <w:sz w:val="20"/>
          <w:szCs w:val="20"/>
          <w:lang w:val="en-IE"/>
        </w:rPr>
        <w:t xml:space="preserve">- </w:t>
      </w:r>
      <w:r w:rsidR="3D7A686E" w:rsidRPr="005555DE">
        <w:rPr>
          <w:rFonts w:ascii="Calibri" w:eastAsia="Calibri" w:hAnsi="Calibri" w:cs="Calibri"/>
          <w:sz w:val="20"/>
          <w:szCs w:val="20"/>
          <w:lang w:val="en-IE"/>
        </w:rPr>
        <w:t>Testing and Experimentation Facility is connected to the establishment to the target 69 of the European and national Digital Innovation Hubs and the timing of the milestones was set for both investments 4Q 2024</w:t>
      </w:r>
      <w:r w:rsidR="317FE8F0" w:rsidRPr="005555DE">
        <w:rPr>
          <w:rFonts w:ascii="Calibri" w:eastAsia="Calibri" w:hAnsi="Calibri" w:cs="Calibri"/>
          <w:sz w:val="20"/>
          <w:szCs w:val="20"/>
          <w:lang w:val="en-IE"/>
        </w:rPr>
        <w:t>. The textual part of CID states 12/2024 completion (</w:t>
      </w:r>
      <w:r w:rsidR="4910AA56" w:rsidRPr="005555DE">
        <w:rPr>
          <w:rFonts w:ascii="Calibri" w:eastAsia="Calibri" w:hAnsi="Calibri" w:cs="Calibri"/>
          <w:sz w:val="20"/>
          <w:szCs w:val="20"/>
          <w:lang w:val="en-IE"/>
        </w:rPr>
        <w:t>as is the case of target 69)</w:t>
      </w:r>
      <w:r w:rsidR="317FE8F0" w:rsidRPr="005555DE">
        <w:rPr>
          <w:rFonts w:ascii="Calibri" w:eastAsia="Calibri" w:hAnsi="Calibri" w:cs="Calibri"/>
          <w:sz w:val="20"/>
          <w:szCs w:val="20"/>
          <w:lang w:val="en-IE"/>
        </w:rPr>
        <w:t xml:space="preserve">, however the </w:t>
      </w:r>
      <w:r w:rsidR="28631CEF" w:rsidRPr="005555DE">
        <w:rPr>
          <w:rFonts w:ascii="Calibri" w:eastAsia="Calibri" w:hAnsi="Calibri" w:cs="Calibri"/>
          <w:sz w:val="20"/>
          <w:szCs w:val="20"/>
          <w:lang w:val="en-IE"/>
        </w:rPr>
        <w:t xml:space="preserve">target table states wrong deadline Q2/2023.  In addition, </w:t>
      </w:r>
      <w:r w:rsidR="3D7A686E" w:rsidRPr="005555DE">
        <w:rPr>
          <w:rFonts w:ascii="Calibri" w:eastAsia="Calibri" w:hAnsi="Calibri" w:cs="Calibri"/>
          <w:sz w:val="20"/>
          <w:szCs w:val="20"/>
          <w:lang w:val="en-IE"/>
        </w:rPr>
        <w:t xml:space="preserve">target </w:t>
      </w:r>
      <w:r w:rsidR="6CEA6662" w:rsidRPr="005555DE">
        <w:rPr>
          <w:rFonts w:ascii="Calibri" w:eastAsia="Calibri" w:hAnsi="Calibri" w:cs="Calibri"/>
          <w:sz w:val="20"/>
          <w:szCs w:val="20"/>
          <w:lang w:val="en-IE"/>
        </w:rPr>
        <w:t xml:space="preserve">70 </w:t>
      </w:r>
      <w:r w:rsidR="3D7A686E" w:rsidRPr="005555DE">
        <w:rPr>
          <w:rFonts w:ascii="Calibri" w:eastAsia="Calibri" w:hAnsi="Calibri" w:cs="Calibri"/>
          <w:sz w:val="20"/>
          <w:szCs w:val="20"/>
          <w:lang w:val="en-IE"/>
        </w:rPr>
        <w:t>is linked to the timeline of the work</w:t>
      </w:r>
      <w:r w:rsidR="7420B582" w:rsidRPr="005555DE">
        <w:rPr>
          <w:rFonts w:ascii="Calibri" w:eastAsia="Calibri" w:hAnsi="Calibri" w:cs="Calibri"/>
          <w:sz w:val="20"/>
          <w:szCs w:val="20"/>
          <w:lang w:val="en-IE"/>
        </w:rPr>
        <w:t xml:space="preserve"> </w:t>
      </w:r>
      <w:r w:rsidR="237AE517" w:rsidRPr="005555DE">
        <w:rPr>
          <w:rFonts w:ascii="Calibri" w:eastAsia="Calibri" w:hAnsi="Calibri" w:cs="Calibri"/>
          <w:sz w:val="20"/>
          <w:szCs w:val="20"/>
          <w:lang w:val="en-IE"/>
        </w:rPr>
        <w:t xml:space="preserve">packages of the activities of the </w:t>
      </w:r>
      <w:r w:rsidR="1E26223C" w:rsidRPr="005555DE">
        <w:rPr>
          <w:rFonts w:ascii="Calibri" w:eastAsia="Calibri" w:hAnsi="Calibri" w:cs="Calibri"/>
          <w:sz w:val="20"/>
          <w:szCs w:val="20"/>
          <w:lang w:val="en-IE"/>
        </w:rPr>
        <w:t xml:space="preserve">AI </w:t>
      </w:r>
      <w:r w:rsidR="160A8A21" w:rsidRPr="005555DE">
        <w:rPr>
          <w:rFonts w:ascii="Calibri" w:eastAsia="Calibri" w:hAnsi="Calibri" w:cs="Calibri"/>
          <w:sz w:val="20"/>
          <w:szCs w:val="20"/>
          <w:lang w:val="en-IE"/>
        </w:rPr>
        <w:t xml:space="preserve">Matters </w:t>
      </w:r>
      <w:r w:rsidR="1E26223C" w:rsidRPr="005555DE">
        <w:rPr>
          <w:rFonts w:ascii="Calibri" w:eastAsia="Calibri" w:hAnsi="Calibri" w:cs="Calibri"/>
          <w:sz w:val="20"/>
          <w:szCs w:val="20"/>
          <w:lang w:val="en-IE"/>
        </w:rPr>
        <w:t xml:space="preserve">TEF </w:t>
      </w:r>
      <w:r w:rsidR="0CE74472" w:rsidRPr="005555DE">
        <w:rPr>
          <w:rFonts w:ascii="Calibri" w:eastAsia="Calibri" w:hAnsi="Calibri" w:cs="Calibri"/>
          <w:sz w:val="20"/>
          <w:szCs w:val="20"/>
          <w:lang w:val="en-IE"/>
        </w:rPr>
        <w:t>project</w:t>
      </w:r>
      <w:r w:rsidR="5A91D394" w:rsidRPr="005555DE">
        <w:rPr>
          <w:rFonts w:ascii="Calibri" w:eastAsia="Calibri" w:hAnsi="Calibri" w:cs="Calibri"/>
          <w:sz w:val="20"/>
          <w:szCs w:val="20"/>
          <w:lang w:val="en-IE"/>
        </w:rPr>
        <w:t xml:space="preserve"> supported from Digital Europe programme,</w:t>
      </w:r>
      <w:r w:rsidR="0CE74472" w:rsidRPr="005555DE">
        <w:rPr>
          <w:rFonts w:ascii="Calibri" w:eastAsia="Calibri" w:hAnsi="Calibri" w:cs="Calibri"/>
          <w:sz w:val="20"/>
          <w:szCs w:val="20"/>
          <w:lang w:val="en-IE"/>
        </w:rPr>
        <w:t xml:space="preserve"> </w:t>
      </w:r>
      <w:r w:rsidR="237AE517" w:rsidRPr="005555DE">
        <w:rPr>
          <w:rFonts w:ascii="Calibri" w:eastAsia="Calibri" w:hAnsi="Calibri" w:cs="Calibri"/>
          <w:sz w:val="20"/>
          <w:szCs w:val="20"/>
          <w:lang w:val="en-IE"/>
        </w:rPr>
        <w:t xml:space="preserve">which </w:t>
      </w:r>
      <w:r w:rsidR="2F317A14" w:rsidRPr="005555DE">
        <w:rPr>
          <w:rFonts w:ascii="Calibri" w:eastAsia="Calibri" w:hAnsi="Calibri" w:cs="Calibri"/>
          <w:sz w:val="20"/>
          <w:szCs w:val="20"/>
          <w:lang w:val="en-IE"/>
        </w:rPr>
        <w:t>plan</w:t>
      </w:r>
      <w:r w:rsidR="427E6AB7" w:rsidRPr="005555DE">
        <w:rPr>
          <w:rFonts w:ascii="Calibri" w:eastAsia="Calibri" w:hAnsi="Calibri" w:cs="Calibri"/>
          <w:sz w:val="20"/>
          <w:szCs w:val="20"/>
          <w:lang w:val="en-IE"/>
        </w:rPr>
        <w:t>s</w:t>
      </w:r>
      <w:r w:rsidR="237AE517" w:rsidRPr="005555DE">
        <w:rPr>
          <w:rFonts w:ascii="Calibri" w:eastAsia="Calibri" w:hAnsi="Calibri" w:cs="Calibri"/>
          <w:sz w:val="20"/>
          <w:szCs w:val="20"/>
          <w:lang w:val="en-IE"/>
        </w:rPr>
        <w:t xml:space="preserve"> the completion </w:t>
      </w:r>
      <w:r w:rsidR="068727BC" w:rsidRPr="005555DE">
        <w:rPr>
          <w:rFonts w:ascii="Calibri" w:eastAsia="Calibri" w:hAnsi="Calibri" w:cs="Calibri"/>
          <w:sz w:val="20"/>
          <w:szCs w:val="20"/>
          <w:lang w:val="en-IE"/>
        </w:rPr>
        <w:t xml:space="preserve">and final reporting </w:t>
      </w:r>
      <w:r w:rsidR="237AE517" w:rsidRPr="005555DE">
        <w:rPr>
          <w:rFonts w:ascii="Calibri" w:eastAsia="Calibri" w:hAnsi="Calibri" w:cs="Calibri"/>
          <w:sz w:val="20"/>
          <w:szCs w:val="20"/>
          <w:lang w:val="en-IE"/>
        </w:rPr>
        <w:t xml:space="preserve">of the </w:t>
      </w:r>
      <w:r w:rsidR="24097023" w:rsidRPr="005555DE">
        <w:rPr>
          <w:rFonts w:ascii="Calibri" w:eastAsia="Calibri" w:hAnsi="Calibri" w:cs="Calibri"/>
          <w:sz w:val="20"/>
          <w:szCs w:val="20"/>
          <w:lang w:val="en-IE"/>
        </w:rPr>
        <w:t xml:space="preserve">tests of the technologies </w:t>
      </w:r>
      <w:r w:rsidR="41E10B1E" w:rsidRPr="005555DE">
        <w:rPr>
          <w:rFonts w:ascii="Calibri" w:eastAsia="Calibri" w:hAnsi="Calibri" w:cs="Calibri"/>
          <w:sz w:val="20"/>
          <w:szCs w:val="20"/>
          <w:lang w:val="en-IE"/>
        </w:rPr>
        <w:t xml:space="preserve">provided for </w:t>
      </w:r>
      <w:r w:rsidR="432A2A94" w:rsidRPr="005555DE">
        <w:rPr>
          <w:rFonts w:ascii="Calibri" w:eastAsia="Calibri" w:hAnsi="Calibri" w:cs="Calibri"/>
          <w:sz w:val="20"/>
          <w:szCs w:val="20"/>
          <w:lang w:val="en-IE"/>
        </w:rPr>
        <w:t>enterprises by</w:t>
      </w:r>
      <w:r w:rsidR="24097023" w:rsidRPr="005555DE">
        <w:rPr>
          <w:rFonts w:ascii="Calibri" w:eastAsia="Calibri" w:hAnsi="Calibri" w:cs="Calibri"/>
          <w:sz w:val="20"/>
          <w:szCs w:val="20"/>
          <w:lang w:val="en-IE"/>
        </w:rPr>
        <w:t xml:space="preserve"> 12 202</w:t>
      </w:r>
      <w:r w:rsidR="46F2B7F3" w:rsidRPr="005555DE">
        <w:rPr>
          <w:rFonts w:ascii="Calibri" w:eastAsia="Calibri" w:hAnsi="Calibri" w:cs="Calibri"/>
          <w:sz w:val="20"/>
          <w:szCs w:val="20"/>
          <w:lang w:val="en-IE"/>
        </w:rPr>
        <w:t>7</w:t>
      </w:r>
      <w:r w:rsidR="24097023" w:rsidRPr="005555DE">
        <w:rPr>
          <w:rFonts w:ascii="Calibri" w:eastAsia="Calibri" w:hAnsi="Calibri" w:cs="Calibri"/>
          <w:sz w:val="20"/>
          <w:szCs w:val="20"/>
          <w:lang w:val="en-IE"/>
        </w:rPr>
        <w:t xml:space="preserve">. </w:t>
      </w:r>
      <w:r w:rsidR="4C3CD8FB" w:rsidRPr="005555DE">
        <w:rPr>
          <w:rFonts w:ascii="Calibri" w:eastAsia="Calibri" w:hAnsi="Calibri" w:cs="Calibri"/>
          <w:sz w:val="20"/>
          <w:szCs w:val="20"/>
          <w:lang w:val="en-IE"/>
        </w:rPr>
        <w:t xml:space="preserve"> According to the projects time schedule, the first </w:t>
      </w:r>
      <w:r w:rsidR="2139BF77" w:rsidRPr="005555DE">
        <w:rPr>
          <w:rFonts w:ascii="Calibri" w:eastAsia="Calibri" w:hAnsi="Calibri" w:cs="Calibri"/>
          <w:sz w:val="20"/>
          <w:szCs w:val="20"/>
          <w:lang w:val="en-IE"/>
        </w:rPr>
        <w:t>year</w:t>
      </w:r>
      <w:r w:rsidR="4C3CD8FB" w:rsidRPr="005555DE">
        <w:rPr>
          <w:rFonts w:ascii="Calibri" w:eastAsia="Calibri" w:hAnsi="Calibri" w:cs="Calibri"/>
          <w:sz w:val="20"/>
          <w:szCs w:val="20"/>
          <w:lang w:val="en-IE"/>
        </w:rPr>
        <w:t xml:space="preserve"> of </w:t>
      </w:r>
      <w:r w:rsidR="442140E0" w:rsidRPr="005555DE">
        <w:rPr>
          <w:rFonts w:ascii="Calibri" w:eastAsia="Calibri" w:hAnsi="Calibri" w:cs="Calibri"/>
          <w:sz w:val="20"/>
          <w:szCs w:val="20"/>
          <w:lang w:val="en-IE"/>
        </w:rPr>
        <w:t xml:space="preserve">implementation </w:t>
      </w:r>
      <w:r w:rsidR="621898AA" w:rsidRPr="005555DE">
        <w:rPr>
          <w:rFonts w:ascii="Calibri" w:eastAsia="Calibri" w:hAnsi="Calibri" w:cs="Calibri"/>
          <w:sz w:val="20"/>
          <w:szCs w:val="20"/>
          <w:lang w:val="en-IE"/>
        </w:rPr>
        <w:t xml:space="preserve">(started in January 2023) </w:t>
      </w:r>
      <w:r w:rsidR="553FA229" w:rsidRPr="005555DE">
        <w:rPr>
          <w:rFonts w:ascii="Calibri" w:eastAsia="Calibri" w:hAnsi="Calibri" w:cs="Calibri"/>
          <w:sz w:val="20"/>
          <w:szCs w:val="20"/>
          <w:lang w:val="en-IE"/>
        </w:rPr>
        <w:t>is</w:t>
      </w:r>
      <w:r w:rsidR="442140E0" w:rsidRPr="005555DE">
        <w:rPr>
          <w:rFonts w:ascii="Calibri" w:eastAsia="Calibri" w:hAnsi="Calibri" w:cs="Calibri"/>
          <w:sz w:val="20"/>
          <w:szCs w:val="20"/>
          <w:lang w:val="en-IE"/>
        </w:rPr>
        <w:t xml:space="preserve"> dedicated to the </w:t>
      </w:r>
      <w:r w:rsidR="0FE2B4BC" w:rsidRPr="005555DE">
        <w:rPr>
          <w:rFonts w:ascii="Calibri" w:eastAsia="Calibri" w:hAnsi="Calibri" w:cs="Calibri"/>
          <w:sz w:val="20"/>
          <w:szCs w:val="20"/>
          <w:lang w:val="en-IE"/>
        </w:rPr>
        <w:t>establishment</w:t>
      </w:r>
      <w:r w:rsidR="442140E0" w:rsidRPr="005555DE">
        <w:rPr>
          <w:rFonts w:ascii="Calibri" w:eastAsia="Calibri" w:hAnsi="Calibri" w:cs="Calibri"/>
          <w:sz w:val="20"/>
          <w:szCs w:val="20"/>
          <w:lang w:val="en-IE"/>
        </w:rPr>
        <w:t xml:space="preserve"> of the governance model and service model</w:t>
      </w:r>
      <w:r w:rsidR="24193C56" w:rsidRPr="005555DE">
        <w:rPr>
          <w:rFonts w:ascii="Calibri" w:eastAsia="Calibri" w:hAnsi="Calibri" w:cs="Calibri"/>
          <w:sz w:val="20"/>
          <w:szCs w:val="20"/>
          <w:lang w:val="en-IE"/>
        </w:rPr>
        <w:t xml:space="preserve"> and building capacities</w:t>
      </w:r>
      <w:r w:rsidR="442140E0" w:rsidRPr="005555DE">
        <w:rPr>
          <w:rFonts w:ascii="Calibri" w:eastAsia="Calibri" w:hAnsi="Calibri" w:cs="Calibri"/>
          <w:sz w:val="20"/>
          <w:szCs w:val="20"/>
          <w:lang w:val="en-IE"/>
        </w:rPr>
        <w:t>. Thus</w:t>
      </w:r>
      <w:r w:rsidR="194F6A4F" w:rsidRPr="005555DE">
        <w:rPr>
          <w:rFonts w:ascii="Calibri" w:eastAsia="Calibri" w:hAnsi="Calibri" w:cs="Calibri"/>
          <w:sz w:val="20"/>
          <w:szCs w:val="20"/>
          <w:lang w:val="en-IE"/>
        </w:rPr>
        <w:t>,</w:t>
      </w:r>
      <w:r w:rsidR="442140E0" w:rsidRPr="005555DE">
        <w:rPr>
          <w:rFonts w:ascii="Calibri" w:eastAsia="Calibri" w:hAnsi="Calibri" w:cs="Calibri"/>
          <w:sz w:val="20"/>
          <w:szCs w:val="20"/>
          <w:lang w:val="en-IE"/>
        </w:rPr>
        <w:t xml:space="preserve"> the project is not obliged to deliver any services to clients </w:t>
      </w:r>
      <w:r w:rsidR="02C62612" w:rsidRPr="005555DE">
        <w:rPr>
          <w:rFonts w:ascii="Calibri" w:eastAsia="Calibri" w:hAnsi="Calibri" w:cs="Calibri"/>
          <w:sz w:val="20"/>
          <w:szCs w:val="20"/>
          <w:lang w:val="en-IE"/>
        </w:rPr>
        <w:t xml:space="preserve">in the due time of Q2/2023. </w:t>
      </w:r>
      <w:r w:rsidR="416B0B43" w:rsidRPr="005555DE">
        <w:rPr>
          <w:rFonts w:ascii="Calibri" w:eastAsia="Calibri" w:hAnsi="Calibri" w:cs="Calibri"/>
          <w:sz w:val="20"/>
          <w:szCs w:val="20"/>
          <w:lang w:val="en-IE"/>
        </w:rPr>
        <w:t xml:space="preserve">The originally planned timing of target 70, Q4/2024 would assure that some sample test done for </w:t>
      </w:r>
      <w:r w:rsidR="23657A5F" w:rsidRPr="005555DE">
        <w:rPr>
          <w:rFonts w:ascii="Calibri" w:eastAsia="Calibri" w:hAnsi="Calibri" w:cs="Calibri"/>
          <w:sz w:val="20"/>
          <w:szCs w:val="20"/>
          <w:lang w:val="en-IE"/>
        </w:rPr>
        <w:t xml:space="preserve">TEF clients could be reported to </w:t>
      </w:r>
      <w:r w:rsidR="3495169B" w:rsidRPr="005555DE">
        <w:rPr>
          <w:rFonts w:ascii="Calibri" w:eastAsia="Calibri" w:hAnsi="Calibri" w:cs="Calibri"/>
          <w:sz w:val="20"/>
          <w:szCs w:val="20"/>
          <w:lang w:val="en-IE"/>
        </w:rPr>
        <w:t>fulfil</w:t>
      </w:r>
      <w:r w:rsidR="23657A5F" w:rsidRPr="005555DE">
        <w:rPr>
          <w:rFonts w:ascii="Calibri" w:eastAsia="Calibri" w:hAnsi="Calibri" w:cs="Calibri"/>
          <w:sz w:val="20"/>
          <w:szCs w:val="20"/>
          <w:lang w:val="en-IE"/>
        </w:rPr>
        <w:t xml:space="preserve"> the verification mechanism.</w:t>
      </w:r>
    </w:p>
    <w:p w14:paraId="4C263FD6" w14:textId="77777777" w:rsidR="00713948" w:rsidRPr="005555DE" w:rsidRDefault="24097023" w:rsidP="00022EA9">
      <w:pPr>
        <w:jc w:val="both"/>
        <w:rPr>
          <w:rFonts w:ascii="Calibri" w:eastAsia="Calibri" w:hAnsi="Calibri" w:cs="Calibri"/>
          <w:sz w:val="20"/>
          <w:szCs w:val="20"/>
          <w:lang w:val="en-IE"/>
        </w:rPr>
      </w:pPr>
      <w:r w:rsidRPr="005555DE">
        <w:rPr>
          <w:rFonts w:ascii="Calibri" w:eastAsia="Calibri" w:hAnsi="Calibri" w:cs="Calibri"/>
          <w:sz w:val="20"/>
          <w:szCs w:val="20"/>
          <w:lang w:val="en-IE"/>
        </w:rPr>
        <w:t>These deadlines are part of the Grant Agreement</w:t>
      </w:r>
      <w:r w:rsidR="2530DDA9" w:rsidRPr="005555DE">
        <w:rPr>
          <w:rFonts w:ascii="Calibri" w:eastAsia="Calibri" w:hAnsi="Calibri" w:cs="Calibri"/>
          <w:sz w:val="20"/>
          <w:szCs w:val="20"/>
          <w:lang w:val="en-IE"/>
        </w:rPr>
        <w:t xml:space="preserve"> between Digital Europe and AI Matters TEF consortium</w:t>
      </w:r>
      <w:r w:rsidRPr="005555DE">
        <w:rPr>
          <w:rFonts w:ascii="Calibri" w:eastAsia="Calibri" w:hAnsi="Calibri" w:cs="Calibri"/>
          <w:sz w:val="20"/>
          <w:szCs w:val="20"/>
          <w:lang w:val="en-IE"/>
        </w:rPr>
        <w:t xml:space="preserve">.  That is why the earlier deadlines cannot be fulfilled </w:t>
      </w:r>
      <w:r w:rsidR="6F34FF12" w:rsidRPr="005555DE">
        <w:rPr>
          <w:rFonts w:ascii="Calibri" w:eastAsia="Calibri" w:hAnsi="Calibri" w:cs="Calibri"/>
          <w:sz w:val="20"/>
          <w:szCs w:val="20"/>
          <w:lang w:val="en-IE"/>
        </w:rPr>
        <w:t xml:space="preserve">in a proper manner as the activities are now concentrated on the establishment of the framework of operations of the Testing and Experimentation Facility  </w:t>
      </w:r>
    </w:p>
    <w:p w14:paraId="726BC30A" w14:textId="77777777" w:rsidR="00713948" w:rsidRPr="005555DE" w:rsidRDefault="3D7A686E" w:rsidP="00022EA9">
      <w:pPr>
        <w:jc w:val="both"/>
        <w:rPr>
          <w:rFonts w:ascii="Calibri" w:eastAsia="Calibri" w:hAnsi="Calibri" w:cs="Calibri"/>
          <w:sz w:val="20"/>
          <w:szCs w:val="20"/>
          <w:lang w:val="en-IE"/>
        </w:rPr>
      </w:pPr>
      <w:r w:rsidRPr="005555DE">
        <w:rPr>
          <w:rFonts w:ascii="Calibri" w:eastAsia="Calibri" w:hAnsi="Calibri" w:cs="Calibri"/>
          <w:sz w:val="20"/>
          <w:szCs w:val="20"/>
          <w:lang w:val="en-IE"/>
        </w:rPr>
        <w:t xml:space="preserve">That is why we ask for correction of the milestone and target which is incorrectly recorded as Q2 2023 in the Annex to CID, table part </w:t>
      </w:r>
      <w:r w:rsidRPr="005555DE">
        <w:rPr>
          <w:rFonts w:ascii="Calibri" w:eastAsia="Calibri" w:hAnsi="Calibri" w:cs="Calibri"/>
          <w:sz w:val="20"/>
          <w:szCs w:val="20"/>
        </w:rPr>
        <w:t xml:space="preserve">E.2. Milestones, targets, indicators, and timetable for monitoring and implementation for non-repayable financial support. </w:t>
      </w:r>
      <w:r w:rsidRPr="005555DE">
        <w:rPr>
          <w:rFonts w:ascii="Calibri" w:eastAsia="Calibri" w:hAnsi="Calibri" w:cs="Calibri"/>
          <w:sz w:val="20"/>
          <w:szCs w:val="20"/>
          <w:lang w:val="en-IE"/>
        </w:rPr>
        <w:t xml:space="preserve">The correct milestone is 31 December 2024 as stated in the part E. COMPONENT 1.5: DIGITAL TRANSFORMATION OF ENTERPRISES - Investment 2: Setting up a European Reference Testing and Experimentation </w:t>
      </w:r>
      <w:r w:rsidRPr="005555DE">
        <w:rPr>
          <w:rFonts w:ascii="Calibri" w:eastAsia="Calibri" w:hAnsi="Calibri" w:cs="Calibri"/>
          <w:sz w:val="20"/>
          <w:szCs w:val="20"/>
          <w:lang w:val="en-IE"/>
        </w:rPr>
        <w:lastRenderedPageBreak/>
        <w:t xml:space="preserve">facility in the Annex to CID.  The correction is also needed in the </w:t>
      </w:r>
      <w:r w:rsidRPr="005555DE">
        <w:rPr>
          <w:rFonts w:ascii="Calibri" w:eastAsia="Calibri" w:hAnsi="Calibri" w:cs="Calibri"/>
          <w:sz w:val="20"/>
          <w:szCs w:val="20"/>
        </w:rPr>
        <w:t xml:space="preserve">ANNEX to the Commission Decision approving the Operational Arrangements between the Commission and Czechia pursuant to Regulation (EU) 2021/241 - Component 1.5 – </w:t>
      </w:r>
      <w:proofErr w:type="spellStart"/>
      <w:r w:rsidRPr="005555DE">
        <w:rPr>
          <w:rFonts w:ascii="Calibri" w:eastAsia="Calibri" w:hAnsi="Calibri" w:cs="Calibri"/>
          <w:sz w:val="20"/>
          <w:szCs w:val="20"/>
        </w:rPr>
        <w:t>pgs</w:t>
      </w:r>
      <w:proofErr w:type="spellEnd"/>
      <w:r w:rsidRPr="005555DE">
        <w:rPr>
          <w:rFonts w:ascii="Calibri" w:eastAsia="Calibri" w:hAnsi="Calibri" w:cs="Calibri"/>
          <w:sz w:val="20"/>
          <w:szCs w:val="20"/>
        </w:rPr>
        <w:t xml:space="preserve"> 46. The correct indicative </w:t>
      </w:r>
      <w:r w:rsidR="05C5FFF9" w:rsidRPr="005555DE">
        <w:rPr>
          <w:rFonts w:ascii="Calibri" w:eastAsia="Calibri" w:hAnsi="Calibri" w:cs="Calibri"/>
          <w:sz w:val="20"/>
          <w:szCs w:val="20"/>
        </w:rPr>
        <w:t>timeline for</w:t>
      </w:r>
      <w:r w:rsidRPr="005555DE">
        <w:rPr>
          <w:rFonts w:ascii="Calibri" w:eastAsia="Calibri" w:hAnsi="Calibri" w:cs="Calibri"/>
          <w:sz w:val="20"/>
          <w:szCs w:val="20"/>
        </w:rPr>
        <w:t xml:space="preserve"> completion is needed to be changed on 4Q 2024.</w:t>
      </w:r>
    </w:p>
    <w:p w14:paraId="2B264FB8" w14:textId="77777777" w:rsidR="68187744" w:rsidRPr="005555DE" w:rsidRDefault="68187744" w:rsidP="00022EA9">
      <w:pPr>
        <w:jc w:val="both"/>
        <w:rPr>
          <w:rFonts w:ascii="Calibri" w:eastAsia="Calibri" w:hAnsi="Calibri" w:cs="Calibri"/>
          <w:sz w:val="20"/>
          <w:szCs w:val="20"/>
          <w:u w:val="single"/>
        </w:rPr>
      </w:pPr>
      <w:r w:rsidRPr="005555DE">
        <w:rPr>
          <w:rFonts w:ascii="Calibri" w:eastAsia="Calibri" w:hAnsi="Calibri" w:cs="Calibri"/>
          <w:sz w:val="20"/>
          <w:szCs w:val="20"/>
          <w:u w:val="single"/>
        </w:rPr>
        <w:t xml:space="preserve">We </w:t>
      </w:r>
      <w:r w:rsidR="7C0138F3" w:rsidRPr="005555DE">
        <w:rPr>
          <w:rFonts w:ascii="Calibri" w:eastAsia="Calibri" w:hAnsi="Calibri" w:cs="Calibri"/>
          <w:sz w:val="20"/>
          <w:szCs w:val="20"/>
          <w:u w:val="single"/>
        </w:rPr>
        <w:t xml:space="preserve">also </w:t>
      </w:r>
      <w:r w:rsidRPr="005555DE">
        <w:rPr>
          <w:rFonts w:ascii="Calibri" w:eastAsia="Calibri" w:hAnsi="Calibri" w:cs="Calibri"/>
          <w:sz w:val="20"/>
          <w:szCs w:val="20"/>
          <w:u w:val="single"/>
        </w:rPr>
        <w:t xml:space="preserve">propose changes and </w:t>
      </w:r>
      <w:r w:rsidR="12909ED2" w:rsidRPr="005555DE">
        <w:rPr>
          <w:rFonts w:ascii="Calibri" w:eastAsia="Calibri" w:hAnsi="Calibri" w:cs="Calibri"/>
          <w:sz w:val="20"/>
          <w:szCs w:val="20"/>
          <w:u w:val="single"/>
        </w:rPr>
        <w:t>modification</w:t>
      </w:r>
      <w:r w:rsidRPr="005555DE">
        <w:rPr>
          <w:rFonts w:ascii="Calibri" w:eastAsia="Calibri" w:hAnsi="Calibri" w:cs="Calibri"/>
          <w:sz w:val="20"/>
          <w:szCs w:val="20"/>
          <w:u w:val="single"/>
        </w:rPr>
        <w:t xml:space="preserve"> in the </w:t>
      </w:r>
      <w:r w:rsidR="7A6A66DF" w:rsidRPr="005555DE">
        <w:rPr>
          <w:rFonts w:ascii="Calibri" w:eastAsia="Calibri" w:hAnsi="Calibri" w:cs="Calibri"/>
          <w:sz w:val="20"/>
          <w:szCs w:val="20"/>
          <w:u w:val="single"/>
        </w:rPr>
        <w:t>O</w:t>
      </w:r>
      <w:r w:rsidR="5F41B97A" w:rsidRPr="005555DE">
        <w:rPr>
          <w:rFonts w:ascii="Calibri" w:eastAsia="Calibri" w:hAnsi="Calibri" w:cs="Calibri"/>
          <w:sz w:val="20"/>
          <w:szCs w:val="20"/>
          <w:u w:val="single"/>
        </w:rPr>
        <w:t>perational Arrangements</w:t>
      </w:r>
      <w:r w:rsidR="51B2AD69" w:rsidRPr="005555DE">
        <w:rPr>
          <w:rFonts w:ascii="Calibri" w:eastAsia="Calibri" w:hAnsi="Calibri" w:cs="Calibri"/>
          <w:sz w:val="20"/>
          <w:szCs w:val="20"/>
          <w:u w:val="single"/>
        </w:rPr>
        <w:t>. T</w:t>
      </w:r>
      <w:r w:rsidR="5B53AB8C" w:rsidRPr="005555DE">
        <w:rPr>
          <w:rFonts w:ascii="Calibri" w:eastAsia="Calibri" w:hAnsi="Calibri" w:cs="Calibri"/>
          <w:sz w:val="20"/>
          <w:szCs w:val="20"/>
          <w:u w:val="single"/>
        </w:rPr>
        <w:t xml:space="preserve">he changes will be proposed </w:t>
      </w:r>
      <w:r w:rsidR="18F73536" w:rsidRPr="005555DE">
        <w:rPr>
          <w:rFonts w:ascii="Calibri" w:eastAsia="Calibri" w:hAnsi="Calibri" w:cs="Calibri"/>
          <w:sz w:val="20"/>
          <w:szCs w:val="20"/>
          <w:u w:val="single"/>
        </w:rPr>
        <w:t xml:space="preserve">for target 70 </w:t>
      </w:r>
      <w:r w:rsidR="64EC04DE" w:rsidRPr="005555DE">
        <w:rPr>
          <w:rFonts w:ascii="Calibri" w:eastAsia="Calibri" w:hAnsi="Calibri" w:cs="Calibri"/>
          <w:sz w:val="20"/>
          <w:szCs w:val="20"/>
          <w:u w:val="single"/>
        </w:rPr>
        <w:t>because they should r</w:t>
      </w:r>
      <w:r w:rsidR="333E2C39" w:rsidRPr="005555DE">
        <w:rPr>
          <w:rFonts w:ascii="Calibri" w:eastAsia="Calibri" w:hAnsi="Calibri" w:cs="Calibri"/>
          <w:sz w:val="20"/>
          <w:szCs w:val="20"/>
          <w:u w:val="single"/>
        </w:rPr>
        <w:t xml:space="preserve">eflect </w:t>
      </w:r>
      <w:r w:rsidR="2F0FA57E" w:rsidRPr="005555DE">
        <w:rPr>
          <w:rFonts w:ascii="Calibri" w:eastAsia="Calibri" w:hAnsi="Calibri" w:cs="Calibri"/>
          <w:sz w:val="20"/>
          <w:szCs w:val="20"/>
          <w:u w:val="single"/>
        </w:rPr>
        <w:t xml:space="preserve">the </w:t>
      </w:r>
      <w:r w:rsidR="2B71D817" w:rsidRPr="005555DE">
        <w:rPr>
          <w:rFonts w:ascii="Calibri" w:eastAsia="Calibri" w:hAnsi="Calibri" w:cs="Calibri"/>
          <w:sz w:val="20"/>
          <w:szCs w:val="20"/>
          <w:u w:val="single"/>
        </w:rPr>
        <w:t xml:space="preserve">correction </w:t>
      </w:r>
      <w:r w:rsidR="2F0FA57E" w:rsidRPr="005555DE">
        <w:rPr>
          <w:rFonts w:ascii="Calibri" w:eastAsia="Calibri" w:hAnsi="Calibri" w:cs="Calibri"/>
          <w:sz w:val="20"/>
          <w:szCs w:val="20"/>
          <w:u w:val="single"/>
        </w:rPr>
        <w:t xml:space="preserve">in the CID. Firstly, we </w:t>
      </w:r>
      <w:r w:rsidR="19F890BE" w:rsidRPr="005555DE">
        <w:rPr>
          <w:rFonts w:ascii="Calibri" w:eastAsia="Calibri" w:hAnsi="Calibri" w:cs="Calibri"/>
          <w:sz w:val="20"/>
          <w:szCs w:val="20"/>
          <w:u w:val="single"/>
        </w:rPr>
        <w:t>propose to</w:t>
      </w:r>
      <w:r w:rsidR="2F0FA57E" w:rsidRPr="005555DE">
        <w:rPr>
          <w:rFonts w:ascii="Calibri" w:eastAsia="Calibri" w:hAnsi="Calibri" w:cs="Calibri"/>
          <w:sz w:val="20"/>
          <w:szCs w:val="20"/>
          <w:u w:val="single"/>
        </w:rPr>
        <w:t xml:space="preserve"> change the timeline </w:t>
      </w:r>
      <w:r w:rsidR="5D7E7EA9" w:rsidRPr="005555DE">
        <w:rPr>
          <w:rFonts w:ascii="Calibri" w:eastAsia="Calibri" w:hAnsi="Calibri" w:cs="Calibri"/>
          <w:sz w:val="20"/>
          <w:szCs w:val="20"/>
          <w:u w:val="single"/>
        </w:rPr>
        <w:t>fulfilment</w:t>
      </w:r>
      <w:r w:rsidR="2F0FA57E" w:rsidRPr="005555DE">
        <w:rPr>
          <w:rFonts w:ascii="Calibri" w:eastAsia="Calibri" w:hAnsi="Calibri" w:cs="Calibri"/>
          <w:sz w:val="20"/>
          <w:szCs w:val="20"/>
          <w:u w:val="single"/>
        </w:rPr>
        <w:t xml:space="preserve"> by </w:t>
      </w:r>
      <w:r w:rsidR="09AAFF1E" w:rsidRPr="005555DE">
        <w:rPr>
          <w:rFonts w:ascii="Calibri" w:eastAsia="Calibri" w:hAnsi="Calibri" w:cs="Calibri"/>
          <w:sz w:val="20"/>
          <w:szCs w:val="20"/>
          <w:u w:val="single"/>
        </w:rPr>
        <w:t>Q</w:t>
      </w:r>
      <w:r w:rsidR="2F0FA57E" w:rsidRPr="005555DE">
        <w:rPr>
          <w:rFonts w:ascii="Calibri" w:eastAsia="Calibri" w:hAnsi="Calibri" w:cs="Calibri"/>
          <w:sz w:val="20"/>
          <w:szCs w:val="20"/>
          <w:u w:val="single"/>
        </w:rPr>
        <w:t xml:space="preserve">4/2024. </w:t>
      </w:r>
      <w:r w:rsidR="28036C7E" w:rsidRPr="005555DE">
        <w:rPr>
          <w:rFonts w:ascii="Calibri" w:eastAsia="Calibri" w:hAnsi="Calibri" w:cs="Calibri"/>
          <w:sz w:val="20"/>
          <w:szCs w:val="20"/>
          <w:u w:val="single"/>
        </w:rPr>
        <w:t>In the verification mechanism</w:t>
      </w:r>
      <w:r w:rsidR="0B44422E" w:rsidRPr="005555DE">
        <w:rPr>
          <w:rFonts w:ascii="Calibri" w:eastAsia="Calibri" w:hAnsi="Calibri" w:cs="Calibri"/>
          <w:sz w:val="20"/>
          <w:szCs w:val="20"/>
          <w:u w:val="single"/>
        </w:rPr>
        <w:t xml:space="preserve"> (OA)</w:t>
      </w:r>
      <w:r w:rsidR="7F1F06DC" w:rsidRPr="005555DE">
        <w:rPr>
          <w:rFonts w:ascii="Calibri" w:eastAsia="Calibri" w:hAnsi="Calibri" w:cs="Calibri"/>
          <w:sz w:val="20"/>
          <w:szCs w:val="20"/>
          <w:u w:val="single"/>
        </w:rPr>
        <w:t xml:space="preserve">.  We propose </w:t>
      </w:r>
      <w:r w:rsidR="7F1F06DC" w:rsidRPr="005555DE">
        <w:rPr>
          <w:rFonts w:ascii="Calibri" w:eastAsia="Calibri" w:hAnsi="Calibri" w:cs="Calibri"/>
          <w:sz w:val="20"/>
          <w:szCs w:val="20"/>
        </w:rPr>
        <w:t xml:space="preserve">to modify the verification mechanism </w:t>
      </w:r>
      <w:r w:rsidR="18EA1543" w:rsidRPr="005555DE">
        <w:rPr>
          <w:rFonts w:ascii="Calibri" w:eastAsia="Calibri" w:hAnsi="Calibri" w:cs="Calibri"/>
          <w:sz w:val="20"/>
          <w:szCs w:val="20"/>
        </w:rPr>
        <w:t xml:space="preserve">a follows: in the point </w:t>
      </w:r>
      <w:proofErr w:type="gramStart"/>
      <w:r w:rsidR="18EA1543" w:rsidRPr="005555DE">
        <w:rPr>
          <w:rFonts w:ascii="Calibri" w:eastAsia="Calibri" w:hAnsi="Calibri" w:cs="Calibri"/>
          <w:sz w:val="20"/>
          <w:szCs w:val="20"/>
        </w:rPr>
        <w:t xml:space="preserve">b) </w:t>
      </w:r>
      <w:r w:rsidR="7F1F06DC" w:rsidRPr="005555DE">
        <w:rPr>
          <w:rFonts w:ascii="Calibri" w:eastAsia="Calibri" w:hAnsi="Calibri" w:cs="Calibri"/>
          <w:sz w:val="20"/>
          <w:szCs w:val="20"/>
        </w:rPr>
        <w:t xml:space="preserve"> “</w:t>
      </w:r>
      <w:proofErr w:type="gramEnd"/>
      <w:r w:rsidR="7F1F06DC" w:rsidRPr="005555DE">
        <w:rPr>
          <w:rFonts w:ascii="Calibri" w:eastAsia="Calibri" w:hAnsi="Calibri" w:cs="Calibri"/>
          <w:sz w:val="20"/>
          <w:szCs w:val="20"/>
        </w:rPr>
        <w:t>a sample of tests of the technologies and applications by research centres and SMEs” accordingly; due to the reason that the Grant Agreement on the Testing and Experimentation Facility does not cover the testing for research centres, enables enterprises of all sizes as clients (not only SMEs) and focuses on technology testing done for TEF clients.  As well as according to the Grant Agreement the possible deliveries of the project are envisaged at the end of the project which is planned for the</w:t>
      </w:r>
      <w:r w:rsidR="003D7D23" w:rsidRPr="005555DE">
        <w:rPr>
          <w:rFonts w:ascii="Calibri" w:eastAsia="Calibri" w:hAnsi="Calibri" w:cs="Calibri"/>
          <w:sz w:val="20"/>
          <w:szCs w:val="20"/>
        </w:rPr>
        <w:t xml:space="preserve"> end of the</w:t>
      </w:r>
      <w:r w:rsidR="7F1F06DC" w:rsidRPr="005555DE">
        <w:rPr>
          <w:rFonts w:ascii="Calibri" w:eastAsia="Calibri" w:hAnsi="Calibri" w:cs="Calibri"/>
          <w:sz w:val="20"/>
          <w:szCs w:val="20"/>
        </w:rPr>
        <w:t xml:space="preserve"> year 2027. </w:t>
      </w:r>
      <w:r w:rsidR="7F1F06DC" w:rsidRPr="005555DE">
        <w:rPr>
          <w:rFonts w:ascii="Calibri" w:eastAsia="Calibri" w:hAnsi="Calibri" w:cs="Calibri"/>
          <w:sz w:val="20"/>
          <w:szCs w:val="20"/>
          <w:lang w:val="en-IE"/>
        </w:rPr>
        <w:t>The originally planned timing of target 70, Q4/2024 would assure that some sample technology test done for TEF clients could be reported to fulfil the verification mechanism.</w:t>
      </w:r>
      <w:r w:rsidR="7F1F06DC" w:rsidRPr="005555DE">
        <w:rPr>
          <w:rFonts w:ascii="Calibri" w:eastAsia="Calibri" w:hAnsi="Calibri" w:cs="Calibri"/>
          <w:sz w:val="20"/>
          <w:szCs w:val="20"/>
        </w:rPr>
        <w:t xml:space="preserve"> Moreover, the Testing and Experimentation Facility launched Its activities later as the European Calls for Digital Europe Programme were delayed.</w:t>
      </w:r>
      <w:r w:rsidR="7BF2FFD9" w:rsidRPr="005555DE">
        <w:rPr>
          <w:rFonts w:ascii="Calibri" w:eastAsia="Calibri" w:hAnsi="Calibri" w:cs="Calibri"/>
          <w:sz w:val="20"/>
          <w:szCs w:val="20"/>
        </w:rPr>
        <w:t xml:space="preserve"> </w:t>
      </w:r>
      <w:r w:rsidR="7F1F06DC" w:rsidRPr="005555DE">
        <w:rPr>
          <w:rFonts w:ascii="Calibri" w:eastAsia="Calibri" w:hAnsi="Calibri" w:cs="Calibri"/>
          <w:sz w:val="20"/>
          <w:szCs w:val="20"/>
          <w:u w:val="single"/>
        </w:rPr>
        <w:t xml:space="preserve">In addition, we would like to change the description and clear definition of each </w:t>
      </w:r>
      <w:r w:rsidR="735A3E58" w:rsidRPr="005555DE">
        <w:rPr>
          <w:rFonts w:ascii="Calibri" w:eastAsia="Calibri" w:hAnsi="Calibri" w:cs="Calibri"/>
          <w:sz w:val="20"/>
          <w:szCs w:val="20"/>
          <w:u w:val="single"/>
        </w:rPr>
        <w:t>milestone</w:t>
      </w:r>
      <w:r w:rsidR="7F1F06DC" w:rsidRPr="005555DE">
        <w:rPr>
          <w:rFonts w:ascii="Calibri" w:eastAsia="Calibri" w:hAnsi="Calibri" w:cs="Calibri"/>
          <w:sz w:val="20"/>
          <w:szCs w:val="20"/>
          <w:u w:val="single"/>
        </w:rPr>
        <w:t xml:space="preserve"> and targets</w:t>
      </w:r>
      <w:r w:rsidR="6D77DA16" w:rsidRPr="005555DE">
        <w:rPr>
          <w:rFonts w:ascii="Calibri" w:eastAsia="Calibri" w:hAnsi="Calibri" w:cs="Calibri"/>
          <w:sz w:val="20"/>
          <w:szCs w:val="20"/>
          <w:u w:val="single"/>
        </w:rPr>
        <w:t xml:space="preserve"> </w:t>
      </w:r>
      <w:r w:rsidR="1CA08D41" w:rsidRPr="005555DE">
        <w:rPr>
          <w:rFonts w:ascii="Calibri" w:eastAsia="Calibri" w:hAnsi="Calibri" w:cs="Calibri"/>
          <w:sz w:val="20"/>
          <w:szCs w:val="20"/>
          <w:u w:val="single"/>
        </w:rPr>
        <w:t xml:space="preserve">according to the changes in the CID. </w:t>
      </w:r>
    </w:p>
    <w:p w14:paraId="77CD0DB2" w14:textId="77777777" w:rsidR="03EEC2B2" w:rsidRPr="005555DE" w:rsidRDefault="03EEC2B2" w:rsidP="03EEC2B2">
      <w:pPr>
        <w:rPr>
          <w:rFonts w:ascii="Calibri" w:eastAsia="Calibri" w:hAnsi="Calibri" w:cs="Calibri"/>
          <w:b/>
          <w:bCs/>
          <w:sz w:val="20"/>
          <w:szCs w:val="20"/>
          <w:u w:val="single"/>
        </w:rPr>
      </w:pPr>
    </w:p>
    <w:p w14:paraId="10936D4A" w14:textId="77777777" w:rsidR="09F9E623" w:rsidRPr="005555DE" w:rsidRDefault="09F9E623" w:rsidP="03EEC2B2">
      <w:pPr>
        <w:rPr>
          <w:rFonts w:ascii="Calibri" w:eastAsia="Calibri" w:hAnsi="Calibri" w:cs="Calibri"/>
          <w:b/>
          <w:bCs/>
          <w:sz w:val="20"/>
          <w:szCs w:val="20"/>
        </w:rPr>
      </w:pPr>
      <w:r w:rsidRPr="005555DE">
        <w:rPr>
          <w:rFonts w:ascii="Calibri" w:eastAsia="Calibri" w:hAnsi="Calibri" w:cs="Calibri"/>
          <w:sz w:val="20"/>
          <w:szCs w:val="20"/>
        </w:rPr>
        <w:t xml:space="preserve"> </w:t>
      </w:r>
    </w:p>
    <w:p w14:paraId="02D45AAC" w14:textId="77777777" w:rsidR="03EEC2B2" w:rsidRPr="005555DE" w:rsidRDefault="03EEC2B2" w:rsidP="03EEC2B2">
      <w:pPr>
        <w:rPr>
          <w:rFonts w:ascii="Calibri" w:eastAsia="Calibri" w:hAnsi="Calibri" w:cs="Calibri"/>
          <w:sz w:val="20"/>
          <w:szCs w:val="20"/>
        </w:rPr>
      </w:pPr>
    </w:p>
    <w:tbl>
      <w:tblPr>
        <w:tblStyle w:val="Mkatabulky"/>
        <w:tblW w:w="0" w:type="auto"/>
        <w:tblLook w:val="04A0" w:firstRow="1" w:lastRow="0" w:firstColumn="1" w:lastColumn="0" w:noHBand="0" w:noVBand="1"/>
      </w:tblPr>
      <w:tblGrid>
        <w:gridCol w:w="3227"/>
        <w:gridCol w:w="5939"/>
      </w:tblGrid>
      <w:tr w:rsidR="03EEC2B2" w:rsidRPr="005555DE" w14:paraId="51AD80CB" w14:textId="77777777" w:rsidTr="03EEC2B2">
        <w:trPr>
          <w:trHeight w:val="300"/>
        </w:trPr>
        <w:tc>
          <w:tcPr>
            <w:tcW w:w="9166" w:type="dxa"/>
            <w:gridSpan w:val="2"/>
            <w:shd w:val="clear" w:color="auto" w:fill="1F3864"/>
          </w:tcPr>
          <w:p w14:paraId="27A72119" w14:textId="77777777" w:rsidR="03EEC2B2" w:rsidRPr="005555DE" w:rsidRDefault="03EEC2B2" w:rsidP="03EEC2B2">
            <w:pPr>
              <w:jc w:val="center"/>
              <w:rPr>
                <w:rFonts w:ascii="Times New Roman" w:eastAsia="Calibri" w:hAnsi="Times New Roman" w:cs="Times New Roman"/>
                <w:b/>
                <w:bCs/>
                <w:noProof/>
                <w:sz w:val="20"/>
                <w:szCs w:val="20"/>
                <w:u w:val="single"/>
                <w:lang w:val="en-IE"/>
              </w:rPr>
            </w:pPr>
            <w:r w:rsidRPr="005555DE">
              <w:rPr>
                <w:rFonts w:ascii="Times New Roman" w:eastAsia="Calibri" w:hAnsi="Times New Roman" w:cs="Times New Roman"/>
                <w:b/>
                <w:bCs/>
                <w:noProof/>
                <w:sz w:val="20"/>
                <w:szCs w:val="20"/>
                <w:u w:val="single"/>
                <w:lang w:val="en-IE"/>
              </w:rPr>
              <w:t>Component 1.5: DIGITAL TRANSFORMATION OF ENTERPRISES</w:t>
            </w:r>
          </w:p>
        </w:tc>
      </w:tr>
      <w:tr w:rsidR="03EEC2B2" w:rsidRPr="005555DE" w14:paraId="49962C76" w14:textId="77777777" w:rsidTr="03EEC2B2">
        <w:trPr>
          <w:trHeight w:val="300"/>
        </w:trPr>
        <w:tc>
          <w:tcPr>
            <w:tcW w:w="3227" w:type="dxa"/>
            <w:shd w:val="clear" w:color="auto" w:fill="00B0F0"/>
          </w:tcPr>
          <w:p w14:paraId="0832CBE2" w14:textId="77777777" w:rsidR="03EEC2B2" w:rsidRPr="005555DE" w:rsidRDefault="03EEC2B2" w:rsidP="03EEC2B2">
            <w:pPr>
              <w:jc w:val="both"/>
              <w:rPr>
                <w:rFonts w:ascii="Times New Roman" w:eastAsia="Calibri" w:hAnsi="Times New Roman" w:cs="Times New Roman"/>
                <w:b/>
                <w:bCs/>
                <w:noProof/>
                <w:color w:val="FFFFFF" w:themeColor="background1"/>
                <w:sz w:val="20"/>
                <w:szCs w:val="20"/>
                <w:u w:val="single"/>
                <w:lang w:val="en-IE"/>
              </w:rPr>
            </w:pPr>
            <w:r w:rsidRPr="005555DE">
              <w:rPr>
                <w:rFonts w:ascii="Times New Roman" w:eastAsia="Calibri" w:hAnsi="Times New Roman" w:cs="Times New Roman"/>
                <w:b/>
                <w:bCs/>
                <w:noProof/>
                <w:color w:val="FFFFFF" w:themeColor="background1"/>
                <w:sz w:val="20"/>
                <w:szCs w:val="20"/>
                <w:lang w:val="en-US"/>
              </w:rPr>
              <w:t>Investment/ reform CID reference</w:t>
            </w:r>
          </w:p>
        </w:tc>
        <w:tc>
          <w:tcPr>
            <w:tcW w:w="5939" w:type="dxa"/>
            <w:shd w:val="clear" w:color="auto" w:fill="00B0F0"/>
          </w:tcPr>
          <w:p w14:paraId="1FC4524E" w14:textId="77777777" w:rsidR="03EEC2B2" w:rsidRPr="005555DE" w:rsidRDefault="03EEC2B2" w:rsidP="03EEC2B2">
            <w:pPr>
              <w:jc w:val="both"/>
              <w:rPr>
                <w:rFonts w:ascii="Times New Roman" w:eastAsia="Calibri" w:hAnsi="Times New Roman" w:cs="Times New Roman"/>
                <w:b/>
                <w:bCs/>
                <w:noProof/>
                <w:color w:val="FFFFFF" w:themeColor="background1"/>
                <w:sz w:val="20"/>
                <w:szCs w:val="20"/>
                <w:u w:val="single"/>
                <w:lang w:val="en-IE"/>
              </w:rPr>
            </w:pPr>
            <w:r w:rsidRPr="005555DE">
              <w:rPr>
                <w:rFonts w:ascii="Times New Roman" w:eastAsia="Calibri" w:hAnsi="Times New Roman" w:cs="Times New Roman"/>
                <w:b/>
                <w:bCs/>
                <w:noProof/>
                <w:color w:val="FFFFFF" w:themeColor="background1"/>
                <w:sz w:val="20"/>
                <w:szCs w:val="20"/>
                <w:u w:val="single"/>
                <w:lang w:val="en-IE"/>
              </w:rPr>
              <w:t>Investment 3</w:t>
            </w:r>
          </w:p>
        </w:tc>
      </w:tr>
      <w:tr w:rsidR="03EEC2B2" w:rsidRPr="005555DE" w14:paraId="60F8FD03" w14:textId="77777777" w:rsidTr="03EEC2B2">
        <w:trPr>
          <w:trHeight w:val="300"/>
        </w:trPr>
        <w:tc>
          <w:tcPr>
            <w:tcW w:w="3227" w:type="dxa"/>
            <w:shd w:val="clear" w:color="auto" w:fill="00B0F0"/>
          </w:tcPr>
          <w:p w14:paraId="21349890" w14:textId="77777777" w:rsidR="03EEC2B2" w:rsidRPr="005555DE" w:rsidRDefault="03EEC2B2" w:rsidP="03EEC2B2">
            <w:pPr>
              <w:jc w:val="both"/>
              <w:rPr>
                <w:rFonts w:ascii="Times New Roman" w:eastAsia="Calibri" w:hAnsi="Times New Roman" w:cs="Times New Roman"/>
                <w:b/>
                <w:bCs/>
                <w:noProof/>
                <w:color w:val="FFFFFF" w:themeColor="background1"/>
                <w:sz w:val="20"/>
                <w:szCs w:val="20"/>
                <w:u w:val="single"/>
                <w:lang w:val="en-IE"/>
              </w:rPr>
            </w:pPr>
            <w:r w:rsidRPr="005555DE">
              <w:rPr>
                <w:rFonts w:ascii="Times New Roman" w:eastAsia="Calibri" w:hAnsi="Times New Roman" w:cs="Times New Roman"/>
                <w:b/>
                <w:bCs/>
                <w:noProof/>
                <w:color w:val="FFFFFF" w:themeColor="background1"/>
                <w:sz w:val="20"/>
                <w:szCs w:val="20"/>
                <w:lang w:val="en-US"/>
              </w:rPr>
              <w:t>Investment/ reform name</w:t>
            </w:r>
          </w:p>
        </w:tc>
        <w:tc>
          <w:tcPr>
            <w:tcW w:w="5939" w:type="dxa"/>
            <w:shd w:val="clear" w:color="auto" w:fill="00B0F0"/>
          </w:tcPr>
          <w:p w14:paraId="79CDA327" w14:textId="77777777" w:rsidR="03EEC2B2" w:rsidRPr="005555DE" w:rsidRDefault="03EEC2B2" w:rsidP="03EEC2B2">
            <w:pPr>
              <w:jc w:val="both"/>
              <w:rPr>
                <w:rFonts w:ascii="Times New Roman" w:eastAsia="Calibri" w:hAnsi="Times New Roman" w:cs="Times New Roman"/>
                <w:b/>
                <w:bCs/>
                <w:noProof/>
                <w:color w:val="FFFFFF" w:themeColor="background1"/>
                <w:sz w:val="20"/>
                <w:szCs w:val="20"/>
                <w:u w:val="single"/>
                <w:lang w:val="en-IE"/>
              </w:rPr>
            </w:pPr>
            <w:r w:rsidRPr="005555DE">
              <w:rPr>
                <w:rFonts w:ascii="Times New Roman" w:eastAsia="Calibri" w:hAnsi="Times New Roman" w:cs="Times New Roman"/>
                <w:b/>
                <w:bCs/>
                <w:noProof/>
                <w:color w:val="FFFFFF" w:themeColor="background1"/>
                <w:sz w:val="20"/>
                <w:szCs w:val="20"/>
                <w:u w:val="single"/>
                <w:lang w:val="en-IE"/>
              </w:rPr>
              <w:t>Digital transformation of manufacturing and non-production companies and inrease of their resilience</w:t>
            </w:r>
          </w:p>
        </w:tc>
      </w:tr>
      <w:tr w:rsidR="03EEC2B2" w:rsidRPr="005555DE" w14:paraId="22DDD290" w14:textId="77777777" w:rsidTr="03EEC2B2">
        <w:trPr>
          <w:trHeight w:val="300"/>
        </w:trPr>
        <w:tc>
          <w:tcPr>
            <w:tcW w:w="3227" w:type="dxa"/>
            <w:shd w:val="clear" w:color="auto" w:fill="BDD6EE"/>
          </w:tcPr>
          <w:p w14:paraId="4B0F4105" w14:textId="77777777" w:rsidR="03EEC2B2" w:rsidRPr="005555DE" w:rsidRDefault="03EEC2B2" w:rsidP="03EEC2B2">
            <w:pPr>
              <w:rPr>
                <w:rFonts w:ascii="Times New Roman" w:eastAsia="Calibri" w:hAnsi="Times New Roman" w:cs="Times New Roman"/>
                <w:b/>
                <w:bCs/>
                <w:noProof/>
                <w:sz w:val="20"/>
                <w:szCs w:val="20"/>
                <w:lang w:val="en-US"/>
              </w:rPr>
            </w:pPr>
            <w:r w:rsidRPr="005555DE">
              <w:rPr>
                <w:rFonts w:ascii="Times New Roman" w:eastAsia="Calibri" w:hAnsi="Times New Roman" w:cs="Times New Roman"/>
                <w:b/>
                <w:bCs/>
                <w:noProof/>
                <w:sz w:val="20"/>
                <w:szCs w:val="20"/>
                <w:lang w:val="en-US"/>
              </w:rPr>
              <w:t>Type of change compared to CID</w:t>
            </w:r>
          </w:p>
        </w:tc>
        <w:tc>
          <w:tcPr>
            <w:tcW w:w="5939" w:type="dxa"/>
          </w:tcPr>
          <w:p w14:paraId="233E29FF" w14:textId="77777777" w:rsidR="03EEC2B2" w:rsidRPr="005555DE" w:rsidRDefault="03EEC2B2" w:rsidP="03EEC2B2">
            <w:pPr>
              <w:jc w:val="both"/>
              <w:rPr>
                <w:rFonts w:ascii="Times New Roman" w:eastAsia="Calibri" w:hAnsi="Times New Roman" w:cs="Times New Roman"/>
                <w:b/>
                <w:bCs/>
                <w:noProof/>
                <w:sz w:val="24"/>
                <w:szCs w:val="24"/>
                <w:u w:val="single"/>
                <w:lang w:val="en-IE"/>
              </w:rPr>
            </w:pPr>
            <w:r w:rsidRPr="005555DE">
              <w:rPr>
                <w:rFonts w:ascii="Times New Roman" w:eastAsia="Calibri" w:hAnsi="Times New Roman" w:cs="Times New Roman"/>
                <w:noProof/>
                <w:sz w:val="20"/>
                <w:szCs w:val="20"/>
                <w:lang w:val="en-US"/>
              </w:rPr>
              <w:t>modified</w:t>
            </w:r>
          </w:p>
        </w:tc>
      </w:tr>
      <w:tr w:rsidR="03EEC2B2" w:rsidRPr="005555DE" w14:paraId="10844314" w14:textId="77777777" w:rsidTr="03EEC2B2">
        <w:trPr>
          <w:trHeight w:val="300"/>
        </w:trPr>
        <w:tc>
          <w:tcPr>
            <w:tcW w:w="3227" w:type="dxa"/>
            <w:shd w:val="clear" w:color="auto" w:fill="BDD6EE"/>
          </w:tcPr>
          <w:p w14:paraId="32E39742" w14:textId="77777777" w:rsidR="03EEC2B2" w:rsidRPr="005555DE" w:rsidRDefault="03EEC2B2" w:rsidP="03EEC2B2">
            <w:pPr>
              <w:jc w:val="both"/>
              <w:rPr>
                <w:rFonts w:ascii="Times New Roman" w:eastAsia="Calibri" w:hAnsi="Times New Roman" w:cs="Times New Roman"/>
                <w:b/>
                <w:bCs/>
                <w:noProof/>
                <w:sz w:val="24"/>
                <w:szCs w:val="24"/>
                <w:u w:val="single"/>
                <w:lang w:val="en-IE"/>
              </w:rPr>
            </w:pPr>
            <w:r w:rsidRPr="005555DE">
              <w:rPr>
                <w:rFonts w:ascii="Times New Roman" w:eastAsia="Calibri" w:hAnsi="Times New Roman" w:cs="Times New Roman"/>
                <w:b/>
                <w:bCs/>
                <w:noProof/>
                <w:sz w:val="20"/>
                <w:szCs w:val="20"/>
                <w:lang w:val="en-US"/>
              </w:rPr>
              <w:t>Legal base of the change (select at least one)</w:t>
            </w:r>
          </w:p>
        </w:tc>
        <w:tc>
          <w:tcPr>
            <w:tcW w:w="5939" w:type="dxa"/>
          </w:tcPr>
          <w:p w14:paraId="602E9A9D" w14:textId="77777777" w:rsidR="03EEC2B2"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495604665"/>
              </w:sdtPr>
              <w:sdtEndPr/>
              <w:sdtContent>
                <w:r w:rsidR="03EEC2B2" w:rsidRPr="005555DE">
                  <w:rPr>
                    <w:rFonts w:ascii="Segoe UI Symbol" w:eastAsia="Calibri" w:hAnsi="Segoe UI Symbol" w:cs="Segoe UI Symbol"/>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Article 14(2) – loan request</w:t>
            </w:r>
          </w:p>
          <w:p w14:paraId="76EE587E" w14:textId="77777777" w:rsidR="03EEC2B2"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26415536"/>
              </w:sdtPr>
              <w:sdtEndPr/>
              <w:sdtContent>
                <w:r w:rsidR="03EEC2B2" w:rsidRPr="005555DE">
                  <w:rPr>
                    <w:rFonts w:ascii="Segoe UI Symbol" w:eastAsia="Calibri" w:hAnsi="Segoe UI Symbol" w:cs="Segoe UI Symbol"/>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Article 18(2) – update of the maximum financial contribution</w:t>
            </w:r>
          </w:p>
          <w:p w14:paraId="30C5C359" w14:textId="77777777" w:rsidR="03EEC2B2" w:rsidRPr="005555DE" w:rsidRDefault="00F959C6" w:rsidP="03EEC2B2">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740899669"/>
                <w:placeholder>
                  <w:docPart w:val="3414F3CFC9134070AFEFA09C99A5C75B"/>
                </w:placeholder>
              </w:sdtPr>
              <w:sdtEndPr/>
              <w:sdtContent>
                <w:r w:rsidR="03EEC2B2" w:rsidRPr="005555DE">
                  <w:rPr>
                    <w:rFonts w:ascii="MS Gothic" w:eastAsia="MS Gothic" w:hAnsi="MS Gothic" w:cs="Times New Roman"/>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Article 21 – amendment due to objective circumstances</w:t>
            </w:r>
          </w:p>
          <w:p w14:paraId="2DE404A0" w14:textId="77777777" w:rsidR="03EEC2B2" w:rsidRPr="005555DE" w:rsidRDefault="00F959C6" w:rsidP="03EEC2B2">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lang w:val="fr-BE"/>
                </w:rPr>
                <w:id w:val="1089975651"/>
                <w:placeholder>
                  <w:docPart w:val="3414F3CFC9134070AFEFA09C99A5C75B"/>
                </w:placeholder>
              </w:sdtPr>
              <w:sdtEndPr/>
              <w:sdtContent>
                <w:r w:rsidR="03EEC2B2" w:rsidRPr="005555DE">
                  <w:rPr>
                    <w:rFonts w:ascii="Segoe UI Symbol" w:eastAsia="Calibri" w:hAnsi="Segoe UI Symbol" w:cs="Segoe UI Symbol"/>
                    <w:noProof/>
                    <w:color w:val="2B579A"/>
                    <w:sz w:val="20"/>
                    <w:szCs w:val="20"/>
                    <w:lang w:val="fr-BE"/>
                  </w:rPr>
                  <w:t>☐</w:t>
                </w:r>
              </w:sdtContent>
            </w:sdt>
            <w:r w:rsidR="03EEC2B2" w:rsidRPr="005555DE">
              <w:rPr>
                <w:rFonts w:ascii="Times New Roman" w:eastAsia="Calibri" w:hAnsi="Times New Roman" w:cs="Times New Roman"/>
                <w:noProof/>
                <w:sz w:val="20"/>
                <w:szCs w:val="20"/>
                <w:lang w:val="fr-BE"/>
              </w:rPr>
              <w:t xml:space="preserve"> Article 21a – REPowerEU non-repayable financial support (ETS revenue)</w:t>
            </w:r>
          </w:p>
          <w:p w14:paraId="1F92390E" w14:textId="77777777" w:rsidR="03EEC2B2" w:rsidRPr="005555DE" w:rsidRDefault="00F959C6" w:rsidP="03EEC2B2">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lang w:val="en-IE"/>
                </w:rPr>
                <w:id w:val="667190565"/>
                <w:placeholder>
                  <w:docPart w:val="3414F3CFC9134070AFEFA09C99A5C75B"/>
                </w:placeholder>
              </w:sdtPr>
              <w:sdtEndPr/>
              <w:sdtContent>
                <w:r w:rsidR="03EEC2B2" w:rsidRPr="005555DE">
                  <w:rPr>
                    <w:rFonts w:ascii="MS Gothic" w:eastAsia="MS Gothic" w:hAnsi="MS Gothic" w:cs="Times New Roman"/>
                    <w:noProof/>
                    <w:color w:val="2B579A"/>
                    <w:sz w:val="20"/>
                    <w:szCs w:val="20"/>
                    <w:lang w:val="en-IE"/>
                  </w:rPr>
                  <w:t>☐</w:t>
                </w:r>
              </w:sdtContent>
            </w:sdt>
            <w:r w:rsidR="03EEC2B2" w:rsidRPr="005555DE">
              <w:rPr>
                <w:rFonts w:ascii="Times New Roman" w:eastAsia="Calibri" w:hAnsi="Times New Roman" w:cs="Times New Roman"/>
                <w:noProof/>
                <w:sz w:val="20"/>
                <w:szCs w:val="20"/>
                <w:lang w:val="en-IE"/>
              </w:rPr>
              <w:t xml:space="preserve"> Article 21b (2) – BAR transfers</w:t>
            </w:r>
          </w:p>
          <w:p w14:paraId="47A39A23" w14:textId="77777777" w:rsidR="03EEC2B2" w:rsidRPr="005555DE" w:rsidRDefault="00F959C6" w:rsidP="03EEC2B2">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IE"/>
                </w:rPr>
                <w:id w:val="687024401"/>
                <w:placeholder>
                  <w:docPart w:val="59CA604E751547749140B919BBE9A7E3"/>
                </w:placeholder>
              </w:sdtPr>
              <w:sdtEndPr/>
              <w:sdtContent>
                <w:r w:rsidR="03EEC2B2" w:rsidRPr="005555DE">
                  <w:rPr>
                    <w:rFonts w:ascii="MS Gothic" w:eastAsia="MS Gothic" w:hAnsi="MS Gothic" w:cs="Times New Roman"/>
                    <w:noProof/>
                    <w:color w:val="2B579A"/>
                    <w:sz w:val="20"/>
                    <w:szCs w:val="20"/>
                    <w:lang w:val="en-IE"/>
                  </w:rPr>
                  <w:t>☒</w:t>
                </w:r>
              </w:sdtContent>
            </w:sdt>
            <w:r w:rsidR="03EEC2B2" w:rsidRPr="005555DE">
              <w:rPr>
                <w:rFonts w:ascii="Segoe UI Symbol" w:eastAsia="MS Gothic" w:hAnsi="Segoe UI Symbol" w:cs="Segoe UI Symbol"/>
                <w:noProof/>
                <w:sz w:val="20"/>
                <w:szCs w:val="20"/>
                <w:lang w:val="en-US"/>
              </w:rPr>
              <w:t xml:space="preserve"> </w:t>
            </w:r>
            <w:r w:rsidR="03EEC2B2" w:rsidRPr="005555DE">
              <w:rPr>
                <w:rFonts w:ascii="Times New Roman" w:eastAsia="Calibri" w:hAnsi="Times New Roman" w:cs="Times New Roman"/>
                <w:noProof/>
                <w:sz w:val="20"/>
                <w:szCs w:val="20"/>
                <w:lang w:val="en-US"/>
              </w:rPr>
              <w:t>None of the above, correction of clerical error</w:t>
            </w:r>
          </w:p>
          <w:p w14:paraId="6A5D1890" w14:textId="77777777" w:rsidR="03EEC2B2" w:rsidRPr="005555DE" w:rsidRDefault="03EEC2B2" w:rsidP="03EEC2B2">
            <w:pPr>
              <w:jc w:val="both"/>
              <w:rPr>
                <w:rFonts w:ascii="Times New Roman" w:eastAsia="Calibri" w:hAnsi="Times New Roman" w:cs="Times New Roman"/>
                <w:noProof/>
                <w:sz w:val="20"/>
                <w:szCs w:val="20"/>
                <w:lang w:val="en-IE"/>
              </w:rPr>
            </w:pPr>
          </w:p>
        </w:tc>
      </w:tr>
      <w:tr w:rsidR="03EEC2B2" w:rsidRPr="005555DE" w14:paraId="09F928EB" w14:textId="77777777" w:rsidTr="03EEC2B2">
        <w:trPr>
          <w:trHeight w:val="300"/>
        </w:trPr>
        <w:tc>
          <w:tcPr>
            <w:tcW w:w="3227" w:type="dxa"/>
            <w:shd w:val="clear" w:color="auto" w:fill="BDD6EE"/>
          </w:tcPr>
          <w:p w14:paraId="3D0E05EC" w14:textId="77777777" w:rsidR="03EEC2B2" w:rsidRPr="005555DE" w:rsidRDefault="03EEC2B2" w:rsidP="03EEC2B2">
            <w:pPr>
              <w:rPr>
                <w:rFonts w:ascii="Times New Roman" w:eastAsia="Calibri" w:hAnsi="Times New Roman" w:cs="Times New Roman"/>
                <w:b/>
                <w:bCs/>
                <w:noProof/>
                <w:sz w:val="20"/>
                <w:szCs w:val="20"/>
                <w:lang w:val="en-US"/>
              </w:rPr>
            </w:pPr>
            <w:r w:rsidRPr="005555DE">
              <w:rPr>
                <w:rFonts w:ascii="Times New Roman" w:eastAsia="Calibri" w:hAnsi="Times New Roman" w:cs="Times New Roman"/>
                <w:b/>
                <w:bCs/>
                <w:noProof/>
                <w:sz w:val="20"/>
                <w:szCs w:val="20"/>
                <w:lang w:val="en-US"/>
              </w:rPr>
              <w:t>Elements modified (only for modified measures)</w:t>
            </w:r>
          </w:p>
          <w:p w14:paraId="5E05F64A" w14:textId="77777777" w:rsidR="03EEC2B2" w:rsidRPr="005555DE" w:rsidRDefault="03EEC2B2" w:rsidP="03EEC2B2">
            <w:pPr>
              <w:jc w:val="both"/>
              <w:rPr>
                <w:rFonts w:ascii="Times New Roman" w:eastAsia="Calibri" w:hAnsi="Times New Roman" w:cs="Times New Roman"/>
                <w:b/>
                <w:bCs/>
                <w:noProof/>
                <w:sz w:val="24"/>
                <w:szCs w:val="24"/>
                <w:u w:val="single"/>
                <w:lang w:val="en-IE"/>
              </w:rPr>
            </w:pPr>
          </w:p>
        </w:tc>
        <w:tc>
          <w:tcPr>
            <w:tcW w:w="5939" w:type="dxa"/>
          </w:tcPr>
          <w:p w14:paraId="25C660A2" w14:textId="77777777" w:rsidR="03EEC2B2"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1710270666"/>
              </w:sdtPr>
              <w:sdtEndPr/>
              <w:sdtContent>
                <w:r w:rsidR="03EEC2B2" w:rsidRPr="005555DE">
                  <w:rPr>
                    <w:rFonts w:ascii="Segoe UI Symbol" w:eastAsia="Calibri" w:hAnsi="Segoe UI Symbol" w:cs="Segoe UI Symbol"/>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Component / Measure description</w:t>
            </w:r>
          </w:p>
          <w:p w14:paraId="051FCF60" w14:textId="6BCB35D2" w:rsidR="00127640"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631274969"/>
                <w:placeholder>
                  <w:docPart w:val="3414F3CFC9134070AFEFA09C99A5C75B"/>
                </w:placeholder>
                <w:showingPlcHdr/>
              </w:sdtPr>
              <w:sdtEndPr>
                <w:rPr>
                  <w:shd w:val="clear" w:color="auto" w:fill="E6E6E6"/>
                </w:rPr>
              </w:sdtEndPr>
              <w:sdtContent/>
            </w:sdt>
            <w:sdt>
              <w:sdtPr>
                <w:rPr>
                  <w:rFonts w:ascii="Times New Roman" w:eastAsia="Calibri" w:hAnsi="Times New Roman" w:cs="Times New Roman"/>
                  <w:noProof/>
                  <w:color w:val="2B579A"/>
                  <w:sz w:val="20"/>
                  <w:szCs w:val="20"/>
                  <w:shd w:val="clear" w:color="auto" w:fill="E6E6E6"/>
                  <w:lang w:val="en-US"/>
                </w:rPr>
                <w:id w:val="-523177803"/>
                <w:placeholder>
                  <w:docPart w:val="158E0AF2821F4161BC8F7C1F886827F6"/>
                </w:placeholder>
                <w14:checkbox>
                  <w14:checked w14:val="1"/>
                  <w14:checkedState w14:val="2612" w14:font="MS Gothic"/>
                  <w14:uncheckedState w14:val="2610" w14:font="MS Gothic"/>
                </w14:checkbox>
              </w:sdtPr>
              <w:sdtEndPr/>
              <w:sdtContent>
                <w:r w:rsidR="00127640" w:rsidRPr="005555DE">
                  <w:rPr>
                    <w:rFonts w:ascii="MS Gothic" w:eastAsia="MS Gothic" w:hAnsi="MS Gothic" w:cs="Times New Roman" w:hint="eastAsia"/>
                    <w:noProof/>
                    <w:color w:val="2B579A"/>
                    <w:sz w:val="20"/>
                    <w:szCs w:val="20"/>
                    <w:shd w:val="clear" w:color="auto" w:fill="E6E6E6"/>
                    <w:lang w:val="en-US"/>
                  </w:rPr>
                  <w:t>☒</w:t>
                </w:r>
              </w:sdtContent>
            </w:sdt>
            <w:r w:rsidR="00127640" w:rsidRPr="005555DE">
              <w:rPr>
                <w:rFonts w:ascii="Times New Roman" w:eastAsia="Calibri" w:hAnsi="Times New Roman" w:cs="Times New Roman"/>
                <w:noProof/>
                <w:sz w:val="20"/>
                <w:szCs w:val="20"/>
                <w:lang w:val="en-US"/>
              </w:rPr>
              <w:t>Milestones and targets</w:t>
            </w:r>
          </w:p>
          <w:p w14:paraId="336ACCFF" w14:textId="2362172D" w:rsidR="03EEC2B2"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1930787389"/>
              </w:sdtPr>
              <w:sdtEndPr/>
              <w:sdtContent>
                <w:r w:rsidR="03EEC2B2" w:rsidRPr="005555DE">
                  <w:rPr>
                    <w:rFonts w:ascii="MS Gothic" w:eastAsia="MS Gothic" w:hAnsi="MS Gothic" w:cs="Times New Roman"/>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Estimated cost</w:t>
            </w:r>
          </w:p>
          <w:p w14:paraId="23472DAD" w14:textId="77777777" w:rsidR="03EEC2B2" w:rsidRPr="005555DE" w:rsidRDefault="00F959C6" w:rsidP="03EEC2B2">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1055497591"/>
              </w:sdtPr>
              <w:sdtEndPr/>
              <w:sdtContent>
                <w:r w:rsidR="03EEC2B2" w:rsidRPr="005555DE">
                  <w:rPr>
                    <w:rFonts w:ascii="Segoe UI Symbol" w:eastAsia="Calibri" w:hAnsi="Segoe UI Symbol" w:cs="Segoe UI Symbol"/>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CB013EB" w14:textId="77777777" w:rsidR="03EEC2B2" w:rsidRPr="005555DE" w:rsidRDefault="00F959C6" w:rsidP="03EEC2B2">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lang w:val="en-US"/>
                </w:rPr>
                <w:id w:val="680603118"/>
              </w:sdtPr>
              <w:sdtEndPr/>
              <w:sdtContent>
                <w:r w:rsidR="03EEC2B2" w:rsidRPr="005555DE">
                  <w:rPr>
                    <w:rFonts w:ascii="Segoe UI Symbol" w:eastAsia="Calibri" w:hAnsi="Segoe UI Symbol" w:cs="Segoe UI Symbol"/>
                    <w:noProof/>
                    <w:color w:val="2B579A"/>
                    <w:sz w:val="20"/>
                    <w:szCs w:val="20"/>
                    <w:lang w:val="en-US"/>
                  </w:rPr>
                  <w:t>☐</w:t>
                </w:r>
              </w:sdtContent>
            </w:sdt>
            <w:r w:rsidR="03EEC2B2" w:rsidRPr="005555DE">
              <w:rPr>
                <w:rFonts w:ascii="Times New Roman" w:eastAsia="Calibri" w:hAnsi="Times New Roman" w:cs="Times New Roman"/>
                <w:noProof/>
                <w:sz w:val="20"/>
                <w:szCs w:val="20"/>
                <w:lang w:val="en-US"/>
              </w:rPr>
              <w:t xml:space="preserve"> DNSH self-assessment</w:t>
            </w:r>
          </w:p>
        </w:tc>
      </w:tr>
    </w:tbl>
    <w:p w14:paraId="36A36D4E" w14:textId="77777777" w:rsidR="03EEC2B2" w:rsidRPr="005555DE" w:rsidRDefault="03EEC2B2"/>
    <w:p w14:paraId="36A50A13" w14:textId="77777777" w:rsidR="03EEC2B2" w:rsidRPr="005555DE" w:rsidRDefault="03EEC2B2" w:rsidP="03EEC2B2"/>
    <w:tbl>
      <w:tblPr>
        <w:tblStyle w:val="Mkatabulky"/>
        <w:tblW w:w="0" w:type="auto"/>
        <w:tblLook w:val="04A0" w:firstRow="1" w:lastRow="0" w:firstColumn="1" w:lastColumn="0" w:noHBand="0" w:noVBand="1"/>
      </w:tblPr>
      <w:tblGrid>
        <w:gridCol w:w="2235"/>
        <w:gridCol w:w="3260"/>
        <w:gridCol w:w="3747"/>
      </w:tblGrid>
      <w:tr w:rsidR="00461062" w:rsidRPr="005555DE" w14:paraId="79E3D2D5" w14:textId="77777777" w:rsidTr="00897330">
        <w:tc>
          <w:tcPr>
            <w:tcW w:w="9242" w:type="dxa"/>
            <w:gridSpan w:val="3"/>
            <w:shd w:val="clear" w:color="auto" w:fill="1F3864"/>
          </w:tcPr>
          <w:p w14:paraId="74805257" w14:textId="77777777" w:rsidR="00461062" w:rsidRPr="005555DE" w:rsidRDefault="00461062" w:rsidP="00461062">
            <w:pPr>
              <w:jc w:val="center"/>
              <w:rPr>
                <w:rFonts w:ascii="Times New Roman" w:eastAsia="Calibri" w:hAnsi="Times New Roman" w:cs="Times New Roman"/>
                <w:b/>
                <w:bCs/>
                <w:noProof/>
                <w:color w:val="FFFFFF"/>
                <w:sz w:val="20"/>
                <w:szCs w:val="20"/>
                <w:u w:val="single"/>
                <w:lang w:val="en-IE"/>
              </w:rPr>
            </w:pPr>
            <w:r w:rsidRPr="005555DE">
              <w:rPr>
                <w:rFonts w:ascii="Times New Roman" w:eastAsia="Calibri" w:hAnsi="Times New Roman" w:cs="Times New Roman"/>
                <w:b/>
                <w:bCs/>
                <w:noProof/>
                <w:color w:val="FFFFFF"/>
                <w:sz w:val="20"/>
                <w:szCs w:val="20"/>
                <w:u w:val="single"/>
                <w:lang w:val="en-IE"/>
              </w:rPr>
              <w:t>Investment 3</w:t>
            </w:r>
            <w:r w:rsidR="001A1765" w:rsidRPr="005555DE">
              <w:rPr>
                <w:rFonts w:ascii="Times New Roman" w:eastAsia="Calibri" w:hAnsi="Times New Roman" w:cs="Times New Roman"/>
                <w:b/>
                <w:bCs/>
                <w:noProof/>
                <w:color w:val="FFFFFF"/>
                <w:sz w:val="20"/>
                <w:szCs w:val="20"/>
                <w:u w:val="single"/>
                <w:lang w:val="en-IE"/>
              </w:rPr>
              <w:t>: Digital transofrmation of manufacturing and non-production companies and inrease of their resilience</w:t>
            </w:r>
            <w:r w:rsidR="00975070" w:rsidRPr="005555DE">
              <w:rPr>
                <w:rFonts w:ascii="Times New Roman" w:eastAsia="Calibri" w:hAnsi="Times New Roman" w:cs="Times New Roman"/>
                <w:b/>
                <w:bCs/>
                <w:noProof/>
                <w:color w:val="FFFFFF"/>
                <w:sz w:val="20"/>
                <w:szCs w:val="20"/>
                <w:u w:val="single"/>
                <w:lang w:val="en-IE"/>
              </w:rPr>
              <w:t xml:space="preserve"> – Target 71</w:t>
            </w:r>
          </w:p>
        </w:tc>
      </w:tr>
      <w:tr w:rsidR="00461062" w:rsidRPr="005555DE" w14:paraId="35F90CA4" w14:textId="77777777" w:rsidTr="00897330">
        <w:tc>
          <w:tcPr>
            <w:tcW w:w="9242" w:type="dxa"/>
            <w:gridSpan w:val="3"/>
            <w:shd w:val="clear" w:color="auto" w:fill="auto"/>
          </w:tcPr>
          <w:p w14:paraId="341C1FB4" w14:textId="77777777" w:rsidR="00461062" w:rsidRPr="005555DE" w:rsidRDefault="00461062" w:rsidP="00461062">
            <w:pPr>
              <w:jc w:val="both"/>
              <w:rPr>
                <w:rFonts w:ascii="Times New Roman" w:eastAsia="Calibri" w:hAnsi="Times New Roman" w:cs="Times New Roman"/>
                <w:b/>
                <w:bCs/>
                <w:noProof/>
                <w:color w:val="FFFFFF"/>
                <w:sz w:val="24"/>
                <w:szCs w:val="24"/>
                <w:u w:val="single"/>
                <w:lang w:val="en-IE"/>
              </w:rPr>
            </w:pPr>
            <w:r w:rsidRPr="005555DE">
              <w:rPr>
                <w:rFonts w:ascii="Times New Roman" w:eastAsia="Calibri" w:hAnsi="Times New Roman" w:cs="Times New Roman"/>
                <w:b/>
                <w:bCs/>
                <w:noProof/>
                <w:color w:val="FFFFFF"/>
                <w:sz w:val="24"/>
                <w:szCs w:val="24"/>
                <w:u w:val="single"/>
                <w:lang w:val="en-IE"/>
              </w:rPr>
              <w:t>Direct support for the digital transformation of enterprises</w:t>
            </w:r>
          </w:p>
        </w:tc>
      </w:tr>
      <w:tr w:rsidR="00461062" w:rsidRPr="005555DE" w14:paraId="051582A3" w14:textId="77777777" w:rsidTr="00897330">
        <w:tc>
          <w:tcPr>
            <w:tcW w:w="2235" w:type="dxa"/>
            <w:shd w:val="clear" w:color="auto" w:fill="00B0F0"/>
          </w:tcPr>
          <w:p w14:paraId="2E66B7A9" w14:textId="77777777" w:rsidR="00461062" w:rsidRPr="005555DE" w:rsidRDefault="00461062" w:rsidP="00461062">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5A09E32" w14:textId="77777777" w:rsidR="00461062" w:rsidRPr="005555DE" w:rsidRDefault="00461062" w:rsidP="00461062">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DE1A8CC" w14:textId="77777777" w:rsidR="00461062" w:rsidRPr="005555DE" w:rsidRDefault="00461062" w:rsidP="00461062">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Amended version</w:t>
            </w:r>
          </w:p>
        </w:tc>
      </w:tr>
      <w:tr w:rsidR="00461062" w:rsidRPr="005555DE" w14:paraId="3ECFF19C" w14:textId="77777777" w:rsidTr="00897330">
        <w:tc>
          <w:tcPr>
            <w:tcW w:w="2235" w:type="dxa"/>
          </w:tcPr>
          <w:p w14:paraId="254169AE" w14:textId="77777777" w:rsidR="00461062" w:rsidRPr="005555DE" w:rsidRDefault="00461062" w:rsidP="0046106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97FF01B"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w:t>
            </w:r>
          </w:p>
        </w:tc>
        <w:tc>
          <w:tcPr>
            <w:tcW w:w="3747" w:type="dxa"/>
          </w:tcPr>
          <w:p w14:paraId="1C2B28FB"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r>
      <w:tr w:rsidR="00461062" w:rsidRPr="005555DE" w14:paraId="4855D472" w14:textId="77777777" w:rsidTr="00897330">
        <w:tc>
          <w:tcPr>
            <w:tcW w:w="2235" w:type="dxa"/>
          </w:tcPr>
          <w:p w14:paraId="4A74D200" w14:textId="77777777" w:rsidR="00461062" w:rsidRPr="005555DE" w:rsidRDefault="00461062" w:rsidP="0046106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Milestones and targets </w:t>
            </w:r>
          </w:p>
        </w:tc>
        <w:tc>
          <w:tcPr>
            <w:tcW w:w="3260" w:type="dxa"/>
          </w:tcPr>
          <w:p w14:paraId="7EA92C27" w14:textId="77777777" w:rsidR="00975070" w:rsidRPr="005555DE" w:rsidRDefault="00975070" w:rsidP="00975070">
            <w:pPr>
              <w:jc w:val="both"/>
              <w:rPr>
                <w:rFonts w:eastAsia="Calibri" w:cstheme="minorHAnsi"/>
                <w:i/>
                <w:noProof/>
                <w:sz w:val="20"/>
                <w:szCs w:val="20"/>
                <w:lang w:val="en-IE"/>
              </w:rPr>
            </w:pPr>
            <w:r w:rsidRPr="005555DE">
              <w:rPr>
                <w:rFonts w:eastAsia="Calibri" w:cstheme="minorHAnsi"/>
                <w:i/>
                <w:noProof/>
                <w:sz w:val="20"/>
                <w:szCs w:val="20"/>
                <w:lang w:val="en-IE"/>
              </w:rPr>
              <w:t xml:space="preserve">377 enterprises shall be digitally transformed. This digital transformation shall increase digital processes particularly in SMEs. </w:t>
            </w:r>
            <w:r w:rsidRPr="005555DE">
              <w:rPr>
                <w:rFonts w:eastAsia="Calibri" w:cstheme="minorHAnsi"/>
                <w:i/>
                <w:noProof/>
                <w:sz w:val="20"/>
                <w:szCs w:val="20"/>
                <w:lang w:val="en-IE"/>
              </w:rPr>
              <w:lastRenderedPageBreak/>
              <w:t>Support shall be given to activities such as the introduction of digitalisation in enterprises, including the necessary process analysis, the introduction of digital solutions in areas related to artificial intelligence, process automation, robotics and cybersecurity of online and cyber-physical systems and the introduction of new technologies, the acquisition of new technological devices and equipment, including the necessary infrastructure, interconnection of acquired or existing technologies using state-of-the-art communication channels and protocols (autonomous two-way communication).</w:t>
            </w:r>
          </w:p>
          <w:p w14:paraId="3B0FD26C" w14:textId="77777777" w:rsidR="00975070" w:rsidRPr="005555DE" w:rsidRDefault="00975070" w:rsidP="00975070">
            <w:pPr>
              <w:jc w:val="both"/>
              <w:rPr>
                <w:rFonts w:eastAsia="Calibri" w:cstheme="minorHAnsi"/>
                <w:i/>
                <w:noProof/>
                <w:sz w:val="20"/>
                <w:szCs w:val="20"/>
                <w:lang w:val="en-IE"/>
              </w:rPr>
            </w:pPr>
          </w:p>
          <w:p w14:paraId="6908559E" w14:textId="77777777" w:rsidR="00461062" w:rsidRPr="005555DE" w:rsidRDefault="00975070" w:rsidP="00975070">
            <w:pPr>
              <w:jc w:val="both"/>
              <w:rPr>
                <w:rFonts w:eastAsia="Calibri" w:cstheme="minorHAnsi"/>
                <w:b/>
                <w:i/>
                <w:noProof/>
                <w:sz w:val="20"/>
                <w:szCs w:val="20"/>
                <w:lang w:val="en-IE"/>
              </w:rPr>
            </w:pPr>
            <w:r w:rsidRPr="005555DE">
              <w:rPr>
                <w:rFonts w:eastAsia="Calibri" w:cstheme="minorHAnsi"/>
                <w:i/>
                <w:noProof/>
                <w:sz w:val="20"/>
                <w:szCs w:val="20"/>
                <w:lang w:val="en-IE"/>
              </w:rPr>
              <w:t>The total budget executed for this purpose shall amount to at least EUR 180 000 000, including at least EUR 120 000 000 for SMEs and mid-caps and at least EUR 60 000 000 for large enterprises.</w:t>
            </w:r>
          </w:p>
        </w:tc>
        <w:tc>
          <w:tcPr>
            <w:tcW w:w="3747" w:type="dxa"/>
          </w:tcPr>
          <w:p w14:paraId="7FC98D2C" w14:textId="77777777" w:rsidR="00975070" w:rsidRPr="005555DE" w:rsidRDefault="00975070" w:rsidP="00975070">
            <w:pPr>
              <w:spacing w:line="276" w:lineRule="auto"/>
              <w:jc w:val="both"/>
              <w:textAlignment w:val="baseline"/>
              <w:rPr>
                <w:rFonts w:eastAsia="Times New Roman" w:cstheme="minorHAnsi"/>
                <w:i/>
                <w:sz w:val="20"/>
                <w:szCs w:val="20"/>
                <w:lang w:eastAsia="en-IE"/>
              </w:rPr>
            </w:pPr>
            <w:r w:rsidRPr="005555DE">
              <w:rPr>
                <w:rFonts w:eastAsia="Times New Roman" w:cstheme="minorHAnsi"/>
                <w:i/>
                <w:sz w:val="20"/>
                <w:szCs w:val="20"/>
                <w:lang w:eastAsia="en-IE"/>
              </w:rPr>
              <w:lastRenderedPageBreak/>
              <w:t xml:space="preserve">377 enterprises shall be digitally transformed. This digital transformation shall increase digital processes particularly </w:t>
            </w:r>
            <w:r w:rsidRPr="005555DE">
              <w:rPr>
                <w:rFonts w:eastAsia="Times New Roman" w:cstheme="minorHAnsi"/>
                <w:i/>
                <w:sz w:val="20"/>
                <w:szCs w:val="20"/>
                <w:lang w:eastAsia="en-IE"/>
              </w:rPr>
              <w:lastRenderedPageBreak/>
              <w:t>in SMEs. Support shall be given to activities such as the introduction of digitalisation in enterprises, including the necessary process analysis, the introduction of digital solutions in areas related to artificial intelligence, process automation, robotics and cybersecurity of online and cyber-physical systems and the introduction of new technologies, the acquisition of new technological devices and equipment, including the necessary infrastructure, interconnection of acquired or existing technologies using state-of-the-art communication channels and protocols (autonomous two-way communication).</w:t>
            </w:r>
          </w:p>
          <w:p w14:paraId="7239DE12" w14:textId="77777777" w:rsidR="00975070" w:rsidRPr="005555DE" w:rsidRDefault="00975070" w:rsidP="00975070">
            <w:pPr>
              <w:spacing w:line="276" w:lineRule="auto"/>
              <w:jc w:val="both"/>
              <w:rPr>
                <w:rFonts w:cstheme="minorHAnsi"/>
                <w:i/>
                <w:sz w:val="20"/>
                <w:szCs w:val="20"/>
              </w:rPr>
            </w:pPr>
          </w:p>
          <w:p w14:paraId="310959F1" w14:textId="77777777" w:rsidR="00975070" w:rsidRPr="005555DE" w:rsidRDefault="00975070" w:rsidP="00975070">
            <w:pPr>
              <w:spacing w:line="276" w:lineRule="auto"/>
              <w:jc w:val="both"/>
              <w:rPr>
                <w:rFonts w:cstheme="minorHAnsi"/>
                <w:i/>
                <w:strike/>
                <w:sz w:val="20"/>
                <w:szCs w:val="20"/>
              </w:rPr>
            </w:pPr>
            <w:r w:rsidRPr="005555DE">
              <w:rPr>
                <w:rFonts w:eastAsia="Calibri" w:cstheme="minorHAnsi"/>
                <w:i/>
                <w:strike/>
                <w:noProof/>
                <w:sz w:val="20"/>
                <w:szCs w:val="20"/>
                <w:lang w:val="en-IE"/>
              </w:rPr>
              <w:t>The total budget executed for this purpose shall amount to at least EUR 180 000 000, including at least EUR 120 000 000 for SMEs and mid-caps and at least EUR 60 000 000 for large enterprises.</w:t>
            </w:r>
          </w:p>
          <w:p w14:paraId="4ECC40B3" w14:textId="77777777" w:rsidR="00975070" w:rsidRPr="005555DE" w:rsidRDefault="00975070" w:rsidP="00975070">
            <w:pPr>
              <w:spacing w:line="276" w:lineRule="auto"/>
              <w:jc w:val="both"/>
              <w:rPr>
                <w:rFonts w:cstheme="minorHAnsi"/>
                <w:i/>
                <w:sz w:val="20"/>
                <w:szCs w:val="20"/>
              </w:rPr>
            </w:pPr>
            <w:r w:rsidRPr="005555DE">
              <w:rPr>
                <w:rFonts w:cstheme="minorHAnsi"/>
                <w:i/>
                <w:sz w:val="20"/>
                <w:szCs w:val="20"/>
              </w:rPr>
              <w:t>At least two third of the aid granted will be directed to SMEs</w:t>
            </w:r>
            <w:r w:rsidRPr="005555DE">
              <w:rPr>
                <w:rFonts w:eastAsia="Times New Roman" w:cstheme="minorHAnsi"/>
                <w:i/>
                <w:sz w:val="20"/>
                <w:szCs w:val="20"/>
                <w:lang w:eastAsia="en-IE"/>
              </w:rPr>
              <w:t xml:space="preserve"> and mid-caps.</w:t>
            </w:r>
          </w:p>
          <w:p w14:paraId="0CDAFE2E" w14:textId="77777777" w:rsidR="00461062" w:rsidRPr="005555DE" w:rsidRDefault="00461062" w:rsidP="00461062">
            <w:pPr>
              <w:jc w:val="both"/>
              <w:rPr>
                <w:rFonts w:eastAsia="Calibri" w:cstheme="minorHAnsi"/>
                <w:i/>
                <w:noProof/>
                <w:sz w:val="20"/>
                <w:szCs w:val="20"/>
                <w:lang w:val="en-IE"/>
              </w:rPr>
            </w:pPr>
          </w:p>
        </w:tc>
      </w:tr>
      <w:tr w:rsidR="00461062" w:rsidRPr="005555DE" w14:paraId="3B26A5EB" w14:textId="77777777" w:rsidTr="00897330">
        <w:tc>
          <w:tcPr>
            <w:tcW w:w="2235" w:type="dxa"/>
          </w:tcPr>
          <w:p w14:paraId="1FC3F9ED" w14:textId="77777777" w:rsidR="00461062" w:rsidRPr="005555DE" w:rsidRDefault="00461062" w:rsidP="0046106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lastRenderedPageBreak/>
              <w:t>Estimated cost</w:t>
            </w:r>
          </w:p>
        </w:tc>
        <w:tc>
          <w:tcPr>
            <w:tcW w:w="3260" w:type="dxa"/>
          </w:tcPr>
          <w:p w14:paraId="3C57AAC7"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4 625 mil. CZK</w:t>
            </w:r>
          </w:p>
        </w:tc>
        <w:tc>
          <w:tcPr>
            <w:tcW w:w="3747" w:type="dxa"/>
          </w:tcPr>
          <w:p w14:paraId="0A3F582E"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2 100 mil. CZK</w:t>
            </w:r>
          </w:p>
        </w:tc>
      </w:tr>
      <w:tr w:rsidR="00461062" w:rsidRPr="005555DE" w14:paraId="0F074EE6" w14:textId="77777777" w:rsidTr="00897330">
        <w:tc>
          <w:tcPr>
            <w:tcW w:w="2235" w:type="dxa"/>
          </w:tcPr>
          <w:p w14:paraId="54B7ED9B" w14:textId="77777777" w:rsidR="00461062" w:rsidRPr="005555DE" w:rsidRDefault="00461062" w:rsidP="0046106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Green and digital tagging</w:t>
            </w:r>
          </w:p>
        </w:tc>
        <w:tc>
          <w:tcPr>
            <w:tcW w:w="3260" w:type="dxa"/>
          </w:tcPr>
          <w:p w14:paraId="2F2326DB"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c>
          <w:tcPr>
            <w:tcW w:w="3747" w:type="dxa"/>
          </w:tcPr>
          <w:p w14:paraId="72966756"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r>
      <w:tr w:rsidR="00461062" w:rsidRPr="005555DE" w14:paraId="382C9430" w14:textId="77777777" w:rsidTr="00897330">
        <w:tc>
          <w:tcPr>
            <w:tcW w:w="2235" w:type="dxa"/>
          </w:tcPr>
          <w:p w14:paraId="266A7C63" w14:textId="77777777" w:rsidR="00461062" w:rsidRPr="005555DE" w:rsidRDefault="00461062" w:rsidP="00461062">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DNSH self-assessment</w:t>
            </w:r>
          </w:p>
        </w:tc>
        <w:tc>
          <w:tcPr>
            <w:tcW w:w="3260" w:type="dxa"/>
          </w:tcPr>
          <w:p w14:paraId="5E32A998"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c>
          <w:tcPr>
            <w:tcW w:w="3747" w:type="dxa"/>
          </w:tcPr>
          <w:p w14:paraId="58A11EEF" w14:textId="77777777" w:rsidR="00461062" w:rsidRPr="005555DE" w:rsidRDefault="00975070" w:rsidP="00461062">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r>
    </w:tbl>
    <w:p w14:paraId="213DB55B" w14:textId="77777777" w:rsidR="00975070" w:rsidRPr="005555DE" w:rsidRDefault="00975070" w:rsidP="00975070">
      <w:pPr>
        <w:jc w:val="both"/>
        <w:rPr>
          <w:rFonts w:asciiTheme="majorHAnsi" w:hAnsiTheme="majorHAnsi" w:cstheme="majorHAnsi"/>
          <w:sz w:val="20"/>
          <w:szCs w:val="20"/>
        </w:rPr>
      </w:pPr>
    </w:p>
    <w:p w14:paraId="57631536" w14:textId="77777777" w:rsidR="00975070" w:rsidRPr="005555DE" w:rsidRDefault="00975070" w:rsidP="77C027AD">
      <w:pPr>
        <w:jc w:val="both"/>
        <w:rPr>
          <w:rFonts w:asciiTheme="majorHAnsi" w:hAnsiTheme="majorHAnsi" w:cstheme="majorBidi"/>
          <w:sz w:val="20"/>
          <w:szCs w:val="20"/>
        </w:rPr>
      </w:pPr>
      <w:r w:rsidRPr="005555DE">
        <w:rPr>
          <w:rFonts w:asciiTheme="majorHAnsi" w:hAnsiTheme="majorHAnsi" w:cstheme="majorBidi"/>
          <w:sz w:val="20"/>
          <w:szCs w:val="20"/>
        </w:rPr>
        <w:t xml:space="preserve">The milestone will be achieved without change. </w:t>
      </w:r>
      <w:r w:rsidR="00B065D5" w:rsidRPr="005555DE">
        <w:rPr>
          <w:rFonts w:asciiTheme="majorHAnsi" w:hAnsiTheme="majorHAnsi" w:cstheme="majorBidi"/>
          <w:sz w:val="20"/>
          <w:szCs w:val="20"/>
        </w:rPr>
        <w:t>By proposing this revision, we want</w:t>
      </w:r>
      <w:r w:rsidRPr="005555DE">
        <w:rPr>
          <w:rFonts w:asciiTheme="majorHAnsi" w:hAnsiTheme="majorHAnsi" w:cstheme="majorBidi"/>
          <w:sz w:val="20"/>
          <w:szCs w:val="20"/>
        </w:rPr>
        <w:t xml:space="preserve"> to avoid misinterpretation. The cost calculation was based on previous projects, it was an estimated amount for the implementation of 377 projects. The number of projects supported has always been seen as a </w:t>
      </w:r>
      <w:r w:rsidR="00BF6D2C" w:rsidRPr="005555DE">
        <w:rPr>
          <w:rFonts w:asciiTheme="majorHAnsi" w:hAnsiTheme="majorHAnsi" w:cstheme="majorBidi"/>
          <w:sz w:val="20"/>
          <w:szCs w:val="20"/>
        </w:rPr>
        <w:t>target</w:t>
      </w:r>
      <w:r w:rsidRPr="005555DE">
        <w:rPr>
          <w:rFonts w:asciiTheme="majorHAnsi" w:hAnsiTheme="majorHAnsi" w:cstheme="majorBidi"/>
          <w:sz w:val="20"/>
          <w:szCs w:val="20"/>
        </w:rPr>
        <w:t xml:space="preserve"> for the Czech Republic. The budget</w:t>
      </w:r>
      <w:r w:rsidR="00BF6D2C" w:rsidRPr="005555DE">
        <w:rPr>
          <w:rFonts w:asciiTheme="majorHAnsi" w:hAnsiTheme="majorHAnsi" w:cstheme="majorBidi"/>
          <w:sz w:val="20"/>
          <w:szCs w:val="20"/>
        </w:rPr>
        <w:t>ary execution</w:t>
      </w:r>
      <w:r w:rsidRPr="005555DE">
        <w:rPr>
          <w:rFonts w:asciiTheme="majorHAnsi" w:hAnsiTheme="majorHAnsi" w:cstheme="majorBidi"/>
          <w:sz w:val="20"/>
          <w:szCs w:val="20"/>
        </w:rPr>
        <w:t xml:space="preserve"> value given </w:t>
      </w:r>
      <w:r w:rsidR="00BF6D2C" w:rsidRPr="005555DE">
        <w:rPr>
          <w:rFonts w:asciiTheme="majorHAnsi" w:hAnsiTheme="majorHAnsi" w:cstheme="majorBidi"/>
          <w:sz w:val="20"/>
          <w:szCs w:val="20"/>
        </w:rPr>
        <w:t>by</w:t>
      </w:r>
      <w:r w:rsidRPr="005555DE">
        <w:rPr>
          <w:rFonts w:asciiTheme="majorHAnsi" w:hAnsiTheme="majorHAnsi" w:cstheme="majorBidi"/>
          <w:sz w:val="20"/>
          <w:szCs w:val="20"/>
        </w:rPr>
        <w:t xml:space="preserve"> the costing was never taken as a target. The value of the budget has been additionally included </w:t>
      </w:r>
      <w:r w:rsidR="00BF6D2C" w:rsidRPr="005555DE">
        <w:rPr>
          <w:rFonts w:asciiTheme="majorHAnsi" w:hAnsiTheme="majorHAnsi" w:cstheme="majorBidi"/>
          <w:sz w:val="20"/>
          <w:szCs w:val="20"/>
        </w:rPr>
        <w:t>as</w:t>
      </w:r>
      <w:r w:rsidRPr="005555DE">
        <w:rPr>
          <w:rFonts w:asciiTheme="majorHAnsi" w:hAnsiTheme="majorHAnsi" w:cstheme="majorBidi"/>
          <w:sz w:val="20"/>
          <w:szCs w:val="20"/>
        </w:rPr>
        <w:t xml:space="preserve"> </w:t>
      </w:r>
      <w:r w:rsidR="00BF6D2C" w:rsidRPr="005555DE">
        <w:rPr>
          <w:rFonts w:asciiTheme="majorHAnsi" w:hAnsiTheme="majorHAnsi" w:cstheme="majorBidi"/>
          <w:sz w:val="20"/>
          <w:szCs w:val="20"/>
        </w:rPr>
        <w:t>an</w:t>
      </w:r>
      <w:r w:rsidRPr="005555DE">
        <w:rPr>
          <w:rFonts w:asciiTheme="majorHAnsi" w:hAnsiTheme="majorHAnsi" w:cstheme="majorBidi"/>
          <w:sz w:val="20"/>
          <w:szCs w:val="20"/>
        </w:rPr>
        <w:t xml:space="preserve"> indication of support of at least two thirds in favour of SME</w:t>
      </w:r>
      <w:r w:rsidR="00BF6D2C" w:rsidRPr="005555DE">
        <w:rPr>
          <w:rFonts w:asciiTheme="majorHAnsi" w:hAnsiTheme="majorHAnsi" w:cstheme="majorBidi"/>
          <w:sz w:val="20"/>
          <w:szCs w:val="20"/>
        </w:rPr>
        <w:t>s</w:t>
      </w:r>
      <w:r w:rsidRPr="005555DE">
        <w:rPr>
          <w:rFonts w:asciiTheme="majorHAnsi" w:hAnsiTheme="majorHAnsi" w:cstheme="majorBidi"/>
          <w:sz w:val="20"/>
          <w:szCs w:val="20"/>
        </w:rPr>
        <w:t>.</w:t>
      </w:r>
    </w:p>
    <w:p w14:paraId="0F319874" w14:textId="77777777" w:rsidR="00975070" w:rsidRPr="005555DE" w:rsidRDefault="54A679D6" w:rsidP="77C027AD">
      <w:pPr>
        <w:jc w:val="both"/>
        <w:rPr>
          <w:rFonts w:asciiTheme="majorHAnsi" w:hAnsiTheme="majorHAnsi" w:cstheme="majorBidi"/>
          <w:sz w:val="20"/>
          <w:szCs w:val="20"/>
        </w:rPr>
      </w:pPr>
      <w:r w:rsidRPr="005555DE">
        <w:rPr>
          <w:rFonts w:asciiTheme="majorHAnsi" w:hAnsiTheme="majorHAnsi" w:cstheme="majorBidi"/>
          <w:sz w:val="20"/>
          <w:szCs w:val="20"/>
        </w:rPr>
        <w:t>The target will be achieved with a lower allocation as the projects are purely focused on the digitisation of processes and it was not allowed to acquire production machines. This emphasis on pure digitisation resulted in the projects received being budgeted less than originally planned.</w:t>
      </w:r>
    </w:p>
    <w:p w14:paraId="7CB259D4" w14:textId="77777777" w:rsidR="00975070" w:rsidRPr="005555DE" w:rsidRDefault="0AC0FE43" w:rsidP="00B571DD">
      <w:pPr>
        <w:jc w:val="both"/>
        <w:rPr>
          <w:rFonts w:ascii="Calibri" w:eastAsia="Calibri" w:hAnsi="Calibri" w:cs="Calibri"/>
          <w:sz w:val="20"/>
          <w:szCs w:val="20"/>
        </w:rPr>
      </w:pPr>
      <w:r w:rsidRPr="005555DE">
        <w:rPr>
          <w:rFonts w:ascii="Calibri" w:eastAsia="Calibri" w:hAnsi="Calibri" w:cs="Calibri"/>
          <w:sz w:val="20"/>
          <w:szCs w:val="20"/>
        </w:rPr>
        <w:t>The remainder of the unspent funds will be allocated to other components</w:t>
      </w:r>
      <w:r w:rsidRPr="005555DE">
        <w:rPr>
          <w:rFonts w:ascii="Calibri" w:eastAsia="Calibri" w:hAnsi="Calibri" w:cs="Calibri"/>
        </w:rPr>
        <w:t xml:space="preserve"> </w:t>
      </w:r>
      <w:r w:rsidRPr="005555DE">
        <w:rPr>
          <w:rFonts w:ascii="Calibri" w:eastAsia="Calibri" w:hAnsi="Calibri" w:cs="Calibri"/>
          <w:sz w:val="20"/>
          <w:szCs w:val="20"/>
        </w:rPr>
        <w:t>with no effect on digital tagging.</w:t>
      </w:r>
    </w:p>
    <w:p w14:paraId="612D02FD" w14:textId="77777777" w:rsidR="00975070" w:rsidRPr="005555DE" w:rsidRDefault="201D9858" w:rsidP="77C027AD">
      <w:pPr>
        <w:jc w:val="both"/>
        <w:rPr>
          <w:rFonts w:asciiTheme="majorHAnsi" w:hAnsiTheme="majorHAnsi" w:cstheme="majorBidi"/>
          <w:sz w:val="20"/>
          <w:szCs w:val="20"/>
        </w:rPr>
      </w:pPr>
      <w:r w:rsidRPr="005555DE">
        <w:rPr>
          <w:rFonts w:asciiTheme="majorHAnsi" w:hAnsiTheme="majorHAnsi" w:cstheme="majorBidi"/>
          <w:sz w:val="20"/>
          <w:szCs w:val="20"/>
        </w:rPr>
        <w:t>We have more than 600 active project applications in the call, which are worth 2 178 mil. CZK in grants. Out of all, 154 applicants are large enterprises (worth 623 mil. CZK) and 463 are SMEs (worth 1 555 mil. CZK). Out of this, it is evident, that the proposed ration of 2/3 of the allocation dedicated to SMEs is realistic and in fact still holds.</w:t>
      </w:r>
      <w:r w:rsidR="3B8ED69A" w:rsidRPr="005555DE">
        <w:rPr>
          <w:rFonts w:asciiTheme="majorHAnsi" w:hAnsiTheme="majorHAnsi" w:cstheme="majorBidi"/>
          <w:sz w:val="20"/>
          <w:szCs w:val="20"/>
        </w:rPr>
        <w:t xml:space="preserve"> </w:t>
      </w:r>
    </w:p>
    <w:p w14:paraId="16D8902F" w14:textId="77777777" w:rsidR="03EEC2B2" w:rsidRPr="005555DE" w:rsidRDefault="03EEC2B2" w:rsidP="03EEC2B2">
      <w:pPr>
        <w:jc w:val="both"/>
        <w:rPr>
          <w:rFonts w:asciiTheme="majorHAnsi" w:hAnsiTheme="majorHAnsi" w:cstheme="majorBidi"/>
          <w:sz w:val="20"/>
          <w:szCs w:val="20"/>
        </w:rPr>
      </w:pPr>
    </w:p>
    <w:tbl>
      <w:tblPr>
        <w:tblStyle w:val="Mkatabulky"/>
        <w:tblW w:w="0" w:type="auto"/>
        <w:tblLook w:val="04A0" w:firstRow="1" w:lastRow="0" w:firstColumn="1" w:lastColumn="0" w:noHBand="0" w:noVBand="1"/>
      </w:tblPr>
      <w:tblGrid>
        <w:gridCol w:w="3227"/>
        <w:gridCol w:w="5939"/>
      </w:tblGrid>
      <w:tr w:rsidR="00CB4E93" w:rsidRPr="005555DE" w14:paraId="248FC9BB" w14:textId="77777777" w:rsidTr="00677097">
        <w:tc>
          <w:tcPr>
            <w:tcW w:w="9166" w:type="dxa"/>
            <w:gridSpan w:val="2"/>
            <w:shd w:val="clear" w:color="auto" w:fill="1F3864"/>
          </w:tcPr>
          <w:p w14:paraId="0D20209C" w14:textId="77777777" w:rsidR="00CB4E93" w:rsidRPr="005555DE" w:rsidRDefault="00CB4E93" w:rsidP="00677097">
            <w:pPr>
              <w:jc w:val="center"/>
              <w:rPr>
                <w:rFonts w:ascii="Times New Roman" w:eastAsia="Calibri" w:hAnsi="Times New Roman" w:cs="Times New Roman"/>
                <w:b/>
                <w:bCs/>
                <w:noProof/>
                <w:sz w:val="20"/>
                <w:szCs w:val="20"/>
                <w:u w:val="single"/>
                <w:lang w:val="en-IE"/>
              </w:rPr>
            </w:pPr>
            <w:r w:rsidRPr="005555DE">
              <w:rPr>
                <w:rFonts w:ascii="Times New Roman" w:eastAsia="Calibri" w:hAnsi="Times New Roman" w:cs="Times New Roman"/>
                <w:b/>
                <w:bCs/>
                <w:noProof/>
                <w:sz w:val="20"/>
                <w:szCs w:val="20"/>
                <w:u w:val="single"/>
                <w:lang w:val="en-IE"/>
              </w:rPr>
              <w:t>Component 1.5: DIGITAL TRANSFORMATION OF ENTERPRISES</w:t>
            </w:r>
          </w:p>
        </w:tc>
      </w:tr>
      <w:tr w:rsidR="00CB4E93" w:rsidRPr="005555DE" w14:paraId="4AE5AABD" w14:textId="77777777" w:rsidTr="00677097">
        <w:tc>
          <w:tcPr>
            <w:tcW w:w="3227" w:type="dxa"/>
            <w:shd w:val="clear" w:color="auto" w:fill="00B0F0"/>
          </w:tcPr>
          <w:p w14:paraId="3B3AC23B" w14:textId="77777777" w:rsidR="00CB4E93" w:rsidRPr="005555DE" w:rsidRDefault="00CB4E93" w:rsidP="00CB4E93">
            <w:pPr>
              <w:jc w:val="both"/>
              <w:rPr>
                <w:rFonts w:ascii="Times New Roman" w:eastAsia="Calibri" w:hAnsi="Times New Roman" w:cs="Times New Roman"/>
                <w:b/>
                <w:bCs/>
                <w:noProof/>
                <w:color w:val="FFFFFF"/>
                <w:sz w:val="20"/>
                <w:szCs w:val="20"/>
                <w:u w:val="single"/>
                <w:lang w:val="en-IE"/>
              </w:rPr>
            </w:pPr>
            <w:r w:rsidRPr="005555D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83A2D38" w14:textId="77777777" w:rsidR="00CB4E93" w:rsidRPr="005555DE" w:rsidRDefault="00CB4E93" w:rsidP="00CB4E93">
            <w:pPr>
              <w:jc w:val="both"/>
              <w:rPr>
                <w:rFonts w:ascii="Times New Roman" w:eastAsia="Calibri" w:hAnsi="Times New Roman" w:cs="Times New Roman"/>
                <w:b/>
                <w:bCs/>
                <w:color w:val="FFFFFF"/>
                <w:sz w:val="20"/>
                <w:szCs w:val="24"/>
                <w:u w:val="single"/>
                <w:lang w:val="en-IE"/>
              </w:rPr>
            </w:pPr>
            <w:r w:rsidRPr="005555DE">
              <w:rPr>
                <w:rFonts w:ascii="Times New Roman" w:eastAsia="Calibri" w:hAnsi="Times New Roman" w:cs="Times New Roman"/>
                <w:b/>
                <w:bCs/>
                <w:color w:val="FFFFFF"/>
                <w:sz w:val="20"/>
                <w:szCs w:val="24"/>
                <w:u w:val="single"/>
                <w:lang w:val="en-IE"/>
              </w:rPr>
              <w:t>Reform 1</w:t>
            </w:r>
          </w:p>
        </w:tc>
      </w:tr>
      <w:tr w:rsidR="00CB4E93" w:rsidRPr="005555DE" w14:paraId="5750AC70" w14:textId="77777777" w:rsidTr="00677097">
        <w:tc>
          <w:tcPr>
            <w:tcW w:w="3227" w:type="dxa"/>
            <w:shd w:val="clear" w:color="auto" w:fill="00B0F0"/>
          </w:tcPr>
          <w:p w14:paraId="67D3F5FD" w14:textId="77777777" w:rsidR="00CB4E93" w:rsidRPr="005555DE" w:rsidRDefault="00CB4E93" w:rsidP="00CB4E93">
            <w:pPr>
              <w:jc w:val="both"/>
              <w:rPr>
                <w:rFonts w:ascii="Times New Roman" w:eastAsia="Calibri" w:hAnsi="Times New Roman" w:cs="Times New Roman"/>
                <w:b/>
                <w:bCs/>
                <w:noProof/>
                <w:color w:val="FFFFFF"/>
                <w:sz w:val="20"/>
                <w:szCs w:val="20"/>
                <w:u w:val="single"/>
                <w:lang w:val="en-IE"/>
              </w:rPr>
            </w:pPr>
            <w:r w:rsidRPr="005555D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990E93D" w14:textId="77777777" w:rsidR="00CB4E93" w:rsidRPr="005555DE" w:rsidRDefault="00CB4E93" w:rsidP="00CB4E93">
            <w:pPr>
              <w:jc w:val="both"/>
              <w:rPr>
                <w:rFonts w:ascii="Times New Roman" w:eastAsia="Calibri" w:hAnsi="Times New Roman" w:cs="Times New Roman"/>
                <w:b/>
                <w:bCs/>
                <w:color w:val="FFFFFF"/>
                <w:sz w:val="20"/>
                <w:szCs w:val="24"/>
                <w:u w:val="single"/>
                <w:lang w:val="en-IE"/>
              </w:rPr>
            </w:pPr>
            <w:r w:rsidRPr="005555DE">
              <w:rPr>
                <w:rFonts w:ascii="Times New Roman" w:eastAsia="Calibri" w:hAnsi="Times New Roman" w:cs="Times New Roman"/>
                <w:b/>
                <w:bCs/>
                <w:color w:val="FFFFFF"/>
                <w:sz w:val="20"/>
                <w:szCs w:val="24"/>
                <w:u w:val="single"/>
                <w:lang w:val="en-IE"/>
              </w:rPr>
              <w:t>Creation of Platform for the digitalisation of the economy</w:t>
            </w:r>
          </w:p>
        </w:tc>
      </w:tr>
      <w:tr w:rsidR="00CB4E93" w:rsidRPr="005555DE" w14:paraId="02A7E427" w14:textId="77777777" w:rsidTr="00677097">
        <w:tc>
          <w:tcPr>
            <w:tcW w:w="3227" w:type="dxa"/>
            <w:shd w:val="clear" w:color="auto" w:fill="BDD6EE"/>
          </w:tcPr>
          <w:p w14:paraId="4CF43860" w14:textId="77777777" w:rsidR="00CB4E93" w:rsidRPr="005555DE" w:rsidRDefault="00CB4E93" w:rsidP="00677097">
            <w:pPr>
              <w:rPr>
                <w:rFonts w:ascii="Times New Roman" w:eastAsia="Calibri" w:hAnsi="Times New Roman" w:cs="Times New Roman"/>
                <w:b/>
                <w:bCs/>
                <w:noProof/>
                <w:sz w:val="20"/>
                <w:szCs w:val="20"/>
                <w:lang w:val="en-US"/>
              </w:rPr>
            </w:pPr>
            <w:r w:rsidRPr="005555DE">
              <w:rPr>
                <w:rFonts w:ascii="Times New Roman" w:eastAsia="Calibri" w:hAnsi="Times New Roman" w:cs="Times New Roman"/>
                <w:b/>
                <w:bCs/>
                <w:noProof/>
                <w:sz w:val="20"/>
                <w:szCs w:val="20"/>
                <w:lang w:val="en-US"/>
              </w:rPr>
              <w:t>Type of change compared to CID</w:t>
            </w:r>
          </w:p>
        </w:tc>
        <w:tc>
          <w:tcPr>
            <w:tcW w:w="5939" w:type="dxa"/>
          </w:tcPr>
          <w:p w14:paraId="5023A619" w14:textId="77777777" w:rsidR="00CB4E93" w:rsidRPr="005555DE" w:rsidRDefault="00CB4E93" w:rsidP="00677097">
            <w:pPr>
              <w:jc w:val="both"/>
              <w:rPr>
                <w:rFonts w:ascii="Times New Roman" w:eastAsia="Calibri" w:hAnsi="Times New Roman" w:cs="Times New Roman"/>
                <w:b/>
                <w:bCs/>
                <w:noProof/>
                <w:sz w:val="24"/>
                <w:szCs w:val="24"/>
                <w:u w:val="single"/>
                <w:lang w:val="en-IE"/>
              </w:rPr>
            </w:pPr>
            <w:r w:rsidRPr="005555DE">
              <w:rPr>
                <w:rFonts w:ascii="Times New Roman" w:eastAsia="Calibri" w:hAnsi="Times New Roman" w:cs="Times New Roman"/>
                <w:noProof/>
                <w:sz w:val="20"/>
                <w:szCs w:val="20"/>
                <w:lang w:val="en-US"/>
              </w:rPr>
              <w:t>modified</w:t>
            </w:r>
          </w:p>
        </w:tc>
      </w:tr>
      <w:tr w:rsidR="00CB4E93" w:rsidRPr="005555DE" w14:paraId="47CE86A1" w14:textId="77777777" w:rsidTr="00677097">
        <w:tc>
          <w:tcPr>
            <w:tcW w:w="3227" w:type="dxa"/>
            <w:shd w:val="clear" w:color="auto" w:fill="BDD6EE"/>
          </w:tcPr>
          <w:p w14:paraId="7DE86230" w14:textId="77777777" w:rsidR="00CB4E93" w:rsidRPr="005555DE" w:rsidRDefault="00CB4E93" w:rsidP="00677097">
            <w:pPr>
              <w:jc w:val="both"/>
              <w:rPr>
                <w:rFonts w:ascii="Times New Roman" w:eastAsia="Calibri" w:hAnsi="Times New Roman" w:cs="Times New Roman"/>
                <w:b/>
                <w:bCs/>
                <w:noProof/>
                <w:sz w:val="24"/>
                <w:szCs w:val="24"/>
                <w:u w:val="single"/>
                <w:lang w:val="en-IE"/>
              </w:rPr>
            </w:pPr>
            <w:r w:rsidRPr="005555DE">
              <w:rPr>
                <w:rFonts w:ascii="Times New Roman" w:eastAsia="Calibri" w:hAnsi="Times New Roman" w:cs="Times New Roman"/>
                <w:b/>
                <w:bCs/>
                <w:noProof/>
                <w:sz w:val="20"/>
                <w:szCs w:val="20"/>
                <w:lang w:val="en-US"/>
              </w:rPr>
              <w:t>Legal base of the change (select at least one)</w:t>
            </w:r>
          </w:p>
        </w:tc>
        <w:tc>
          <w:tcPr>
            <w:tcW w:w="5939" w:type="dxa"/>
          </w:tcPr>
          <w:p w14:paraId="570BCA38"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79324605"/>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Article 14(2) – loan request</w:t>
            </w:r>
          </w:p>
          <w:p w14:paraId="7A599DC8"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04372355"/>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Article 18(2) – update of the maximum financial contribution</w:t>
            </w:r>
          </w:p>
          <w:p w14:paraId="5B0700E2" w14:textId="77777777" w:rsidR="00CB4E93" w:rsidRPr="005555DE" w:rsidRDefault="00F959C6" w:rsidP="00677097">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43819955"/>
                <w:placeholder>
                  <w:docPart w:val="6E4DBCDB50C843ABBEEE15C4B658BDDE"/>
                </w:placeholder>
                <w14:checkbox>
                  <w14:checked w14:val="1"/>
                  <w14:checkedState w14:val="2612" w14:font="MS Gothic"/>
                  <w14:uncheckedState w14:val="2610" w14:font="MS Gothic"/>
                </w14:checkbox>
              </w:sdtPr>
              <w:sdtEndPr/>
              <w:sdtContent>
                <w:r w:rsidR="00CB4E93" w:rsidRPr="005555DE">
                  <w:rPr>
                    <w:rFonts w:ascii="MS Gothic" w:eastAsia="MS Gothic" w:hAnsi="MS Gothic" w:cs="Times New Roman" w:hint="eastAsia"/>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Article 21 – amendment due to objective circumstances</w:t>
            </w:r>
          </w:p>
          <w:p w14:paraId="36B9C86D" w14:textId="77777777" w:rsidR="00CB4E93" w:rsidRPr="005555DE" w:rsidRDefault="00F959C6" w:rsidP="00677097">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868256424"/>
                <w:placeholder>
                  <w:docPart w:val="6E4DBCDB50C843ABBEEE15C4B658BDDE"/>
                </w:placeholder>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fr-BE"/>
                  </w:rPr>
                  <w:t>☐</w:t>
                </w:r>
              </w:sdtContent>
            </w:sdt>
            <w:r w:rsidR="00CB4E93" w:rsidRPr="005555DE">
              <w:rPr>
                <w:rFonts w:ascii="Times New Roman" w:eastAsia="Calibri" w:hAnsi="Times New Roman" w:cs="Times New Roman"/>
                <w:noProof/>
                <w:sz w:val="20"/>
                <w:szCs w:val="20"/>
                <w:lang w:val="fr-BE"/>
              </w:rPr>
              <w:t xml:space="preserve"> Article 21a – REPowerEU non-repayable financial support (ETS revenue)</w:t>
            </w:r>
          </w:p>
          <w:p w14:paraId="104ACDC6" w14:textId="77777777" w:rsidR="00CB4E93" w:rsidRPr="005555DE" w:rsidRDefault="00F959C6" w:rsidP="00677097">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23135783"/>
                <w:placeholder>
                  <w:docPart w:val="6E4DBCDB50C843ABBEEE15C4B658BDDE"/>
                </w:placeholder>
                <w14:checkbox>
                  <w14:checked w14:val="0"/>
                  <w14:checkedState w14:val="2612" w14:font="MS Gothic"/>
                  <w14:uncheckedState w14:val="2610" w14:font="MS Gothic"/>
                </w14:checkbox>
              </w:sdtPr>
              <w:sdtEndPr/>
              <w:sdtContent>
                <w:r w:rsidR="00CB4E93" w:rsidRPr="005555DE">
                  <w:rPr>
                    <w:rFonts w:ascii="MS Gothic" w:eastAsia="MS Gothic" w:hAnsi="MS Gothic" w:cs="Times New Roman" w:hint="eastAsia"/>
                    <w:noProof/>
                    <w:color w:val="2B579A"/>
                    <w:sz w:val="20"/>
                    <w:szCs w:val="20"/>
                    <w:shd w:val="clear" w:color="auto" w:fill="E6E6E6"/>
                    <w:lang w:val="en-IE"/>
                  </w:rPr>
                  <w:t>☐</w:t>
                </w:r>
              </w:sdtContent>
            </w:sdt>
            <w:r w:rsidR="00CB4E93" w:rsidRPr="005555DE">
              <w:rPr>
                <w:rFonts w:ascii="Times New Roman" w:eastAsia="Calibri" w:hAnsi="Times New Roman" w:cs="Times New Roman"/>
                <w:noProof/>
                <w:sz w:val="20"/>
                <w:szCs w:val="20"/>
                <w:lang w:val="en-IE"/>
              </w:rPr>
              <w:t xml:space="preserve"> Article 21b (2) – BAR transfers</w:t>
            </w:r>
          </w:p>
          <w:p w14:paraId="20C4E60B" w14:textId="77777777" w:rsidR="00CB4E93" w:rsidRPr="005555DE" w:rsidRDefault="00F959C6" w:rsidP="00677097">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IE"/>
                </w:rPr>
                <w:id w:val="1971088688"/>
                <w:placeholder>
                  <w:docPart w:val="61B93D068DA047258D3B46CC2576638B"/>
                </w:placeholder>
                <w14:checkbox>
                  <w14:checked w14:val="0"/>
                  <w14:checkedState w14:val="2612" w14:font="MS Gothic"/>
                  <w14:uncheckedState w14:val="2610" w14:font="MS Gothic"/>
                </w14:checkbox>
              </w:sdtPr>
              <w:sdtEndPr/>
              <w:sdtContent>
                <w:r w:rsidR="00CB4E93" w:rsidRPr="005555DE">
                  <w:rPr>
                    <w:rFonts w:ascii="MS Gothic" w:eastAsia="MS Gothic" w:hAnsi="MS Gothic" w:cs="Times New Roman" w:hint="eastAsia"/>
                    <w:noProof/>
                    <w:color w:val="2B579A"/>
                    <w:sz w:val="20"/>
                    <w:szCs w:val="20"/>
                    <w:shd w:val="clear" w:color="auto" w:fill="E6E6E6"/>
                    <w:lang w:val="en-IE"/>
                  </w:rPr>
                  <w:t>☐</w:t>
                </w:r>
              </w:sdtContent>
            </w:sdt>
            <w:r w:rsidR="00CB4E93" w:rsidRPr="005555DE">
              <w:rPr>
                <w:rFonts w:ascii="Segoe UI Symbol" w:eastAsia="MS Gothic" w:hAnsi="Segoe UI Symbol" w:cs="Segoe UI Symbol"/>
                <w:noProof/>
                <w:sz w:val="20"/>
                <w:szCs w:val="20"/>
                <w:lang w:val="en-US"/>
              </w:rPr>
              <w:t xml:space="preserve"> </w:t>
            </w:r>
            <w:r w:rsidR="00CB4E93" w:rsidRPr="005555DE">
              <w:rPr>
                <w:rFonts w:ascii="Times New Roman" w:eastAsia="Calibri" w:hAnsi="Times New Roman" w:cs="Times New Roman"/>
                <w:noProof/>
                <w:sz w:val="20"/>
                <w:szCs w:val="20"/>
                <w:lang w:val="en-US"/>
              </w:rPr>
              <w:t>None of the above, correction of clerical error</w:t>
            </w:r>
          </w:p>
          <w:p w14:paraId="3CBA07EB" w14:textId="77777777" w:rsidR="00CB4E93" w:rsidRPr="005555DE" w:rsidRDefault="00CB4E93" w:rsidP="00677097">
            <w:pPr>
              <w:jc w:val="both"/>
              <w:rPr>
                <w:rFonts w:ascii="Times New Roman" w:eastAsia="Calibri" w:hAnsi="Times New Roman" w:cs="Times New Roman"/>
                <w:noProof/>
                <w:sz w:val="20"/>
                <w:szCs w:val="20"/>
                <w:lang w:val="en-IE"/>
              </w:rPr>
            </w:pPr>
          </w:p>
        </w:tc>
      </w:tr>
      <w:tr w:rsidR="00CB4E93" w:rsidRPr="005555DE" w14:paraId="5B0C239D" w14:textId="77777777" w:rsidTr="00677097">
        <w:tc>
          <w:tcPr>
            <w:tcW w:w="3227" w:type="dxa"/>
            <w:shd w:val="clear" w:color="auto" w:fill="BDD6EE"/>
          </w:tcPr>
          <w:p w14:paraId="590FBA89" w14:textId="77777777" w:rsidR="00CB4E93" w:rsidRPr="005555DE" w:rsidRDefault="00CB4E93" w:rsidP="00677097">
            <w:pPr>
              <w:rPr>
                <w:rFonts w:ascii="Times New Roman" w:eastAsia="Calibri" w:hAnsi="Times New Roman" w:cs="Times New Roman"/>
                <w:b/>
                <w:bCs/>
                <w:noProof/>
                <w:sz w:val="20"/>
                <w:szCs w:val="20"/>
                <w:lang w:val="en-US"/>
              </w:rPr>
            </w:pPr>
            <w:r w:rsidRPr="005555DE">
              <w:rPr>
                <w:rFonts w:ascii="Times New Roman" w:eastAsia="Calibri" w:hAnsi="Times New Roman" w:cs="Times New Roman"/>
                <w:b/>
                <w:bCs/>
                <w:noProof/>
                <w:sz w:val="20"/>
                <w:szCs w:val="20"/>
                <w:lang w:val="en-US"/>
              </w:rPr>
              <w:lastRenderedPageBreak/>
              <w:t>Elements modified (only for modified measures)</w:t>
            </w:r>
          </w:p>
          <w:p w14:paraId="4B73F0C3" w14:textId="77777777" w:rsidR="00CB4E93" w:rsidRPr="005555DE" w:rsidRDefault="00CB4E93" w:rsidP="00677097">
            <w:pPr>
              <w:jc w:val="both"/>
              <w:rPr>
                <w:rFonts w:ascii="Times New Roman" w:eastAsia="Calibri" w:hAnsi="Times New Roman" w:cs="Times New Roman"/>
                <w:b/>
                <w:bCs/>
                <w:noProof/>
                <w:sz w:val="24"/>
                <w:szCs w:val="24"/>
                <w:u w:val="single"/>
                <w:lang w:val="en-IE"/>
              </w:rPr>
            </w:pPr>
          </w:p>
        </w:tc>
        <w:tc>
          <w:tcPr>
            <w:tcW w:w="5939" w:type="dxa"/>
          </w:tcPr>
          <w:p w14:paraId="39E83E42"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19985850"/>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Component / Measure description</w:t>
            </w:r>
          </w:p>
          <w:p w14:paraId="1DA94684"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27947122"/>
                <w:placeholder>
                  <w:docPart w:val="6E4DBCDB50C843ABBEEE15C4B658BDDE"/>
                </w:placeholder>
                <w14:checkbox>
                  <w14:checked w14:val="0"/>
                  <w14:checkedState w14:val="2612" w14:font="MS Gothic"/>
                  <w14:uncheckedState w14:val="2610" w14:font="MS Gothic"/>
                </w14:checkbox>
              </w:sdtPr>
              <w:sdtEndPr/>
              <w:sdtContent>
                <w:r w:rsidR="00CB4E93" w:rsidRPr="005555DE">
                  <w:rPr>
                    <w:rFonts w:ascii="MS Gothic" w:eastAsia="MS Gothic" w:hAnsi="MS Gothic" w:cs="Times New Roman" w:hint="eastAsia"/>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Milestones and targets</w:t>
            </w:r>
          </w:p>
          <w:p w14:paraId="0202F5F2"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36019487"/>
                <w14:checkbox>
                  <w14:checked w14:val="1"/>
                  <w14:checkedState w14:val="2612" w14:font="MS Gothic"/>
                  <w14:uncheckedState w14:val="2610" w14:font="MS Gothic"/>
                </w14:checkbox>
              </w:sdtPr>
              <w:sdtEndPr/>
              <w:sdtContent>
                <w:r w:rsidR="00CB4E93" w:rsidRPr="005555DE">
                  <w:rPr>
                    <w:rFonts w:ascii="MS Gothic" w:eastAsia="MS Gothic" w:hAnsi="MS Gothic" w:cs="Times New Roman" w:hint="eastAsia"/>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Estimated cost</w:t>
            </w:r>
          </w:p>
          <w:p w14:paraId="46A1FD09" w14:textId="77777777" w:rsidR="00CB4E93" w:rsidRPr="005555DE" w:rsidRDefault="00F959C6" w:rsidP="00677097">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84805153"/>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F751DFC" w14:textId="77777777" w:rsidR="00CB4E93" w:rsidRPr="005555DE" w:rsidRDefault="00F959C6" w:rsidP="00677097">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92849057"/>
                <w14:checkbox>
                  <w14:checked w14:val="0"/>
                  <w14:checkedState w14:val="2612" w14:font="MS Gothic"/>
                  <w14:uncheckedState w14:val="2610" w14:font="MS Gothic"/>
                </w14:checkbox>
              </w:sdtPr>
              <w:sdtEndPr/>
              <w:sdtContent>
                <w:r w:rsidR="00CB4E93" w:rsidRPr="005555DE">
                  <w:rPr>
                    <w:rFonts w:ascii="Segoe UI Symbol" w:eastAsia="Calibri" w:hAnsi="Segoe UI Symbol" w:cs="Segoe UI Symbol"/>
                    <w:noProof/>
                    <w:color w:val="2B579A"/>
                    <w:sz w:val="20"/>
                    <w:szCs w:val="20"/>
                    <w:shd w:val="clear" w:color="auto" w:fill="E6E6E6"/>
                    <w:lang w:val="en-US"/>
                  </w:rPr>
                  <w:t>☐</w:t>
                </w:r>
              </w:sdtContent>
            </w:sdt>
            <w:r w:rsidR="00CB4E93" w:rsidRPr="005555DE">
              <w:rPr>
                <w:rFonts w:ascii="Times New Roman" w:eastAsia="Calibri" w:hAnsi="Times New Roman" w:cs="Times New Roman"/>
                <w:noProof/>
                <w:sz w:val="20"/>
                <w:szCs w:val="20"/>
                <w:lang w:val="en-US"/>
              </w:rPr>
              <w:t xml:space="preserve"> DNSH self-assessment</w:t>
            </w:r>
          </w:p>
        </w:tc>
      </w:tr>
    </w:tbl>
    <w:p w14:paraId="7BBF1A6B" w14:textId="77777777" w:rsidR="00CB4E93" w:rsidRPr="005555DE" w:rsidRDefault="00CB4E93" w:rsidP="00CB4E93"/>
    <w:tbl>
      <w:tblPr>
        <w:tblStyle w:val="Mkatabulky"/>
        <w:tblW w:w="0" w:type="auto"/>
        <w:tblLook w:val="04A0" w:firstRow="1" w:lastRow="0" w:firstColumn="1" w:lastColumn="0" w:noHBand="0" w:noVBand="1"/>
      </w:tblPr>
      <w:tblGrid>
        <w:gridCol w:w="2235"/>
        <w:gridCol w:w="3260"/>
        <w:gridCol w:w="3747"/>
      </w:tblGrid>
      <w:tr w:rsidR="00CB4E93" w:rsidRPr="005555DE" w14:paraId="68F8BC07" w14:textId="77777777" w:rsidTr="5CAE6A5E">
        <w:tc>
          <w:tcPr>
            <w:tcW w:w="9242" w:type="dxa"/>
            <w:gridSpan w:val="3"/>
            <w:shd w:val="clear" w:color="auto" w:fill="1F3864"/>
          </w:tcPr>
          <w:p w14:paraId="6D6579A6" w14:textId="77777777" w:rsidR="00CB4E93" w:rsidRPr="005555DE" w:rsidRDefault="00CB4E93" w:rsidP="00677097">
            <w:pPr>
              <w:jc w:val="center"/>
              <w:rPr>
                <w:rFonts w:ascii="Times New Roman" w:eastAsia="Calibri" w:hAnsi="Times New Roman" w:cs="Times New Roman"/>
                <w:b/>
                <w:bCs/>
                <w:noProof/>
                <w:color w:val="FFFFFF"/>
                <w:sz w:val="20"/>
                <w:szCs w:val="20"/>
                <w:u w:val="single"/>
                <w:lang w:val="en-IE"/>
              </w:rPr>
            </w:pPr>
            <w:r w:rsidRPr="005555DE">
              <w:rPr>
                <w:rFonts w:ascii="Times New Roman" w:eastAsia="Calibri" w:hAnsi="Times New Roman" w:cs="Times New Roman"/>
                <w:b/>
                <w:bCs/>
                <w:color w:val="FFFFFF"/>
                <w:sz w:val="20"/>
                <w:szCs w:val="24"/>
                <w:u w:val="single"/>
                <w:lang w:val="en-IE"/>
              </w:rPr>
              <w:t>Reform 1</w:t>
            </w:r>
            <w:r w:rsidRPr="005555DE">
              <w:rPr>
                <w:rFonts w:ascii="Times New Roman" w:eastAsia="Calibri" w:hAnsi="Times New Roman" w:cs="Times New Roman"/>
                <w:b/>
                <w:bCs/>
                <w:noProof/>
                <w:color w:val="FFFFFF"/>
                <w:sz w:val="20"/>
                <w:szCs w:val="20"/>
                <w:u w:val="single"/>
                <w:lang w:val="en-IE"/>
              </w:rPr>
              <w:t xml:space="preserve">: </w:t>
            </w:r>
            <w:r w:rsidRPr="005555DE">
              <w:rPr>
                <w:rFonts w:ascii="Times New Roman" w:eastAsia="Calibri" w:hAnsi="Times New Roman" w:cs="Times New Roman"/>
                <w:b/>
                <w:bCs/>
                <w:color w:val="FFFFFF"/>
                <w:sz w:val="20"/>
                <w:szCs w:val="24"/>
                <w:u w:val="single"/>
                <w:lang w:val="en-IE"/>
              </w:rPr>
              <w:t>Creation of Platform for the digitalisation of the economy</w:t>
            </w:r>
            <w:r w:rsidRPr="005555DE">
              <w:rPr>
                <w:rFonts w:ascii="Times New Roman" w:eastAsia="Calibri" w:hAnsi="Times New Roman" w:cs="Times New Roman"/>
                <w:b/>
                <w:bCs/>
                <w:noProof/>
                <w:color w:val="FFFFFF"/>
                <w:sz w:val="20"/>
                <w:szCs w:val="20"/>
                <w:u w:val="single"/>
                <w:lang w:val="en-IE"/>
              </w:rPr>
              <w:t xml:space="preserve"> – Milestone 68</w:t>
            </w:r>
          </w:p>
        </w:tc>
      </w:tr>
      <w:tr w:rsidR="00CB4E93" w:rsidRPr="005555DE" w14:paraId="575166FD" w14:textId="77777777" w:rsidTr="5CAE6A5E">
        <w:tc>
          <w:tcPr>
            <w:tcW w:w="9242" w:type="dxa"/>
            <w:gridSpan w:val="3"/>
            <w:shd w:val="clear" w:color="auto" w:fill="auto"/>
          </w:tcPr>
          <w:p w14:paraId="295259F2" w14:textId="77777777" w:rsidR="00CB4E93" w:rsidRPr="005555DE" w:rsidRDefault="00CB4E93" w:rsidP="00677097">
            <w:pPr>
              <w:jc w:val="both"/>
              <w:rPr>
                <w:rFonts w:ascii="Times New Roman" w:eastAsia="Calibri" w:hAnsi="Times New Roman" w:cs="Times New Roman"/>
                <w:b/>
                <w:bCs/>
                <w:noProof/>
                <w:color w:val="FFFFFF"/>
                <w:sz w:val="24"/>
                <w:szCs w:val="24"/>
                <w:u w:val="single"/>
                <w:lang w:val="en-IE"/>
              </w:rPr>
            </w:pPr>
            <w:r w:rsidRPr="005555DE">
              <w:rPr>
                <w:rFonts w:ascii="Times New Roman" w:eastAsia="Calibri" w:hAnsi="Times New Roman" w:cs="Times New Roman"/>
                <w:b/>
                <w:bCs/>
                <w:noProof/>
                <w:color w:val="FFFFFF"/>
                <w:sz w:val="24"/>
                <w:szCs w:val="24"/>
                <w:u w:val="single"/>
                <w:lang w:val="en-IE"/>
              </w:rPr>
              <w:t>Direct support for the digital transformation of enterprises</w:t>
            </w:r>
          </w:p>
        </w:tc>
      </w:tr>
      <w:tr w:rsidR="00CB4E93" w:rsidRPr="005555DE" w14:paraId="6EFA9054" w14:textId="77777777" w:rsidTr="5CAE6A5E">
        <w:tc>
          <w:tcPr>
            <w:tcW w:w="2235" w:type="dxa"/>
            <w:shd w:val="clear" w:color="auto" w:fill="00B0F0"/>
          </w:tcPr>
          <w:p w14:paraId="68E8DC16" w14:textId="77777777" w:rsidR="00CB4E93" w:rsidRPr="005555DE" w:rsidRDefault="00CB4E93" w:rsidP="00677097">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8503293" w14:textId="77777777" w:rsidR="00CB4E93" w:rsidRPr="005555DE" w:rsidRDefault="00CB4E93" w:rsidP="00677097">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7B11189" w14:textId="77777777" w:rsidR="00CB4E93" w:rsidRPr="005555DE" w:rsidRDefault="00CB4E93" w:rsidP="00677097">
            <w:pPr>
              <w:jc w:val="center"/>
              <w:rPr>
                <w:rFonts w:ascii="Times New Roman" w:eastAsia="Calibri" w:hAnsi="Times New Roman" w:cs="Times New Roman"/>
                <w:b/>
                <w:bCs/>
                <w:noProof/>
                <w:color w:val="FFFFFF"/>
                <w:sz w:val="20"/>
                <w:szCs w:val="20"/>
                <w:lang w:val="en-IE"/>
              </w:rPr>
            </w:pPr>
            <w:r w:rsidRPr="005555DE">
              <w:rPr>
                <w:rFonts w:ascii="Times New Roman" w:eastAsia="Calibri" w:hAnsi="Times New Roman" w:cs="Times New Roman"/>
                <w:b/>
                <w:bCs/>
                <w:noProof/>
                <w:color w:val="FFFFFF"/>
                <w:sz w:val="20"/>
                <w:szCs w:val="20"/>
                <w:lang w:val="en-IE"/>
              </w:rPr>
              <w:t>Amended version</w:t>
            </w:r>
          </w:p>
        </w:tc>
      </w:tr>
      <w:tr w:rsidR="00CB4E93" w:rsidRPr="005555DE" w14:paraId="527D436F" w14:textId="77777777" w:rsidTr="5CAE6A5E">
        <w:tc>
          <w:tcPr>
            <w:tcW w:w="2235" w:type="dxa"/>
          </w:tcPr>
          <w:p w14:paraId="1D7FE55F" w14:textId="77777777" w:rsidR="00CB4E93" w:rsidRPr="005555DE" w:rsidRDefault="00CB4E93" w:rsidP="00677097">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4BBA7C8" w14:textId="25A7D71A" w:rsidR="00CB4E93" w:rsidRPr="005555DE" w:rsidRDefault="1B920718" w:rsidP="1E43C411">
            <w:pPr>
              <w:jc w:val="both"/>
              <w:rPr>
                <w:rFonts w:eastAsia="Calibri"/>
                <w:noProof/>
                <w:sz w:val="20"/>
                <w:szCs w:val="20"/>
                <w:lang w:val="en-IE"/>
              </w:rPr>
            </w:pPr>
            <w:r w:rsidRPr="005555DE">
              <w:rPr>
                <w:rFonts w:eastAsia="Calibri"/>
                <w:noProof/>
                <w:sz w:val="20"/>
                <w:szCs w:val="20"/>
                <w:lang w:val="en-IE"/>
              </w:rPr>
              <w:t xml:space="preserve"> CID</w:t>
            </w:r>
          </w:p>
          <w:p w14:paraId="55A64026" w14:textId="0E449010" w:rsidR="00CB4E93" w:rsidRPr="005555DE" w:rsidRDefault="1B920718" w:rsidP="5CAE6A5E">
            <w:pPr>
              <w:jc w:val="both"/>
              <w:rPr>
                <w:rFonts w:eastAsia="Calibri"/>
                <w:i/>
                <w:iCs/>
                <w:noProof/>
                <w:sz w:val="20"/>
                <w:szCs w:val="20"/>
                <w:lang w:val="en-IE"/>
              </w:rPr>
            </w:pPr>
            <w:r w:rsidRPr="005555DE">
              <w:rPr>
                <w:rFonts w:eastAsia="Calibri"/>
                <w:i/>
                <w:iCs/>
                <w:noProof/>
                <w:sz w:val="20"/>
                <w:szCs w:val="20"/>
                <w:lang w:val="en-IE"/>
              </w:rPr>
              <w:t>Reform 1: Creation of a platform for the digitalisation of the economy</w:t>
            </w:r>
          </w:p>
          <w:p w14:paraId="67330A87" w14:textId="23CA5B51" w:rsidR="00CB4E93" w:rsidRPr="005555DE" w:rsidRDefault="1B920718" w:rsidP="5CAE6A5E">
            <w:pPr>
              <w:jc w:val="both"/>
              <w:rPr>
                <w:rFonts w:eastAsia="Calibri"/>
                <w:i/>
                <w:iCs/>
                <w:noProof/>
                <w:sz w:val="20"/>
                <w:szCs w:val="20"/>
                <w:lang w:val="en-IE"/>
              </w:rPr>
            </w:pPr>
            <w:r w:rsidRPr="005555DE">
              <w:rPr>
                <w:rFonts w:eastAsia="Calibri"/>
                <w:i/>
                <w:iCs/>
                <w:noProof/>
                <w:sz w:val="20"/>
                <w:szCs w:val="20"/>
                <w:lang w:val="en-IE"/>
              </w:rPr>
              <w:t>The measure aims at putting into operation a platform coordinating the interconnection of all actors in the national digital ecosystem such as the European and national Digital Innovation Hubs, the Centres of Excellence in Artificial Intelligence, the National Competence Centres in High-Performance Computing and Cybersecurity, the European Reference Testing and Experimentation facilities, the innovation centres, and clients of all these centres. It aims to boost the digital transformation, the use of technologies, and the recruitment of experts in digitalisation and new technologies, and make industry and services more resilient to potential further crises.</w:t>
            </w:r>
          </w:p>
          <w:p w14:paraId="4E8F34EB" w14:textId="24276CF5" w:rsidR="00CB4E93" w:rsidRPr="005555DE" w:rsidRDefault="1B920718" w:rsidP="5CAE6A5E">
            <w:pPr>
              <w:jc w:val="both"/>
              <w:rPr>
                <w:rFonts w:eastAsia="Calibri"/>
                <w:i/>
                <w:iCs/>
                <w:noProof/>
                <w:sz w:val="20"/>
                <w:szCs w:val="20"/>
                <w:lang w:val="en-IE"/>
              </w:rPr>
            </w:pPr>
            <w:r w:rsidRPr="005555DE">
              <w:rPr>
                <w:rFonts w:eastAsia="Calibri"/>
                <w:i/>
                <w:iCs/>
                <w:noProof/>
                <w:sz w:val="20"/>
                <w:szCs w:val="20"/>
                <w:lang w:val="en-IE"/>
              </w:rPr>
              <w:t>The reform shall be implemented by 31 December 2025.</w:t>
            </w:r>
          </w:p>
        </w:tc>
        <w:tc>
          <w:tcPr>
            <w:tcW w:w="3747" w:type="dxa"/>
          </w:tcPr>
          <w:p w14:paraId="45624F0F" w14:textId="442E5796" w:rsidR="00CB4E93" w:rsidRPr="005555DE" w:rsidRDefault="6C624B31" w:rsidP="1E43C411">
            <w:pPr>
              <w:jc w:val="both"/>
              <w:rPr>
                <w:rFonts w:eastAsia="Calibri"/>
                <w:noProof/>
                <w:sz w:val="20"/>
                <w:szCs w:val="20"/>
                <w:lang w:val="en-IE"/>
              </w:rPr>
            </w:pPr>
            <w:r w:rsidRPr="005555DE">
              <w:rPr>
                <w:rFonts w:eastAsia="Calibri"/>
                <w:noProof/>
                <w:sz w:val="20"/>
                <w:szCs w:val="20"/>
                <w:lang w:val="en-IE"/>
              </w:rPr>
              <w:t>CID</w:t>
            </w:r>
          </w:p>
          <w:p w14:paraId="7BAC175B" w14:textId="0E449010" w:rsidR="00CB4E93" w:rsidRPr="005555DE" w:rsidRDefault="6C624B31" w:rsidP="1E43C411">
            <w:pPr>
              <w:jc w:val="both"/>
              <w:rPr>
                <w:rFonts w:eastAsia="Calibri"/>
                <w:i/>
                <w:iCs/>
                <w:noProof/>
                <w:sz w:val="20"/>
                <w:szCs w:val="20"/>
                <w:lang w:val="en-IE"/>
              </w:rPr>
            </w:pPr>
            <w:r w:rsidRPr="005555DE">
              <w:rPr>
                <w:rFonts w:eastAsia="Calibri"/>
                <w:i/>
                <w:iCs/>
                <w:noProof/>
                <w:sz w:val="20"/>
                <w:szCs w:val="20"/>
                <w:lang w:val="en-IE"/>
              </w:rPr>
              <w:t>Reform 1: Creation of a platform for the digitalisation of the economy</w:t>
            </w:r>
          </w:p>
          <w:p w14:paraId="01687F51" w14:textId="1049F6B5" w:rsidR="00CB4E93" w:rsidRPr="005555DE" w:rsidRDefault="6C624B31" w:rsidP="5CAE6A5E">
            <w:pPr>
              <w:jc w:val="both"/>
              <w:rPr>
                <w:rFonts w:eastAsia="Calibri"/>
                <w:i/>
                <w:iCs/>
                <w:noProof/>
                <w:sz w:val="20"/>
                <w:szCs w:val="20"/>
                <w:lang w:val="en-IE"/>
              </w:rPr>
            </w:pPr>
            <w:r w:rsidRPr="005555DE">
              <w:rPr>
                <w:rFonts w:eastAsia="Calibri"/>
                <w:i/>
                <w:iCs/>
                <w:noProof/>
                <w:sz w:val="20"/>
                <w:szCs w:val="20"/>
                <w:lang w:val="en-IE"/>
              </w:rPr>
              <w:t>The measure aims at putting into operation a platform coordinating the interconnection of all actors in the national digital ecosystem such as the European and national Digital Innovation Hubs,  the National Competence Centres in High-Performance Computing and Cybersecurity, the European Reference Testing and Experimentation facilities, the innovation centres, and clients of all these centres. It aims to boost the digital transformation, the use of technologies, and the recruitment of experts in digitalisation and new technologies, and make industry and services more resilient to potential further crises.</w:t>
            </w:r>
          </w:p>
          <w:p w14:paraId="794E6DED" w14:textId="24276CF5" w:rsidR="00CB4E93" w:rsidRPr="005555DE" w:rsidRDefault="6C624B31" w:rsidP="1E43C411">
            <w:pPr>
              <w:jc w:val="both"/>
              <w:rPr>
                <w:rFonts w:eastAsia="Calibri"/>
                <w:i/>
                <w:iCs/>
                <w:noProof/>
                <w:sz w:val="20"/>
                <w:szCs w:val="20"/>
                <w:lang w:val="en-IE"/>
              </w:rPr>
            </w:pPr>
            <w:r w:rsidRPr="005555DE">
              <w:rPr>
                <w:rFonts w:eastAsia="Calibri"/>
                <w:i/>
                <w:iCs/>
                <w:noProof/>
                <w:sz w:val="20"/>
                <w:szCs w:val="20"/>
                <w:lang w:val="en-IE"/>
              </w:rPr>
              <w:t>The reform shall be implemented by 31 December 2025.</w:t>
            </w:r>
          </w:p>
          <w:p w14:paraId="66EDF92E" w14:textId="74905896" w:rsidR="00CB4E93" w:rsidRPr="005555DE" w:rsidRDefault="00CB4E93" w:rsidP="1E43C411">
            <w:pPr>
              <w:jc w:val="both"/>
              <w:rPr>
                <w:rFonts w:eastAsia="Calibri"/>
                <w:i/>
                <w:iCs/>
                <w:noProof/>
                <w:sz w:val="20"/>
                <w:szCs w:val="20"/>
                <w:lang w:val="en-IE"/>
              </w:rPr>
            </w:pPr>
          </w:p>
        </w:tc>
      </w:tr>
      <w:tr w:rsidR="00CB4E93" w:rsidRPr="005555DE" w14:paraId="459B7A0A" w14:textId="77777777" w:rsidTr="5CAE6A5E">
        <w:tc>
          <w:tcPr>
            <w:tcW w:w="2235" w:type="dxa"/>
          </w:tcPr>
          <w:p w14:paraId="2A90DE7B" w14:textId="77777777" w:rsidR="00CB4E93" w:rsidRPr="005555DE" w:rsidRDefault="00CB4E93" w:rsidP="00CB4E93">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 xml:space="preserve">Milestones and targets </w:t>
            </w:r>
          </w:p>
        </w:tc>
        <w:tc>
          <w:tcPr>
            <w:tcW w:w="3260" w:type="dxa"/>
          </w:tcPr>
          <w:p w14:paraId="1B147CF4" w14:textId="1B375062" w:rsidR="00CB4E93" w:rsidRPr="005555DE" w:rsidRDefault="2B073063" w:rsidP="1E43C411">
            <w:pPr>
              <w:spacing w:line="276" w:lineRule="auto"/>
              <w:rPr>
                <w:rFonts w:ascii="Calibri" w:eastAsia="Calibri" w:hAnsi="Calibri" w:cs="Calibri"/>
                <w:b/>
                <w:bCs/>
                <w:sz w:val="20"/>
                <w:szCs w:val="20"/>
                <w:u w:val="single"/>
              </w:rPr>
            </w:pPr>
            <w:r w:rsidRPr="005555DE">
              <w:rPr>
                <w:rFonts w:ascii="Calibri" w:eastAsia="Calibri" w:hAnsi="Calibri" w:cs="Calibri"/>
                <w:b/>
                <w:bCs/>
                <w:sz w:val="20"/>
                <w:szCs w:val="20"/>
                <w:u w:val="single"/>
              </w:rPr>
              <w:t xml:space="preserve"> Annex to CID</w:t>
            </w:r>
          </w:p>
          <w:p w14:paraId="47878F27" w14:textId="74AF4792" w:rsidR="00CB4E93" w:rsidRPr="005555DE" w:rsidRDefault="2B073063" w:rsidP="5CAE6A5E">
            <w:pPr>
              <w:jc w:val="both"/>
              <w:rPr>
                <w:rFonts w:eastAsia="Calibri"/>
                <w:i/>
                <w:iCs/>
                <w:noProof/>
                <w:sz w:val="20"/>
                <w:szCs w:val="20"/>
                <w:lang w:val="en-IE"/>
              </w:rPr>
            </w:pPr>
            <w:r w:rsidRPr="005555DE">
              <w:rPr>
                <w:rFonts w:eastAsia="Calibri"/>
                <w:i/>
                <w:iCs/>
                <w:noProof/>
                <w:sz w:val="20"/>
                <w:szCs w:val="20"/>
                <w:lang w:val="en-IE"/>
              </w:rPr>
              <w:t>Milestone 68</w:t>
            </w:r>
          </w:p>
          <w:p w14:paraId="20BBA7D4" w14:textId="24803117" w:rsidR="00CB4E93" w:rsidRPr="005555DE" w:rsidRDefault="2B073063" w:rsidP="5CAE6A5E">
            <w:pPr>
              <w:jc w:val="both"/>
              <w:rPr>
                <w:rFonts w:eastAsia="Calibri"/>
                <w:i/>
                <w:iCs/>
                <w:noProof/>
                <w:sz w:val="20"/>
                <w:szCs w:val="20"/>
                <w:lang w:val="en-IE"/>
              </w:rPr>
            </w:pPr>
            <w:r w:rsidRPr="005555DE">
              <w:rPr>
                <w:rFonts w:eastAsia="Calibri"/>
                <w:i/>
                <w:iCs/>
                <w:noProof/>
                <w:sz w:val="20"/>
                <w:szCs w:val="20"/>
                <w:lang w:val="en-IE"/>
              </w:rPr>
              <w:t>Description and clear definition of each milestone and target</w:t>
            </w:r>
          </w:p>
          <w:p w14:paraId="12B3D068" w14:textId="7006B7C1" w:rsidR="00CB4E93" w:rsidRPr="005555DE" w:rsidRDefault="2B073063" w:rsidP="5CAE6A5E">
            <w:pPr>
              <w:jc w:val="both"/>
              <w:rPr>
                <w:rFonts w:eastAsia="Calibri"/>
                <w:i/>
                <w:iCs/>
                <w:noProof/>
                <w:sz w:val="20"/>
                <w:szCs w:val="20"/>
                <w:lang w:val="en-IE"/>
              </w:rPr>
            </w:pPr>
            <w:r w:rsidRPr="005555DE">
              <w:rPr>
                <w:rFonts w:eastAsia="Calibri"/>
                <w:i/>
                <w:iCs/>
                <w:noProof/>
                <w:sz w:val="20"/>
                <w:szCs w:val="20"/>
                <w:lang w:val="en-IE"/>
              </w:rPr>
              <w:t xml:space="preserve">A platform for the digitisation of the economy shall be established and its operation launched. The platform shall coordinate the interconnection of all actors in the national digital ecosystem such as the European and national Digital Innovation Hubs, the Centres of Excellence in Artificial Intelligence, the National Competence Centres in High-Performance Computing and Cybersecurity, the European </w:t>
            </w:r>
            <w:r w:rsidRPr="005555DE">
              <w:rPr>
                <w:rFonts w:eastAsia="Calibri"/>
                <w:i/>
                <w:iCs/>
                <w:noProof/>
                <w:sz w:val="20"/>
                <w:szCs w:val="20"/>
                <w:lang w:val="en-IE"/>
              </w:rPr>
              <w:lastRenderedPageBreak/>
              <w:t>Reference Testing and Experimentation facilities, the innovation centres, and clients of all these centres. The platform shall operate as one of the working groups of the Digital Transformation Committee to be established as reform 1 under component 1.4.</w:t>
            </w:r>
          </w:p>
        </w:tc>
        <w:tc>
          <w:tcPr>
            <w:tcW w:w="3747" w:type="dxa"/>
          </w:tcPr>
          <w:p w14:paraId="1C162C02" w14:textId="74967BE3" w:rsidR="00CB4E93" w:rsidRPr="005555DE" w:rsidRDefault="2B073063" w:rsidP="1E43C411">
            <w:pPr>
              <w:spacing w:line="276" w:lineRule="auto"/>
              <w:rPr>
                <w:rFonts w:ascii="Calibri" w:eastAsia="Calibri" w:hAnsi="Calibri" w:cs="Calibri"/>
                <w:b/>
                <w:bCs/>
                <w:sz w:val="20"/>
                <w:szCs w:val="20"/>
                <w:u w:val="single"/>
              </w:rPr>
            </w:pPr>
            <w:r w:rsidRPr="005555DE">
              <w:rPr>
                <w:rFonts w:ascii="Calibri" w:eastAsia="Calibri" w:hAnsi="Calibri" w:cs="Calibri"/>
                <w:b/>
                <w:bCs/>
                <w:sz w:val="20"/>
                <w:szCs w:val="20"/>
                <w:u w:val="single"/>
              </w:rPr>
              <w:lastRenderedPageBreak/>
              <w:t>Annex to CID</w:t>
            </w:r>
          </w:p>
          <w:p w14:paraId="569432C4" w14:textId="74AF4792" w:rsidR="00CB4E93" w:rsidRPr="005555DE" w:rsidRDefault="2B073063" w:rsidP="1E43C411">
            <w:pPr>
              <w:jc w:val="both"/>
              <w:rPr>
                <w:rFonts w:eastAsia="Calibri"/>
                <w:i/>
                <w:iCs/>
                <w:noProof/>
                <w:sz w:val="20"/>
                <w:szCs w:val="20"/>
                <w:lang w:val="en-IE"/>
              </w:rPr>
            </w:pPr>
            <w:r w:rsidRPr="005555DE">
              <w:rPr>
                <w:rFonts w:eastAsia="Calibri"/>
                <w:i/>
                <w:iCs/>
                <w:noProof/>
                <w:sz w:val="20"/>
                <w:szCs w:val="20"/>
                <w:lang w:val="en-IE"/>
              </w:rPr>
              <w:t>Milestone 68</w:t>
            </w:r>
          </w:p>
          <w:p w14:paraId="232C394D" w14:textId="24803117" w:rsidR="00CB4E93" w:rsidRPr="005555DE" w:rsidRDefault="2B073063" w:rsidP="1E43C411">
            <w:pPr>
              <w:jc w:val="both"/>
              <w:rPr>
                <w:rFonts w:eastAsia="Calibri"/>
                <w:i/>
                <w:iCs/>
                <w:noProof/>
                <w:sz w:val="20"/>
                <w:szCs w:val="20"/>
                <w:lang w:val="en-IE"/>
              </w:rPr>
            </w:pPr>
            <w:r w:rsidRPr="005555DE">
              <w:rPr>
                <w:rFonts w:eastAsia="Calibri"/>
                <w:i/>
                <w:iCs/>
                <w:noProof/>
                <w:sz w:val="20"/>
                <w:szCs w:val="20"/>
                <w:lang w:val="en-IE"/>
              </w:rPr>
              <w:t>Description and clear definition of each milestone and target</w:t>
            </w:r>
          </w:p>
          <w:p w14:paraId="1EF09A5E" w14:textId="3B175A79" w:rsidR="00CB4E93" w:rsidRPr="005555DE" w:rsidRDefault="2B073063" w:rsidP="5CAE6A5E">
            <w:pPr>
              <w:jc w:val="both"/>
              <w:rPr>
                <w:rFonts w:eastAsia="Calibri"/>
                <w:i/>
                <w:iCs/>
                <w:noProof/>
                <w:sz w:val="20"/>
                <w:szCs w:val="20"/>
                <w:lang w:val="en-IE"/>
              </w:rPr>
            </w:pPr>
            <w:r w:rsidRPr="005555DE">
              <w:rPr>
                <w:rFonts w:eastAsia="Calibri"/>
                <w:i/>
                <w:iCs/>
                <w:noProof/>
                <w:sz w:val="20"/>
                <w:szCs w:val="20"/>
                <w:lang w:val="en-IE"/>
              </w:rPr>
              <w:t xml:space="preserve">A platform for the digitisation of the economy shall be established and its operation launched. The platform shall coordinate the interconnection of all actors in the national digital ecosystem such as the European and national Digital Innovation Hubs,  the National Competence Centres in High-Performance Computing and Cybersecurity, the European Reference Testing and Experimentation facilities, the innovation centres, and clients of all these centres. The platform shall operate as one </w:t>
            </w:r>
            <w:r w:rsidRPr="005555DE">
              <w:rPr>
                <w:rFonts w:eastAsia="Calibri"/>
                <w:i/>
                <w:iCs/>
                <w:noProof/>
                <w:sz w:val="20"/>
                <w:szCs w:val="20"/>
                <w:lang w:val="en-IE"/>
              </w:rPr>
              <w:lastRenderedPageBreak/>
              <w:t>of the working groups of the Digital Transformation Committee to be established as reform 1 under component 1.4.</w:t>
            </w:r>
          </w:p>
          <w:p w14:paraId="174ED058" w14:textId="292E291A" w:rsidR="00CB4E93" w:rsidRPr="005555DE" w:rsidRDefault="00CB4E93" w:rsidP="1E43C411">
            <w:pPr>
              <w:jc w:val="both"/>
              <w:rPr>
                <w:rFonts w:eastAsia="Calibri"/>
                <w:i/>
                <w:iCs/>
                <w:noProof/>
                <w:sz w:val="20"/>
                <w:szCs w:val="20"/>
                <w:lang w:val="en-IE"/>
              </w:rPr>
            </w:pPr>
          </w:p>
        </w:tc>
      </w:tr>
      <w:tr w:rsidR="00CB4E93" w:rsidRPr="005555DE" w14:paraId="1E3D551D" w14:textId="77777777" w:rsidTr="5CAE6A5E">
        <w:tc>
          <w:tcPr>
            <w:tcW w:w="2235" w:type="dxa"/>
          </w:tcPr>
          <w:p w14:paraId="78A5A2B4" w14:textId="77777777" w:rsidR="00CB4E93" w:rsidRPr="005555DE" w:rsidRDefault="00CB4E93" w:rsidP="00677097">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lastRenderedPageBreak/>
              <w:t>Estimated cost</w:t>
            </w:r>
          </w:p>
        </w:tc>
        <w:tc>
          <w:tcPr>
            <w:tcW w:w="3260" w:type="dxa"/>
          </w:tcPr>
          <w:p w14:paraId="055FC1C4" w14:textId="77777777" w:rsidR="00CB4E93" w:rsidRPr="005555DE" w:rsidRDefault="00CB4E93" w:rsidP="00677097">
            <w:pPr>
              <w:jc w:val="both"/>
              <w:rPr>
                <w:rFonts w:eastAsia="Calibri" w:cstheme="minorHAnsi"/>
                <w:i/>
                <w:noProof/>
                <w:sz w:val="20"/>
                <w:szCs w:val="20"/>
                <w:lang w:val="en-IE"/>
              </w:rPr>
            </w:pPr>
            <w:r w:rsidRPr="005555DE">
              <w:rPr>
                <w:rFonts w:eastAsia="Calibri" w:cstheme="minorHAnsi"/>
                <w:i/>
                <w:noProof/>
                <w:sz w:val="20"/>
                <w:szCs w:val="20"/>
                <w:lang w:val="en-IE"/>
              </w:rPr>
              <w:t>10 mil. CZK</w:t>
            </w:r>
          </w:p>
        </w:tc>
        <w:tc>
          <w:tcPr>
            <w:tcW w:w="3747" w:type="dxa"/>
          </w:tcPr>
          <w:p w14:paraId="45991EBF" w14:textId="77777777" w:rsidR="00CB4E93" w:rsidRPr="005555DE" w:rsidRDefault="00CB4E93" w:rsidP="75B9FC47">
            <w:pPr>
              <w:spacing w:line="276" w:lineRule="auto"/>
              <w:jc w:val="both"/>
              <w:rPr>
                <w:rFonts w:ascii="Calibri" w:eastAsia="Calibri" w:hAnsi="Calibri" w:cs="Calibri"/>
                <w:noProof/>
                <w:color w:val="000000" w:themeColor="text1"/>
                <w:sz w:val="20"/>
                <w:szCs w:val="20"/>
              </w:rPr>
            </w:pPr>
            <w:r w:rsidRPr="005555DE">
              <w:rPr>
                <w:rFonts w:eastAsia="Calibri"/>
                <w:i/>
                <w:iCs/>
                <w:noProof/>
                <w:sz w:val="20"/>
                <w:szCs w:val="20"/>
                <w:lang w:val="en-IE"/>
              </w:rPr>
              <w:t>0 mil. CZK</w:t>
            </w:r>
            <w:r w:rsidR="675C6451" w:rsidRPr="005555DE">
              <w:rPr>
                <w:rFonts w:ascii="Calibri" w:eastAsia="Calibri" w:hAnsi="Calibri" w:cs="Calibri"/>
                <w:noProof/>
                <w:color w:val="000000" w:themeColor="text1"/>
                <w:sz w:val="20"/>
                <w:szCs w:val="20"/>
              </w:rPr>
              <w:t xml:space="preserve"> </w:t>
            </w:r>
            <w:r w:rsidR="35F37492" w:rsidRPr="005555DE">
              <w:rPr>
                <w:rFonts w:ascii="Calibri" w:eastAsia="Calibri" w:hAnsi="Calibri" w:cs="Calibri"/>
                <w:noProof/>
                <w:color w:val="000000" w:themeColor="text1"/>
                <w:sz w:val="20"/>
                <w:szCs w:val="20"/>
              </w:rPr>
              <w:t xml:space="preserve"> </w:t>
            </w:r>
          </w:p>
        </w:tc>
      </w:tr>
      <w:tr w:rsidR="00CB4E93" w:rsidRPr="005555DE" w14:paraId="772DD03B" w14:textId="77777777" w:rsidTr="5CAE6A5E">
        <w:tc>
          <w:tcPr>
            <w:tcW w:w="2235" w:type="dxa"/>
          </w:tcPr>
          <w:p w14:paraId="31F6F734" w14:textId="77777777" w:rsidR="00CB4E93" w:rsidRPr="005555DE" w:rsidRDefault="00CB4E93" w:rsidP="00677097">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Green and digital tagging</w:t>
            </w:r>
          </w:p>
        </w:tc>
        <w:tc>
          <w:tcPr>
            <w:tcW w:w="3260" w:type="dxa"/>
          </w:tcPr>
          <w:p w14:paraId="6A764C2C" w14:textId="77777777" w:rsidR="00CB4E93" w:rsidRPr="005555DE" w:rsidRDefault="00CB4E93" w:rsidP="00677097">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c>
          <w:tcPr>
            <w:tcW w:w="3747" w:type="dxa"/>
          </w:tcPr>
          <w:p w14:paraId="57551C5C" w14:textId="77777777" w:rsidR="00CB4E93" w:rsidRPr="005555DE" w:rsidRDefault="00CB4E93" w:rsidP="00677097">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r>
      <w:tr w:rsidR="00CB4E93" w:rsidRPr="005555DE" w14:paraId="716FD315" w14:textId="77777777" w:rsidTr="5CAE6A5E">
        <w:tc>
          <w:tcPr>
            <w:tcW w:w="2235" w:type="dxa"/>
          </w:tcPr>
          <w:p w14:paraId="339A6D55" w14:textId="77777777" w:rsidR="00CB4E93" w:rsidRPr="005555DE" w:rsidRDefault="00CB4E93" w:rsidP="00677097">
            <w:pPr>
              <w:jc w:val="both"/>
              <w:rPr>
                <w:rFonts w:ascii="Times New Roman" w:eastAsia="Calibri" w:hAnsi="Times New Roman" w:cs="Times New Roman"/>
                <w:b/>
                <w:bCs/>
                <w:i/>
                <w:iCs/>
                <w:noProof/>
                <w:sz w:val="20"/>
                <w:szCs w:val="20"/>
                <w:lang w:val="en-IE"/>
              </w:rPr>
            </w:pPr>
            <w:r w:rsidRPr="005555DE">
              <w:rPr>
                <w:rFonts w:ascii="Times New Roman" w:eastAsia="Calibri" w:hAnsi="Times New Roman" w:cs="Times New Roman"/>
                <w:b/>
                <w:bCs/>
                <w:i/>
                <w:iCs/>
                <w:noProof/>
                <w:sz w:val="20"/>
                <w:szCs w:val="20"/>
                <w:lang w:val="en-IE"/>
              </w:rPr>
              <w:t>DNSH self-assessment</w:t>
            </w:r>
          </w:p>
        </w:tc>
        <w:tc>
          <w:tcPr>
            <w:tcW w:w="3260" w:type="dxa"/>
          </w:tcPr>
          <w:p w14:paraId="46612022" w14:textId="77777777" w:rsidR="00CB4E93" w:rsidRPr="005555DE" w:rsidRDefault="00CB4E93" w:rsidP="00677097">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c>
          <w:tcPr>
            <w:tcW w:w="3747" w:type="dxa"/>
          </w:tcPr>
          <w:p w14:paraId="171A926B" w14:textId="77777777" w:rsidR="00CB4E93" w:rsidRPr="005555DE" w:rsidRDefault="00CB4E93" w:rsidP="00677097">
            <w:pPr>
              <w:jc w:val="both"/>
              <w:rPr>
                <w:rFonts w:eastAsia="Calibri" w:cstheme="minorHAnsi"/>
                <w:i/>
                <w:noProof/>
                <w:sz w:val="20"/>
                <w:szCs w:val="20"/>
                <w:lang w:val="en-IE"/>
              </w:rPr>
            </w:pPr>
            <w:r w:rsidRPr="005555DE">
              <w:rPr>
                <w:rFonts w:eastAsia="Calibri" w:cstheme="minorHAnsi"/>
                <w:i/>
                <w:noProof/>
                <w:sz w:val="20"/>
                <w:szCs w:val="20"/>
                <w:lang w:val="en-IE"/>
              </w:rPr>
              <w:t>No change</w:t>
            </w:r>
          </w:p>
        </w:tc>
      </w:tr>
    </w:tbl>
    <w:p w14:paraId="6A01C004" w14:textId="77777777" w:rsidR="00425C3D" w:rsidRPr="00605759" w:rsidRDefault="1871B329" w:rsidP="00605759">
      <w:r w:rsidRPr="005555DE">
        <w:t xml:space="preserve">The milestone 68 was </w:t>
      </w:r>
      <w:r w:rsidR="2A731633" w:rsidRPr="005555DE">
        <w:t xml:space="preserve">already </w:t>
      </w:r>
      <w:r w:rsidRPr="005555DE">
        <w:t>met without the original intended allocation.</w:t>
      </w:r>
    </w:p>
    <w:sectPr w:rsidR="00425C3D" w:rsidRPr="00605759" w:rsidSect="00CC5E40">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4EDB1" w16cex:dateUtc="2023-04-27T10: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54B67" w14:textId="77777777" w:rsidR="001B711B" w:rsidRDefault="001B711B" w:rsidP="00677FE0">
      <w:pPr>
        <w:spacing w:after="0" w:line="240" w:lineRule="auto"/>
      </w:pPr>
      <w:r>
        <w:separator/>
      </w:r>
    </w:p>
  </w:endnote>
  <w:endnote w:type="continuationSeparator" w:id="0">
    <w:p w14:paraId="5683293C" w14:textId="77777777" w:rsidR="001B711B" w:rsidRDefault="001B711B"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A5132" w14:textId="77777777" w:rsidR="001B711B" w:rsidRDefault="001B711B" w:rsidP="00677FE0">
      <w:pPr>
        <w:spacing w:after="0" w:line="240" w:lineRule="auto"/>
      </w:pPr>
      <w:r>
        <w:separator/>
      </w:r>
    </w:p>
  </w:footnote>
  <w:footnote w:type="continuationSeparator" w:id="0">
    <w:p w14:paraId="7E5613E5" w14:textId="77777777" w:rsidR="001B711B" w:rsidRDefault="001B711B" w:rsidP="00677F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25C3D"/>
    <w:rsid w:val="000140AE"/>
    <w:rsid w:val="00015306"/>
    <w:rsid w:val="00022EA9"/>
    <w:rsid w:val="0002674B"/>
    <w:rsid w:val="0004162E"/>
    <w:rsid w:val="0004786B"/>
    <w:rsid w:val="00063405"/>
    <w:rsid w:val="000809B9"/>
    <w:rsid w:val="00090B40"/>
    <w:rsid w:val="00095A0A"/>
    <w:rsid w:val="00095F43"/>
    <w:rsid w:val="000B1B3D"/>
    <w:rsid w:val="000C4CAF"/>
    <w:rsid w:val="000F0BEA"/>
    <w:rsid w:val="00121485"/>
    <w:rsid w:val="0012359C"/>
    <w:rsid w:val="001268B0"/>
    <w:rsid w:val="00127640"/>
    <w:rsid w:val="00130F73"/>
    <w:rsid w:val="0018051B"/>
    <w:rsid w:val="001A1765"/>
    <w:rsid w:val="001B1E4A"/>
    <w:rsid w:val="001B711B"/>
    <w:rsid w:val="001D27C0"/>
    <w:rsid w:val="001E74C3"/>
    <w:rsid w:val="001F6937"/>
    <w:rsid w:val="00220DE3"/>
    <w:rsid w:val="00237CA4"/>
    <w:rsid w:val="0025290D"/>
    <w:rsid w:val="00260372"/>
    <w:rsid w:val="00262DAF"/>
    <w:rsid w:val="002787C6"/>
    <w:rsid w:val="00285AED"/>
    <w:rsid w:val="002E2442"/>
    <w:rsid w:val="002F0E8C"/>
    <w:rsid w:val="0030688E"/>
    <w:rsid w:val="00310FA0"/>
    <w:rsid w:val="00320481"/>
    <w:rsid w:val="003250CB"/>
    <w:rsid w:val="00363201"/>
    <w:rsid w:val="003822F1"/>
    <w:rsid w:val="003845B8"/>
    <w:rsid w:val="0039063C"/>
    <w:rsid w:val="003A46A8"/>
    <w:rsid w:val="003A51AA"/>
    <w:rsid w:val="003B565A"/>
    <w:rsid w:val="003D00A1"/>
    <w:rsid w:val="003D7D23"/>
    <w:rsid w:val="003E6909"/>
    <w:rsid w:val="003E7601"/>
    <w:rsid w:val="0041427F"/>
    <w:rsid w:val="00423DE7"/>
    <w:rsid w:val="00425C3D"/>
    <w:rsid w:val="00435D41"/>
    <w:rsid w:val="004509E5"/>
    <w:rsid w:val="00461062"/>
    <w:rsid w:val="00486FB9"/>
    <w:rsid w:val="004A235A"/>
    <w:rsid w:val="004C212A"/>
    <w:rsid w:val="004E4D17"/>
    <w:rsid w:val="00500232"/>
    <w:rsid w:val="00504668"/>
    <w:rsid w:val="00512A8E"/>
    <w:rsid w:val="005375BC"/>
    <w:rsid w:val="005455E1"/>
    <w:rsid w:val="005502BD"/>
    <w:rsid w:val="005555DE"/>
    <w:rsid w:val="00556787"/>
    <w:rsid w:val="00577387"/>
    <w:rsid w:val="00582276"/>
    <w:rsid w:val="005C2560"/>
    <w:rsid w:val="005F7585"/>
    <w:rsid w:val="00605759"/>
    <w:rsid w:val="006278FD"/>
    <w:rsid w:val="00650C6C"/>
    <w:rsid w:val="00652FE6"/>
    <w:rsid w:val="00667898"/>
    <w:rsid w:val="00677FE0"/>
    <w:rsid w:val="00692C29"/>
    <w:rsid w:val="006B3B15"/>
    <w:rsid w:val="006D04EF"/>
    <w:rsid w:val="006E2FB0"/>
    <w:rsid w:val="007102D2"/>
    <w:rsid w:val="00713948"/>
    <w:rsid w:val="00753A27"/>
    <w:rsid w:val="0079342A"/>
    <w:rsid w:val="007B4949"/>
    <w:rsid w:val="007F0BC6"/>
    <w:rsid w:val="00831374"/>
    <w:rsid w:val="00857580"/>
    <w:rsid w:val="00865238"/>
    <w:rsid w:val="008667BF"/>
    <w:rsid w:val="008868C9"/>
    <w:rsid w:val="00886ADB"/>
    <w:rsid w:val="00895645"/>
    <w:rsid w:val="008A7851"/>
    <w:rsid w:val="008C3782"/>
    <w:rsid w:val="008D4A32"/>
    <w:rsid w:val="008D593A"/>
    <w:rsid w:val="008E7760"/>
    <w:rsid w:val="00922001"/>
    <w:rsid w:val="00922C17"/>
    <w:rsid w:val="00930AE1"/>
    <w:rsid w:val="00942A53"/>
    <w:rsid w:val="00942DDD"/>
    <w:rsid w:val="009516A8"/>
    <w:rsid w:val="00975070"/>
    <w:rsid w:val="0097705C"/>
    <w:rsid w:val="009B0DFC"/>
    <w:rsid w:val="009B4591"/>
    <w:rsid w:val="009F393D"/>
    <w:rsid w:val="009F7F46"/>
    <w:rsid w:val="00A000BF"/>
    <w:rsid w:val="00A0587E"/>
    <w:rsid w:val="00A10C44"/>
    <w:rsid w:val="00A275BC"/>
    <w:rsid w:val="00A464B4"/>
    <w:rsid w:val="00A63D6B"/>
    <w:rsid w:val="00A66F0D"/>
    <w:rsid w:val="00A84B52"/>
    <w:rsid w:val="00A8660F"/>
    <w:rsid w:val="00A95C48"/>
    <w:rsid w:val="00AA32C2"/>
    <w:rsid w:val="00AA7056"/>
    <w:rsid w:val="00AB31C6"/>
    <w:rsid w:val="00AB523B"/>
    <w:rsid w:val="00AD7E40"/>
    <w:rsid w:val="00B065D5"/>
    <w:rsid w:val="00B1477A"/>
    <w:rsid w:val="00B2085D"/>
    <w:rsid w:val="00B20993"/>
    <w:rsid w:val="00B42E96"/>
    <w:rsid w:val="00B50EE6"/>
    <w:rsid w:val="00B52185"/>
    <w:rsid w:val="00B571DD"/>
    <w:rsid w:val="00B721F0"/>
    <w:rsid w:val="00B9753A"/>
    <w:rsid w:val="00BB479C"/>
    <w:rsid w:val="00BC4720"/>
    <w:rsid w:val="00BD75A2"/>
    <w:rsid w:val="00BF6D2C"/>
    <w:rsid w:val="00C1331E"/>
    <w:rsid w:val="00C2017A"/>
    <w:rsid w:val="00C2026B"/>
    <w:rsid w:val="00C20470"/>
    <w:rsid w:val="00C34B2F"/>
    <w:rsid w:val="00C4641B"/>
    <w:rsid w:val="00C6690E"/>
    <w:rsid w:val="00C703C5"/>
    <w:rsid w:val="00C805F2"/>
    <w:rsid w:val="00C83AB8"/>
    <w:rsid w:val="00C96EFE"/>
    <w:rsid w:val="00CB4E93"/>
    <w:rsid w:val="00CC5E40"/>
    <w:rsid w:val="00D1569F"/>
    <w:rsid w:val="00D20B1E"/>
    <w:rsid w:val="00D22462"/>
    <w:rsid w:val="00D230AC"/>
    <w:rsid w:val="00D32489"/>
    <w:rsid w:val="00D3349E"/>
    <w:rsid w:val="00D73CB8"/>
    <w:rsid w:val="00D771CA"/>
    <w:rsid w:val="00DA7591"/>
    <w:rsid w:val="00E32798"/>
    <w:rsid w:val="00E33CC8"/>
    <w:rsid w:val="00E47207"/>
    <w:rsid w:val="00E51C91"/>
    <w:rsid w:val="00E667C1"/>
    <w:rsid w:val="00EC3F88"/>
    <w:rsid w:val="00ED36D8"/>
    <w:rsid w:val="00EE6BD7"/>
    <w:rsid w:val="00F0689D"/>
    <w:rsid w:val="00F80058"/>
    <w:rsid w:val="00F959C6"/>
    <w:rsid w:val="00FB01B5"/>
    <w:rsid w:val="00FD76B5"/>
    <w:rsid w:val="0177F731"/>
    <w:rsid w:val="020E26BD"/>
    <w:rsid w:val="02396FE5"/>
    <w:rsid w:val="0252F251"/>
    <w:rsid w:val="027D91F3"/>
    <w:rsid w:val="02C62612"/>
    <w:rsid w:val="02E3001A"/>
    <w:rsid w:val="033C25ED"/>
    <w:rsid w:val="03EEC2B2"/>
    <w:rsid w:val="0435DD3A"/>
    <w:rsid w:val="047ED07B"/>
    <w:rsid w:val="04DB6978"/>
    <w:rsid w:val="05233BA6"/>
    <w:rsid w:val="05C5FFF9"/>
    <w:rsid w:val="05D1AD9B"/>
    <w:rsid w:val="061AA0DC"/>
    <w:rsid w:val="068727BC"/>
    <w:rsid w:val="07071C1A"/>
    <w:rsid w:val="0761097D"/>
    <w:rsid w:val="0819CC58"/>
    <w:rsid w:val="0870CEBE"/>
    <w:rsid w:val="09AAFF1E"/>
    <w:rsid w:val="09F9E623"/>
    <w:rsid w:val="0AC0FE43"/>
    <w:rsid w:val="0AEE8871"/>
    <w:rsid w:val="0B44422E"/>
    <w:rsid w:val="0CE74472"/>
    <w:rsid w:val="0D363B11"/>
    <w:rsid w:val="0D8D56E8"/>
    <w:rsid w:val="0DA62CE4"/>
    <w:rsid w:val="0F640281"/>
    <w:rsid w:val="0FDC70A9"/>
    <w:rsid w:val="0FE2B4BC"/>
    <w:rsid w:val="0FEDBC26"/>
    <w:rsid w:val="10459916"/>
    <w:rsid w:val="10554AEE"/>
    <w:rsid w:val="113E2166"/>
    <w:rsid w:val="115B546E"/>
    <w:rsid w:val="118343B0"/>
    <w:rsid w:val="119C1879"/>
    <w:rsid w:val="12082EC8"/>
    <w:rsid w:val="1229F6D3"/>
    <w:rsid w:val="12909ED2"/>
    <w:rsid w:val="12E22BEC"/>
    <w:rsid w:val="13155D01"/>
    <w:rsid w:val="131D4311"/>
    <w:rsid w:val="137ADBF8"/>
    <w:rsid w:val="138778B0"/>
    <w:rsid w:val="145C99CB"/>
    <w:rsid w:val="1475C228"/>
    <w:rsid w:val="14B3DDDB"/>
    <w:rsid w:val="14D3B93B"/>
    <w:rsid w:val="159B687A"/>
    <w:rsid w:val="160A8A21"/>
    <w:rsid w:val="166F899C"/>
    <w:rsid w:val="16D64DAE"/>
    <w:rsid w:val="1724FE0B"/>
    <w:rsid w:val="176277AE"/>
    <w:rsid w:val="178B8F4C"/>
    <w:rsid w:val="1836DA13"/>
    <w:rsid w:val="1871B329"/>
    <w:rsid w:val="18E49E65"/>
    <w:rsid w:val="18EA1543"/>
    <w:rsid w:val="18F72F6A"/>
    <w:rsid w:val="18F73536"/>
    <w:rsid w:val="19300AEE"/>
    <w:rsid w:val="194F6A4F"/>
    <w:rsid w:val="19AABE8A"/>
    <w:rsid w:val="19F890BE"/>
    <w:rsid w:val="1A92FFCB"/>
    <w:rsid w:val="1B920718"/>
    <w:rsid w:val="1BB9F1F6"/>
    <w:rsid w:val="1C81BE1E"/>
    <w:rsid w:val="1CA08D41"/>
    <w:rsid w:val="1CC2E137"/>
    <w:rsid w:val="1D67E41D"/>
    <w:rsid w:val="1DAB6838"/>
    <w:rsid w:val="1E26223C"/>
    <w:rsid w:val="1E43C411"/>
    <w:rsid w:val="1EDE9100"/>
    <w:rsid w:val="1F473899"/>
    <w:rsid w:val="1FB95EE0"/>
    <w:rsid w:val="201D9858"/>
    <w:rsid w:val="208D6319"/>
    <w:rsid w:val="20D8C50A"/>
    <w:rsid w:val="20E308FA"/>
    <w:rsid w:val="211C4925"/>
    <w:rsid w:val="2139BF77"/>
    <w:rsid w:val="21623C76"/>
    <w:rsid w:val="22CF48AA"/>
    <w:rsid w:val="2315ABF2"/>
    <w:rsid w:val="23657A5F"/>
    <w:rsid w:val="237AE517"/>
    <w:rsid w:val="24097023"/>
    <w:rsid w:val="240F7CDF"/>
    <w:rsid w:val="24193C56"/>
    <w:rsid w:val="2530DDA9"/>
    <w:rsid w:val="253FFCBD"/>
    <w:rsid w:val="266DBF8C"/>
    <w:rsid w:val="2677F3CC"/>
    <w:rsid w:val="27108555"/>
    <w:rsid w:val="27392221"/>
    <w:rsid w:val="274D1D6A"/>
    <w:rsid w:val="2773FD59"/>
    <w:rsid w:val="28036C7E"/>
    <w:rsid w:val="2813C42D"/>
    <w:rsid w:val="28631CEF"/>
    <w:rsid w:val="289946B4"/>
    <w:rsid w:val="28E552D4"/>
    <w:rsid w:val="29CD0797"/>
    <w:rsid w:val="29FBA327"/>
    <w:rsid w:val="2A082ECC"/>
    <w:rsid w:val="2A731633"/>
    <w:rsid w:val="2B073063"/>
    <w:rsid w:val="2B240C43"/>
    <w:rsid w:val="2B71D817"/>
    <w:rsid w:val="2B8E26ED"/>
    <w:rsid w:val="2BA3FF2D"/>
    <w:rsid w:val="2BE23786"/>
    <w:rsid w:val="2C08FCD7"/>
    <w:rsid w:val="2C4CE17C"/>
    <w:rsid w:val="2C85BD00"/>
    <w:rsid w:val="2CBFDCA4"/>
    <w:rsid w:val="2D7E07E7"/>
    <w:rsid w:val="2DA4CD38"/>
    <w:rsid w:val="2E8AF23C"/>
    <w:rsid w:val="2F0FA408"/>
    <w:rsid w:val="2F0FA57E"/>
    <w:rsid w:val="2F317A14"/>
    <w:rsid w:val="2F409D99"/>
    <w:rsid w:val="2F40BA3F"/>
    <w:rsid w:val="2F4F7A90"/>
    <w:rsid w:val="2F71F139"/>
    <w:rsid w:val="2FD77030"/>
    <w:rsid w:val="2FD8ED9C"/>
    <w:rsid w:val="3005ADB5"/>
    <w:rsid w:val="309C804C"/>
    <w:rsid w:val="31072A42"/>
    <w:rsid w:val="314005C6"/>
    <w:rsid w:val="317FE8F0"/>
    <w:rsid w:val="32A991FB"/>
    <w:rsid w:val="32CF2344"/>
    <w:rsid w:val="33331A37"/>
    <w:rsid w:val="333E2C39"/>
    <w:rsid w:val="33C9ECCE"/>
    <w:rsid w:val="3495169B"/>
    <w:rsid w:val="355C59B3"/>
    <w:rsid w:val="358C34FA"/>
    <w:rsid w:val="35A3C3F5"/>
    <w:rsid w:val="35BB6310"/>
    <w:rsid w:val="35F37492"/>
    <w:rsid w:val="37018D90"/>
    <w:rsid w:val="372E96A5"/>
    <w:rsid w:val="373BF213"/>
    <w:rsid w:val="389D5DF1"/>
    <w:rsid w:val="38A9CA6D"/>
    <w:rsid w:val="3A663767"/>
    <w:rsid w:val="3B0589E4"/>
    <w:rsid w:val="3B8ED69A"/>
    <w:rsid w:val="3C5FEFC2"/>
    <w:rsid w:val="3D7A686E"/>
    <w:rsid w:val="3E79BE55"/>
    <w:rsid w:val="3E8847B8"/>
    <w:rsid w:val="3EAD7077"/>
    <w:rsid w:val="3EB6B314"/>
    <w:rsid w:val="3EE1B269"/>
    <w:rsid w:val="3EEB8A8D"/>
    <w:rsid w:val="3F00855B"/>
    <w:rsid w:val="3F6593C2"/>
    <w:rsid w:val="40241819"/>
    <w:rsid w:val="40875AEE"/>
    <w:rsid w:val="40BC508E"/>
    <w:rsid w:val="410C66C9"/>
    <w:rsid w:val="414B77F0"/>
    <w:rsid w:val="416B0B43"/>
    <w:rsid w:val="41E10B1E"/>
    <w:rsid w:val="427E6AB7"/>
    <w:rsid w:val="42923C76"/>
    <w:rsid w:val="432A2A94"/>
    <w:rsid w:val="435BB8DB"/>
    <w:rsid w:val="43E5BCE4"/>
    <w:rsid w:val="43F3F150"/>
    <w:rsid w:val="442140E0"/>
    <w:rsid w:val="442ADF2E"/>
    <w:rsid w:val="44576954"/>
    <w:rsid w:val="449F7AEA"/>
    <w:rsid w:val="44DADA22"/>
    <w:rsid w:val="454F654C"/>
    <w:rsid w:val="45964D76"/>
    <w:rsid w:val="45B4C810"/>
    <w:rsid w:val="45BFA8F8"/>
    <w:rsid w:val="46DF0F22"/>
    <w:rsid w:val="46F2B7F3"/>
    <w:rsid w:val="4729D320"/>
    <w:rsid w:val="47321DD7"/>
    <w:rsid w:val="47577D4A"/>
    <w:rsid w:val="47CAE48F"/>
    <w:rsid w:val="47E76B08"/>
    <w:rsid w:val="48A3F2E0"/>
    <w:rsid w:val="48B92E07"/>
    <w:rsid w:val="4910AA56"/>
    <w:rsid w:val="49A50374"/>
    <w:rsid w:val="4A69BE99"/>
    <w:rsid w:val="4A77B143"/>
    <w:rsid w:val="4A7F3EBD"/>
    <w:rsid w:val="4ABE6343"/>
    <w:rsid w:val="4AF5E899"/>
    <w:rsid w:val="4BD7A66C"/>
    <w:rsid w:val="4C3CD8FB"/>
    <w:rsid w:val="4CF6B6A4"/>
    <w:rsid w:val="4D3A9B49"/>
    <w:rsid w:val="4D6DCB7C"/>
    <w:rsid w:val="4E928705"/>
    <w:rsid w:val="4E9570CA"/>
    <w:rsid w:val="4ED66BAA"/>
    <w:rsid w:val="4F4281F9"/>
    <w:rsid w:val="4FF5714A"/>
    <w:rsid w:val="505303B6"/>
    <w:rsid w:val="5061E823"/>
    <w:rsid w:val="506E2451"/>
    <w:rsid w:val="51669ED9"/>
    <w:rsid w:val="51B2AD69"/>
    <w:rsid w:val="51DDF9CA"/>
    <w:rsid w:val="51EED417"/>
    <w:rsid w:val="51FDB884"/>
    <w:rsid w:val="52413C9F"/>
    <w:rsid w:val="526589C8"/>
    <w:rsid w:val="53F0B128"/>
    <w:rsid w:val="54A679D6"/>
    <w:rsid w:val="5521B210"/>
    <w:rsid w:val="553FA229"/>
    <w:rsid w:val="55671A7D"/>
    <w:rsid w:val="55BB2E6F"/>
    <w:rsid w:val="5699A86E"/>
    <w:rsid w:val="56A91CDD"/>
    <w:rsid w:val="57CFCD82"/>
    <w:rsid w:val="5859E15F"/>
    <w:rsid w:val="58940845"/>
    <w:rsid w:val="58DC3956"/>
    <w:rsid w:val="58F2CF31"/>
    <w:rsid w:val="5A91D394"/>
    <w:rsid w:val="5B076E44"/>
    <w:rsid w:val="5B1F5F01"/>
    <w:rsid w:val="5B53AB8C"/>
    <w:rsid w:val="5BCEF688"/>
    <w:rsid w:val="5BE85C4E"/>
    <w:rsid w:val="5C0CB40F"/>
    <w:rsid w:val="5CAE6A5E"/>
    <w:rsid w:val="5CFAB586"/>
    <w:rsid w:val="5D7E7EA9"/>
    <w:rsid w:val="5E4622EA"/>
    <w:rsid w:val="5E70AAA7"/>
    <w:rsid w:val="5F39CDF8"/>
    <w:rsid w:val="5F41B97A"/>
    <w:rsid w:val="5F4454D1"/>
    <w:rsid w:val="5F6210B5"/>
    <w:rsid w:val="604C68B6"/>
    <w:rsid w:val="60904D5B"/>
    <w:rsid w:val="60CA832A"/>
    <w:rsid w:val="60D59E59"/>
    <w:rsid w:val="611178D2"/>
    <w:rsid w:val="61C173C6"/>
    <w:rsid w:val="621898AA"/>
    <w:rsid w:val="627F0BAE"/>
    <w:rsid w:val="62A9EE24"/>
    <w:rsid w:val="635D4427"/>
    <w:rsid w:val="63F416BE"/>
    <w:rsid w:val="64491994"/>
    <w:rsid w:val="64580DB1"/>
    <w:rsid w:val="6483B0E8"/>
    <w:rsid w:val="64EC04DE"/>
    <w:rsid w:val="64EC9F0E"/>
    <w:rsid w:val="654A9621"/>
    <w:rsid w:val="65B6AC70"/>
    <w:rsid w:val="65E4E9F5"/>
    <w:rsid w:val="667BBC8C"/>
    <w:rsid w:val="66C3DAA9"/>
    <w:rsid w:val="675C6451"/>
    <w:rsid w:val="6780BA56"/>
    <w:rsid w:val="67CF7A63"/>
    <w:rsid w:val="68178CED"/>
    <w:rsid w:val="68187744"/>
    <w:rsid w:val="685FAB0A"/>
    <w:rsid w:val="6951A7E9"/>
    <w:rsid w:val="695A7494"/>
    <w:rsid w:val="69A9290E"/>
    <w:rsid w:val="6A0227F3"/>
    <w:rsid w:val="6B03CCB9"/>
    <w:rsid w:val="6C624B31"/>
    <w:rsid w:val="6CEA6662"/>
    <w:rsid w:val="6CF89F7C"/>
    <w:rsid w:val="6D366FB1"/>
    <w:rsid w:val="6D77DA16"/>
    <w:rsid w:val="6E46B405"/>
    <w:rsid w:val="6E7C9A31"/>
    <w:rsid w:val="6F34FF12"/>
    <w:rsid w:val="6F8D8BE5"/>
    <w:rsid w:val="708A873C"/>
    <w:rsid w:val="714FA1F0"/>
    <w:rsid w:val="7194C118"/>
    <w:rsid w:val="72012A00"/>
    <w:rsid w:val="729A06E3"/>
    <w:rsid w:val="729E9A6A"/>
    <w:rsid w:val="73309179"/>
    <w:rsid w:val="735A3E58"/>
    <w:rsid w:val="740B576A"/>
    <w:rsid w:val="7420B582"/>
    <w:rsid w:val="7463FD3B"/>
    <w:rsid w:val="7560EE25"/>
    <w:rsid w:val="75B9FC47"/>
    <w:rsid w:val="76EBA309"/>
    <w:rsid w:val="7731429C"/>
    <w:rsid w:val="77C027AD"/>
    <w:rsid w:val="7809759C"/>
    <w:rsid w:val="7837D72D"/>
    <w:rsid w:val="78EFD809"/>
    <w:rsid w:val="79103F12"/>
    <w:rsid w:val="79173F6A"/>
    <w:rsid w:val="7989C6BD"/>
    <w:rsid w:val="798D2631"/>
    <w:rsid w:val="79F2E1B2"/>
    <w:rsid w:val="79F5EC44"/>
    <w:rsid w:val="79F833EF"/>
    <w:rsid w:val="7A0A1B6E"/>
    <w:rsid w:val="7A6A66DF"/>
    <w:rsid w:val="7A8F5BF5"/>
    <w:rsid w:val="7B36993B"/>
    <w:rsid w:val="7BA5EBCF"/>
    <w:rsid w:val="7BF2FFD9"/>
    <w:rsid w:val="7C0138F3"/>
    <w:rsid w:val="7C511E8A"/>
    <w:rsid w:val="7C52E690"/>
    <w:rsid w:val="7CF3EEA5"/>
    <w:rsid w:val="7D3AB599"/>
    <w:rsid w:val="7D9F396C"/>
    <w:rsid w:val="7DAF93CF"/>
    <w:rsid w:val="7F1F06DC"/>
    <w:rsid w:val="7F8F5D4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E6DDA79"/>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B3B15"/>
    <w:pPr>
      <w:spacing w:after="0" w:line="240" w:lineRule="auto"/>
    </w:pPr>
    <w:rPr>
      <w:lang w:val="en-GB"/>
    </w:rPr>
  </w:style>
  <w:style w:type="character" w:styleId="Odkaznakoment">
    <w:name w:val="annotation reference"/>
    <w:basedOn w:val="Standardnpsmoodstavce"/>
    <w:uiPriority w:val="99"/>
    <w:semiHidden/>
    <w:unhideWhenUsed/>
    <w:rsid w:val="006B3B15"/>
    <w:rPr>
      <w:sz w:val="16"/>
      <w:szCs w:val="16"/>
    </w:rPr>
  </w:style>
  <w:style w:type="paragraph" w:styleId="Textkomente">
    <w:name w:val="annotation text"/>
    <w:basedOn w:val="Normln"/>
    <w:link w:val="TextkomenteChar"/>
    <w:uiPriority w:val="99"/>
    <w:semiHidden/>
    <w:unhideWhenUsed/>
    <w:rsid w:val="006B3B15"/>
    <w:pPr>
      <w:spacing w:line="240" w:lineRule="auto"/>
    </w:pPr>
    <w:rPr>
      <w:sz w:val="20"/>
      <w:szCs w:val="20"/>
    </w:rPr>
  </w:style>
  <w:style w:type="character" w:customStyle="1" w:styleId="TextkomenteChar">
    <w:name w:val="Text komentáře Char"/>
    <w:basedOn w:val="Standardnpsmoodstavce"/>
    <w:link w:val="Textkomente"/>
    <w:uiPriority w:val="99"/>
    <w:semiHidden/>
    <w:rsid w:val="006B3B15"/>
    <w:rPr>
      <w:sz w:val="20"/>
      <w:szCs w:val="20"/>
      <w:lang w:val="en-GB"/>
    </w:rPr>
  </w:style>
  <w:style w:type="paragraph" w:styleId="Pedmtkomente">
    <w:name w:val="annotation subject"/>
    <w:basedOn w:val="Textkomente"/>
    <w:next w:val="Textkomente"/>
    <w:link w:val="PedmtkomenteChar"/>
    <w:uiPriority w:val="99"/>
    <w:semiHidden/>
    <w:unhideWhenUsed/>
    <w:rsid w:val="006B3B15"/>
    <w:rPr>
      <w:b/>
      <w:bCs/>
    </w:rPr>
  </w:style>
  <w:style w:type="character" w:customStyle="1" w:styleId="PedmtkomenteChar">
    <w:name w:val="Předmět komentáře Char"/>
    <w:basedOn w:val="TextkomenteChar"/>
    <w:link w:val="Pedmtkomente"/>
    <w:uiPriority w:val="99"/>
    <w:semiHidden/>
    <w:rsid w:val="006B3B15"/>
    <w:rPr>
      <w:b/>
      <w:bCs/>
      <w:sz w:val="20"/>
      <w:szCs w:val="20"/>
      <w:lang w:val="en-GB"/>
    </w:rPr>
  </w:style>
  <w:style w:type="paragraph" w:styleId="Textbubliny">
    <w:name w:val="Balloon Text"/>
    <w:basedOn w:val="Normln"/>
    <w:link w:val="TextbublinyChar"/>
    <w:uiPriority w:val="99"/>
    <w:semiHidden/>
    <w:unhideWhenUsed/>
    <w:rsid w:val="00022EA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22EA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0001CD" w:rsidRDefault="000001CD"/>
      </w:docPartBody>
    </w:docPart>
    <w:docPart>
      <w:docPartPr>
        <w:name w:val="59CA604E751547749140B919BBE9A7E3"/>
        <w:category>
          <w:name w:val="Obecné"/>
          <w:gallery w:val="placeholder"/>
        </w:category>
        <w:types>
          <w:type w:val="bbPlcHdr"/>
        </w:types>
        <w:behaviors>
          <w:behavior w:val="content"/>
        </w:behaviors>
        <w:guid w:val="{40DAF63C-F1F1-4404-B607-D2AC5E046042}"/>
      </w:docPartPr>
      <w:docPartBody>
        <w:p w:rsidR="00BE320C" w:rsidRDefault="00BE320C"/>
      </w:docPartBody>
    </w:docPart>
    <w:docPart>
      <w:docPartPr>
        <w:name w:val="6E4DBCDB50C843ABBEEE15C4B658BDDE"/>
        <w:category>
          <w:name w:val="Obecné"/>
          <w:gallery w:val="placeholder"/>
        </w:category>
        <w:types>
          <w:type w:val="bbPlcHdr"/>
        </w:types>
        <w:behaviors>
          <w:behavior w:val="content"/>
        </w:behaviors>
        <w:guid w:val="{A47F6558-30FF-4E32-A057-FC39DB81C959}"/>
      </w:docPartPr>
      <w:docPartBody>
        <w:p w:rsidR="00B51D6E" w:rsidRDefault="00B51D6E"/>
      </w:docPartBody>
    </w:docPart>
    <w:docPart>
      <w:docPartPr>
        <w:name w:val="61B93D068DA047258D3B46CC2576638B"/>
        <w:category>
          <w:name w:val="Obecné"/>
          <w:gallery w:val="placeholder"/>
        </w:category>
        <w:types>
          <w:type w:val="bbPlcHdr"/>
        </w:types>
        <w:behaviors>
          <w:behavior w:val="content"/>
        </w:behaviors>
        <w:guid w:val="{81C5562F-98B9-4DF0-8062-E12E892A6CF4}"/>
      </w:docPartPr>
      <w:docPartBody>
        <w:p w:rsidR="00B51D6E" w:rsidRDefault="00B51D6E"/>
      </w:docPartBody>
    </w:docPart>
    <w:docPart>
      <w:docPartPr>
        <w:name w:val="158E0AF2821F4161BC8F7C1F886827F6"/>
        <w:category>
          <w:name w:val="Obecné"/>
          <w:gallery w:val="placeholder"/>
        </w:category>
        <w:types>
          <w:type w:val="bbPlcHdr"/>
        </w:types>
        <w:behaviors>
          <w:behavior w:val="content"/>
        </w:behaviors>
        <w:guid w:val="{E4EF832D-2717-41F1-9FE2-EA3F9804ED87}"/>
      </w:docPartPr>
      <w:docPartBody>
        <w:p w:rsidR="00363988" w:rsidRDefault="00363988"/>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1CD"/>
    <w:rsid w:val="000001CD"/>
    <w:rsid w:val="00363988"/>
    <w:rsid w:val="00691689"/>
    <w:rsid w:val="00B51D6E"/>
    <w:rsid w:val="00BE320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4346392-9490-4ec2-979c-afa8507021a9">
      <UserInfo>
        <DisplayName/>
        <AccountId xsi:nil="true"/>
        <AccountType/>
      </UserInfo>
    </SharedWithUsers>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F958B-544F-4867-8793-D633B5B25F46}">
  <ds:schemaRefs>
    <ds:schemaRef ds:uri="http://purl.org/dc/elements/1.1/"/>
    <ds:schemaRef ds:uri="http://schemas.openxmlformats.org/package/2006/metadata/core-properties"/>
    <ds:schemaRef ds:uri="11544cef-d40f-40e0-9fb2-ea3e47b346f0"/>
    <ds:schemaRef ds:uri="http://purl.org/dc/terms/"/>
    <ds:schemaRef ds:uri="http://schemas.microsoft.com/office/2006/metadata/properties"/>
    <ds:schemaRef ds:uri="http://schemas.microsoft.com/office/2006/documentManagement/types"/>
    <ds:schemaRef ds:uri="b4346392-9490-4ec2-979c-afa8507021a9"/>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035A41E3-DF16-474A-AF34-895ACA4134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DA579B-5ABA-443A-846D-BC02623EBE08}">
  <ds:schemaRefs>
    <ds:schemaRef ds:uri="http://schemas.microsoft.com/sharepoint/v3/contenttype/forms"/>
  </ds:schemaRefs>
</ds:datastoreItem>
</file>

<file path=customXml/itemProps4.xml><?xml version="1.0" encoding="utf-8"?>
<ds:datastoreItem xmlns:ds="http://schemas.openxmlformats.org/officeDocument/2006/customXml" ds:itemID="{9E564503-0BE1-427D-96F1-7280FF91E5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7B2D249D.dotm</Template>
  <TotalTime>1</TotalTime>
  <Pages>6</Pages>
  <Words>2429</Words>
  <Characters>14337</Characters>
  <Application>Microsoft Office Word</Application>
  <DocSecurity>0</DocSecurity>
  <Lines>119</Lines>
  <Paragraphs>33</Paragraphs>
  <ScaleCrop>false</ScaleCrop>
  <Company>Ministerstvo průmyslu a obchodu</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9</cp:revision>
  <dcterms:created xsi:type="dcterms:W3CDTF">2023-06-27T09:06:00Z</dcterms:created>
  <dcterms:modified xsi:type="dcterms:W3CDTF">2023-11-22T07:11:00Z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6bd9ddd1-4d20-43f6-abfa-fc3c07406f94_Enabled">
    <vt:lpwstr>true</vt:lpwstr>
  </property>
  <property fmtid="{D5CDD505-2E9C-101B-9397-08002B2CF9AE}" pid="4" name="MSIP_Label_6bd9ddd1-4d20-43f6-abfa-fc3c07406f94_SetDate">
    <vt:lpwstr>2023-04-26T16:18:41Z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b690ec36-f58e-44bc-90dc-5ddb260515f6</vt:lpwstr>
  </property>
  <property fmtid="{D5CDD505-2E9C-101B-9397-08002B2CF9AE}" pid="9" name="MSIP_Label_6bd9ddd1-4d20-43f6-abfa-fc3c07406f94_ContentBits">
    <vt:lpwstr>0</vt:lpwstr>
  </property>
  <property fmtid="{D5CDD505-2E9C-101B-9397-08002B2CF9AE}" pid="10" name="Order">
    <vt:r8>288000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_ColorTag">
    <vt:lpwstr/>
  </property>
  <property fmtid="{D5CDD505-2E9C-101B-9397-08002B2CF9AE}" pid="21" name="TriggerFlowInfo">
    <vt:lpwstr/>
  </property>
  <property fmtid="{D5CDD505-2E9C-101B-9397-08002B2CF9AE}" pid="22" name="MediaServiceImageTags">
    <vt:lpwstr/>
  </property>
</Properties>
</file>