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E312F" w14:textId="366DE911" w:rsidR="00186694" w:rsidRPr="007A45DD" w:rsidRDefault="0054356C" w:rsidP="005C7576">
      <w:pPr>
        <w:pStyle w:val="P68B1DB1-Normln1"/>
        <w:spacing w:line="240" w:lineRule="auto"/>
        <w:jc w:val="both"/>
        <w:rPr>
          <w:sz w:val="22"/>
          <w:szCs w:val="22"/>
          <w:lang w:val="en-GB"/>
        </w:rPr>
      </w:pPr>
      <w:bookmarkStart w:id="0" w:name="_GoBack"/>
      <w:bookmarkEnd w:id="0"/>
      <w:r w:rsidRPr="007A45DD">
        <w:rPr>
          <w:sz w:val="22"/>
          <w:szCs w:val="22"/>
          <w:lang w:val="en-GB"/>
        </w:rPr>
        <w:t>C</w:t>
      </w:r>
      <w:r>
        <w:rPr>
          <w:sz w:val="22"/>
          <w:szCs w:val="22"/>
          <w:lang w:val="en-GB"/>
        </w:rPr>
        <w:t>OMPONENT</w:t>
      </w:r>
      <w:r w:rsidRPr="007A45DD">
        <w:rPr>
          <w:sz w:val="22"/>
          <w:szCs w:val="22"/>
          <w:lang w:val="en-GB"/>
        </w:rPr>
        <w:t xml:space="preserve"> </w:t>
      </w:r>
      <w:r w:rsidR="00DD1AA8" w:rsidRPr="007A45DD">
        <w:rPr>
          <w:sz w:val="22"/>
          <w:szCs w:val="22"/>
          <w:lang w:val="en-GB"/>
        </w:rPr>
        <w:t>7.4: School adaptation – Promoting green skills and sustainability in universities</w:t>
      </w:r>
    </w:p>
    <w:p w14:paraId="57807D54" w14:textId="3CC5145E" w:rsidR="00186694" w:rsidRPr="007A45DD" w:rsidRDefault="00DD1AA8" w:rsidP="005C7576">
      <w:pPr>
        <w:pStyle w:val="P68B1DB1-Nadpis22"/>
        <w:numPr>
          <w:ilvl w:val="0"/>
          <w:numId w:val="22"/>
        </w:numPr>
        <w:spacing w:line="240" w:lineRule="auto"/>
        <w:jc w:val="both"/>
        <w:rPr>
          <w:sz w:val="22"/>
          <w:szCs w:val="22"/>
          <w:lang w:val="en-GB"/>
        </w:rPr>
      </w:pPr>
      <w:r w:rsidRPr="007A45DD">
        <w:rPr>
          <w:sz w:val="22"/>
          <w:szCs w:val="22"/>
          <w:lang w:val="en-GB"/>
        </w:rPr>
        <w:t>Description of the component</w:t>
      </w:r>
    </w:p>
    <w:tbl>
      <w:tblPr>
        <w:tblStyle w:val="Mkatabulky"/>
        <w:tblW w:w="9771" w:type="dxa"/>
        <w:tblLayout w:type="fixed"/>
        <w:tblLook w:val="04A0" w:firstRow="1" w:lastRow="0" w:firstColumn="1" w:lastColumn="0" w:noHBand="0" w:noVBand="1"/>
      </w:tblPr>
      <w:tblGrid>
        <w:gridCol w:w="9771"/>
      </w:tblGrid>
      <w:tr w:rsidR="00186694" w:rsidRPr="00096200" w14:paraId="5CD970E4" w14:textId="77777777" w:rsidTr="4E9236F4">
        <w:tc>
          <w:tcPr>
            <w:tcW w:w="9771" w:type="dxa"/>
            <w:tcBorders>
              <w:top w:val="single" w:sz="8" w:space="0" w:color="auto"/>
              <w:left w:val="single" w:sz="8" w:space="0" w:color="auto"/>
              <w:bottom w:val="single" w:sz="8" w:space="0" w:color="auto"/>
              <w:right w:val="single" w:sz="8" w:space="0" w:color="auto"/>
            </w:tcBorders>
            <w:shd w:val="clear" w:color="auto" w:fill="auto"/>
          </w:tcPr>
          <w:p w14:paraId="4AD731C7" w14:textId="7D0F98F1" w:rsidR="00186694" w:rsidRPr="00096200" w:rsidRDefault="57A17026" w:rsidP="1F2E46BA">
            <w:pPr>
              <w:jc w:val="both"/>
              <w:rPr>
                <w:rStyle w:val="K-TextChar"/>
                <w:rFonts w:asciiTheme="minorHAnsi" w:eastAsiaTheme="minorEastAsia" w:hAnsiTheme="minorHAnsi" w:cstheme="minorHAnsi"/>
                <w:i/>
                <w:iCs/>
                <w:sz w:val="22"/>
                <w:szCs w:val="22"/>
                <w:lang w:val="en-GB"/>
              </w:rPr>
            </w:pPr>
            <w:r w:rsidRPr="00096200">
              <w:rPr>
                <w:rFonts w:eastAsiaTheme="minorEastAsia" w:cstheme="minorHAnsi"/>
                <w:b/>
                <w:bCs/>
                <w:color w:val="000000" w:themeColor="text1"/>
                <w:szCs w:val="22"/>
                <w:lang w:val="en-GB"/>
              </w:rPr>
              <w:t xml:space="preserve">Policy field: </w:t>
            </w:r>
            <w:r w:rsidRPr="00096200">
              <w:rPr>
                <w:rStyle w:val="K-TextChar"/>
                <w:rFonts w:asciiTheme="minorHAnsi" w:eastAsiaTheme="minorEastAsia" w:hAnsiTheme="minorHAnsi" w:cstheme="minorHAnsi"/>
                <w:i/>
                <w:iCs/>
                <w:sz w:val="22"/>
                <w:szCs w:val="22"/>
                <w:lang w:val="en-GB"/>
              </w:rPr>
              <w:t>Social policy, Skills, Education and Training, Environment</w:t>
            </w:r>
          </w:p>
          <w:p w14:paraId="21BF861A" w14:textId="063A7B12" w:rsidR="00186694" w:rsidRPr="00096200" w:rsidRDefault="00DD1AA8" w:rsidP="005C7576">
            <w:pPr>
              <w:pStyle w:val="P68B1DB1-Normln3"/>
              <w:jc w:val="both"/>
              <w:rPr>
                <w:szCs w:val="22"/>
                <w:lang w:val="en-GB"/>
              </w:rPr>
            </w:pPr>
            <w:r w:rsidRPr="00096200">
              <w:rPr>
                <w:szCs w:val="22"/>
                <w:lang w:val="en-GB"/>
              </w:rPr>
              <w:t xml:space="preserve">Goal: </w:t>
            </w:r>
          </w:p>
          <w:p w14:paraId="0C901F95" w14:textId="101859E5" w:rsidR="00186694" w:rsidRPr="00096200" w:rsidRDefault="00186694" w:rsidP="005C7576">
            <w:pPr>
              <w:jc w:val="both"/>
              <w:rPr>
                <w:rFonts w:eastAsiaTheme="minorEastAsia" w:cstheme="minorHAnsi"/>
                <w:color w:val="000000" w:themeColor="text1"/>
                <w:szCs w:val="22"/>
                <w:lang w:val="en-GB"/>
              </w:rPr>
            </w:pPr>
          </w:p>
          <w:p w14:paraId="77A81F14" w14:textId="6F63482C" w:rsidR="00186694" w:rsidRPr="00096200" w:rsidRDefault="00DD1AA8" w:rsidP="005C7576">
            <w:pPr>
              <w:pStyle w:val="P68B1DB1-Normln4"/>
              <w:jc w:val="both"/>
              <w:rPr>
                <w:rFonts w:cstheme="minorHAnsi"/>
                <w:szCs w:val="22"/>
                <w:lang w:val="en-GB"/>
              </w:rPr>
            </w:pPr>
            <w:r w:rsidRPr="00096200">
              <w:rPr>
                <w:rFonts w:cstheme="minorHAnsi"/>
                <w:szCs w:val="22"/>
                <w:lang w:val="en-GB"/>
              </w:rPr>
              <w:t xml:space="preserve">The European Green Deal, the </w:t>
            </w:r>
            <w:proofErr w:type="spellStart"/>
            <w:r w:rsidRPr="00096200">
              <w:rPr>
                <w:rFonts w:cstheme="minorHAnsi"/>
                <w:szCs w:val="22"/>
                <w:lang w:val="en-GB"/>
              </w:rPr>
              <w:t>Geen</w:t>
            </w:r>
            <w:proofErr w:type="spellEnd"/>
            <w:r w:rsidRPr="00096200">
              <w:rPr>
                <w:rFonts w:cstheme="minorHAnsi"/>
                <w:szCs w:val="22"/>
                <w:lang w:val="en-GB"/>
              </w:rPr>
              <w:t xml:space="preserve"> Deal, set out the European Union’s objectives for the green transition, including the targets for reaching net-zero emissions by 2050. Climate change and biodiversity loss require decisive and ambitious action in a number of policy areas. These include education and training for graduates who will support Europe’s transition towards a fairer, more inclusive and sustainable way of living and working. Sustainability should not only be part of education and training itself, including inclusion in curricula and professional development of educators, but should also be </w:t>
            </w:r>
            <w:proofErr w:type="gramStart"/>
            <w:r w:rsidRPr="00096200">
              <w:rPr>
                <w:rFonts w:cstheme="minorHAnsi"/>
                <w:szCs w:val="22"/>
                <w:lang w:val="en-GB"/>
              </w:rPr>
              <w:t>taken into account</w:t>
            </w:r>
            <w:proofErr w:type="gramEnd"/>
            <w:r w:rsidRPr="00096200">
              <w:rPr>
                <w:rFonts w:cstheme="minorHAnsi"/>
                <w:szCs w:val="22"/>
                <w:lang w:val="en-GB"/>
              </w:rPr>
              <w:t xml:space="preserve"> in investments in the buildings, infrastructure and operation of educational institutions. </w:t>
            </w:r>
          </w:p>
          <w:p w14:paraId="5728865B" w14:textId="430E99CD" w:rsidR="00186694" w:rsidRPr="00096200" w:rsidRDefault="00186694" w:rsidP="005C7576">
            <w:pPr>
              <w:jc w:val="both"/>
              <w:rPr>
                <w:rFonts w:eastAsiaTheme="minorEastAsia" w:cstheme="minorHAnsi"/>
                <w:color w:val="000000" w:themeColor="text1"/>
                <w:szCs w:val="22"/>
                <w:lang w:val="en-GB"/>
              </w:rPr>
            </w:pPr>
          </w:p>
          <w:p w14:paraId="2F6FB8A8" w14:textId="3C8EE586" w:rsidR="00186694" w:rsidRPr="00096200" w:rsidRDefault="00DD1AA8" w:rsidP="005C7576">
            <w:pPr>
              <w:pStyle w:val="P68B1DB1-Normln5"/>
              <w:jc w:val="both"/>
              <w:rPr>
                <w:rFonts w:cstheme="minorHAnsi"/>
                <w:color w:val="000000" w:themeColor="text1"/>
                <w:szCs w:val="22"/>
                <w:lang w:val="en-GB"/>
              </w:rPr>
            </w:pPr>
            <w:r w:rsidRPr="00096200">
              <w:rPr>
                <w:rFonts w:cstheme="minorHAnsi"/>
                <w:color w:val="000000" w:themeColor="text1"/>
                <w:szCs w:val="22"/>
                <w:lang w:val="en-GB"/>
              </w:rPr>
              <w:t>The green transition is also undergoing change and acceleration</w:t>
            </w:r>
            <w:r w:rsidRPr="00096200">
              <w:rPr>
                <w:rFonts w:cstheme="minorHAnsi"/>
                <w:color w:val="404040" w:themeColor="text1" w:themeTint="BF"/>
                <w:szCs w:val="22"/>
                <w:lang w:val="en-GB"/>
              </w:rPr>
              <w:t xml:space="preserve"> </w:t>
            </w:r>
            <w:r w:rsidRPr="00096200">
              <w:rPr>
                <w:rFonts w:cstheme="minorHAnsi"/>
                <w:color w:val="000000" w:themeColor="text1"/>
                <w:szCs w:val="22"/>
                <w:lang w:val="en-GB"/>
              </w:rPr>
              <w:t xml:space="preserve">due to the new geopolitical and energy market realities that accelerate the clean energy transition and work to increase the EU’s energy independence from unstable fossil fuels.  REPowerEU is the European Commission’s plan to make Europe independent from Russian fossil fuels well before 2030, in light of Russia’s invasion of Ukraine. The REPowerEU plan sets out a series of measures to rapidly reduce dependence on Russian fossil fuels and fast forward the green transition, while increasing the resilience of the EU-wide energy system. The Czech Republic is also responding to this situation in the context of economic and energy measures. </w:t>
            </w:r>
          </w:p>
          <w:p w14:paraId="1ED9DD77" w14:textId="697F6523" w:rsidR="00186694" w:rsidRPr="00096200" w:rsidRDefault="00186694" w:rsidP="005C7576">
            <w:pPr>
              <w:jc w:val="both"/>
              <w:rPr>
                <w:rFonts w:eastAsiaTheme="minorEastAsia" w:cstheme="minorHAnsi"/>
                <w:color w:val="000000" w:themeColor="text1"/>
                <w:szCs w:val="22"/>
                <w:lang w:val="en-GB"/>
              </w:rPr>
            </w:pPr>
          </w:p>
          <w:p w14:paraId="6484AA4D" w14:textId="2B606E80" w:rsidR="00186694" w:rsidRPr="00096200" w:rsidRDefault="00DD1AA8" w:rsidP="005C7576">
            <w:pPr>
              <w:pStyle w:val="P68B1DB1-Normln4"/>
              <w:jc w:val="both"/>
              <w:rPr>
                <w:rFonts w:cstheme="minorHAnsi"/>
                <w:szCs w:val="22"/>
                <w:lang w:val="en-GB"/>
              </w:rPr>
            </w:pPr>
            <w:r w:rsidRPr="00096200">
              <w:rPr>
                <w:rFonts w:cstheme="minorHAnsi"/>
                <w:szCs w:val="22"/>
                <w:lang w:val="en-GB"/>
              </w:rPr>
              <w:t xml:space="preserve">This green transition boosts the demand for new skills at all levels and will require large-scale upskilling and reskilling of the workforce. There is a significant transformation of the economy in the area of sustainability, including </w:t>
            </w:r>
            <w:r w:rsidR="002E06F3" w:rsidRPr="00096200">
              <w:rPr>
                <w:rFonts w:cstheme="minorHAnsi"/>
                <w:szCs w:val="22"/>
                <w:lang w:val="en-GB"/>
              </w:rPr>
              <w:t xml:space="preserve">going </w:t>
            </w:r>
            <w:r w:rsidRPr="00096200">
              <w:rPr>
                <w:rFonts w:cstheme="minorHAnsi"/>
                <w:szCs w:val="22"/>
                <w:lang w:val="en-GB"/>
              </w:rPr>
              <w:t xml:space="preserve">away from fossil fuels. The areas of renewable energy use, energy efficiency and storage capacities, diversification of energy sources, etc. These changes bring </w:t>
            </w:r>
            <w:r w:rsidR="00E507A7" w:rsidRPr="00096200">
              <w:rPr>
                <w:rFonts w:cstheme="minorHAnsi"/>
                <w:szCs w:val="22"/>
                <w:lang w:val="en-GB"/>
              </w:rPr>
              <w:t>significant</w:t>
            </w:r>
            <w:r w:rsidRPr="00096200">
              <w:rPr>
                <w:rFonts w:cstheme="minorHAnsi"/>
                <w:szCs w:val="22"/>
                <w:lang w:val="en-GB"/>
              </w:rPr>
              <w:t xml:space="preserve"> changes in the </w:t>
            </w:r>
            <w:r w:rsidRPr="00096200" w:rsidDel="00E507A7">
              <w:rPr>
                <w:rFonts w:cstheme="minorHAnsi"/>
                <w:szCs w:val="22"/>
                <w:lang w:val="en-GB"/>
              </w:rPr>
              <w:t>labour</w:t>
            </w:r>
            <w:r w:rsidRPr="00096200">
              <w:rPr>
                <w:rFonts w:cstheme="minorHAnsi"/>
                <w:szCs w:val="22"/>
                <w:lang w:val="en-GB"/>
              </w:rPr>
              <w:t xml:space="preserve"> market and increase the number of green jobs, with the need for a sufficiently high-quality qualification. It is therefore necessary to focus on strategic changes in education to ensure a sufficiently skilled workforce for new technologies and green skills, for the development of innovative solutions and for research.   To equip students with the competences needed to shape a more sustainable economy and society, learning needs to be transformative and interdisciplinary. </w:t>
            </w:r>
          </w:p>
          <w:p w14:paraId="4EF2DB80" w14:textId="77777777" w:rsidR="00186694" w:rsidRPr="00096200" w:rsidRDefault="00186694" w:rsidP="005C7576">
            <w:pPr>
              <w:jc w:val="both"/>
              <w:rPr>
                <w:rFonts w:eastAsiaTheme="minorEastAsia" w:cstheme="minorHAnsi"/>
                <w:color w:val="000000" w:themeColor="text1"/>
                <w:szCs w:val="22"/>
                <w:lang w:val="en-GB"/>
              </w:rPr>
            </w:pPr>
          </w:p>
          <w:p w14:paraId="33EB4E76" w14:textId="0A66AA20" w:rsidR="00186694" w:rsidRPr="00096200" w:rsidRDefault="00DD1AA8" w:rsidP="005C7576">
            <w:pPr>
              <w:pStyle w:val="P68B1DB1-Normln4"/>
              <w:jc w:val="both"/>
              <w:rPr>
                <w:rFonts w:cstheme="minorHAnsi"/>
                <w:szCs w:val="22"/>
                <w:lang w:val="en-GB"/>
              </w:rPr>
            </w:pPr>
            <w:r w:rsidRPr="00096200">
              <w:rPr>
                <w:rFonts w:cstheme="minorHAnsi"/>
                <w:szCs w:val="22"/>
                <w:lang w:val="en-GB"/>
              </w:rPr>
              <w:t xml:space="preserve">Changes in study disciplines and </w:t>
            </w:r>
            <w:r w:rsidR="00E507A7" w:rsidRPr="00096200">
              <w:rPr>
                <w:rFonts w:cstheme="minorHAnsi"/>
                <w:szCs w:val="22"/>
                <w:lang w:val="en-GB"/>
              </w:rPr>
              <w:t>programs</w:t>
            </w:r>
            <w:r w:rsidRPr="00096200">
              <w:rPr>
                <w:rFonts w:cstheme="minorHAnsi"/>
                <w:szCs w:val="22"/>
                <w:lang w:val="en-GB"/>
              </w:rPr>
              <w:t xml:space="preserve"> will make it possible to use learning outcomes on the ground for the green transition. This will allow graduates to be directly involved in practice where the knowledge acquired will need to be applied. Synergies between technological change in the economy, together with education, contribute to the green transition and to the achievement of the Union’s 2030 climate targets, in particular in the area of climate neutrality and increasing the resilience and sustainability of the energy system</w:t>
            </w:r>
            <w:r w:rsidR="4E4485C8" w:rsidRPr="00096200">
              <w:rPr>
                <w:rFonts w:cstheme="minorHAnsi"/>
                <w:szCs w:val="22"/>
                <w:lang w:val="en-GB"/>
              </w:rPr>
              <w:t xml:space="preserve"> as well in </w:t>
            </w:r>
            <w:r w:rsidR="00264C63" w:rsidRPr="00096200">
              <w:rPr>
                <w:rFonts w:cstheme="minorHAnsi"/>
                <w:szCs w:val="22"/>
                <w:lang w:val="en-GB"/>
              </w:rPr>
              <w:t>Czech Republic</w:t>
            </w:r>
            <w:r w:rsidR="4E4485C8" w:rsidRPr="00096200">
              <w:rPr>
                <w:rFonts w:cstheme="minorHAnsi"/>
                <w:szCs w:val="22"/>
                <w:lang w:val="en-GB"/>
              </w:rPr>
              <w:t>.</w:t>
            </w:r>
          </w:p>
          <w:p w14:paraId="06A7B34C" w14:textId="77777777" w:rsidR="00186694" w:rsidRPr="00096200" w:rsidRDefault="00186694" w:rsidP="005C7576">
            <w:pPr>
              <w:jc w:val="both"/>
              <w:rPr>
                <w:rFonts w:eastAsiaTheme="minorEastAsia" w:cstheme="minorHAnsi"/>
                <w:color w:val="000000" w:themeColor="text1"/>
                <w:szCs w:val="22"/>
                <w:lang w:val="en-GB"/>
              </w:rPr>
            </w:pPr>
          </w:p>
          <w:p w14:paraId="5DC4581B" w14:textId="111CEC06" w:rsidR="00186694" w:rsidRPr="00096200" w:rsidRDefault="1479F2EF" w:rsidP="005C7576">
            <w:pPr>
              <w:pStyle w:val="P68B1DB1-Normln4"/>
              <w:jc w:val="both"/>
              <w:rPr>
                <w:rFonts w:cstheme="minorHAnsi"/>
                <w:color w:val="auto"/>
                <w:szCs w:val="22"/>
                <w:lang w:val="en-GB"/>
              </w:rPr>
            </w:pPr>
            <w:r w:rsidRPr="00096200">
              <w:rPr>
                <w:rFonts w:cstheme="minorHAnsi"/>
                <w:szCs w:val="22"/>
                <w:lang w:val="en-GB"/>
              </w:rPr>
              <w:t>The aim of the upcoming reform is therefore to support the revision of existing study programmes in order to enrich them with themes of green tra</w:t>
            </w:r>
            <w:r w:rsidR="00D310F2" w:rsidRPr="00096200">
              <w:rPr>
                <w:rFonts w:cstheme="minorHAnsi"/>
                <w:szCs w:val="22"/>
                <w:lang w:val="en-GB"/>
              </w:rPr>
              <w:t>nsformation</w:t>
            </w:r>
            <w:r w:rsidRPr="00096200">
              <w:rPr>
                <w:rFonts w:cstheme="minorHAnsi"/>
                <w:szCs w:val="22"/>
                <w:lang w:val="en-GB"/>
              </w:rPr>
              <w:t xml:space="preserve"> or the emergence of new curricula and lifelong learning courses, where graduates are equipped with knowledge of green education and thus a skilled workforce in dynamically evolving fields related to the green transition. At the same time, emphasis will also be placed on the green transition of universities themselves. Therefore, there is also a need to integrate the green transition and sustainability into the policies and strategies of universities.</w:t>
            </w:r>
            <w:r w:rsidR="00C907F8" w:rsidRPr="00096200">
              <w:rPr>
                <w:rFonts w:cstheme="minorHAnsi"/>
                <w:szCs w:val="22"/>
                <w:lang w:val="en-GB"/>
              </w:rPr>
              <w:t xml:space="preserve"> </w:t>
            </w:r>
            <w:r w:rsidR="00007D2A" w:rsidRPr="00096200">
              <w:rPr>
                <w:rFonts w:cstheme="minorHAnsi"/>
                <w:color w:val="auto"/>
                <w:szCs w:val="22"/>
                <w:lang w:val="en-GB"/>
              </w:rPr>
              <w:t>Only public universities funded from the state budget are eligible to submit their projects.</w:t>
            </w:r>
          </w:p>
          <w:p w14:paraId="1D7A4C2B" w14:textId="77777777" w:rsidR="00186694" w:rsidRPr="00096200" w:rsidRDefault="00186694" w:rsidP="005C7576">
            <w:pPr>
              <w:jc w:val="both"/>
              <w:rPr>
                <w:rFonts w:eastAsiaTheme="minorEastAsia" w:cstheme="minorHAnsi"/>
                <w:color w:val="000000" w:themeColor="text1"/>
                <w:szCs w:val="22"/>
                <w:lang w:val="en-GB"/>
              </w:rPr>
            </w:pPr>
          </w:p>
          <w:p w14:paraId="15C20FD5" w14:textId="4B552BB3" w:rsidR="00186694" w:rsidRPr="00096200" w:rsidRDefault="00DD1AA8" w:rsidP="005C7576">
            <w:pPr>
              <w:pStyle w:val="P68B1DB1-Normln4"/>
              <w:jc w:val="both"/>
              <w:rPr>
                <w:rFonts w:cstheme="minorHAnsi"/>
                <w:szCs w:val="22"/>
                <w:lang w:val="en-GB"/>
              </w:rPr>
            </w:pPr>
            <w:r w:rsidRPr="00096200">
              <w:rPr>
                <w:rFonts w:cstheme="minorHAnsi"/>
                <w:szCs w:val="22"/>
                <w:lang w:val="en-GB"/>
              </w:rPr>
              <w:t xml:space="preserve"> </w:t>
            </w:r>
          </w:p>
          <w:p w14:paraId="18B2DEFB" w14:textId="77777777" w:rsidR="00A518C6" w:rsidRPr="00096200" w:rsidRDefault="00A518C6" w:rsidP="005C7576">
            <w:pPr>
              <w:pStyle w:val="P68B1DB1-Normln4"/>
              <w:jc w:val="both"/>
              <w:rPr>
                <w:rFonts w:cstheme="minorHAnsi"/>
                <w:szCs w:val="22"/>
                <w:lang w:val="en-GB"/>
              </w:rPr>
            </w:pPr>
          </w:p>
          <w:p w14:paraId="078BB048" w14:textId="77777777" w:rsidR="002E06F3" w:rsidRPr="00096200" w:rsidRDefault="002E06F3" w:rsidP="005C7576">
            <w:pPr>
              <w:pStyle w:val="P68B1DB1-Normln4"/>
              <w:jc w:val="both"/>
              <w:rPr>
                <w:rFonts w:cstheme="minorHAnsi"/>
                <w:szCs w:val="22"/>
                <w:lang w:val="en-GB"/>
              </w:rPr>
            </w:pPr>
          </w:p>
          <w:p w14:paraId="4F6DD3C7" w14:textId="77777777" w:rsidR="002E06F3" w:rsidRPr="00096200" w:rsidRDefault="002E06F3" w:rsidP="005C7576">
            <w:pPr>
              <w:pStyle w:val="P68B1DB1-Normln4"/>
              <w:jc w:val="both"/>
              <w:rPr>
                <w:rFonts w:cstheme="minorHAnsi"/>
                <w:szCs w:val="22"/>
                <w:lang w:val="en-GB"/>
              </w:rPr>
            </w:pPr>
          </w:p>
          <w:p w14:paraId="04C58648" w14:textId="77777777" w:rsidR="00186694" w:rsidRPr="00096200" w:rsidRDefault="00186694" w:rsidP="437011F3">
            <w:pPr>
              <w:jc w:val="both"/>
              <w:rPr>
                <w:rFonts w:eastAsiaTheme="minorEastAsia" w:cstheme="minorHAnsi"/>
                <w:b/>
                <w:bCs/>
                <w:color w:val="000000" w:themeColor="text1"/>
                <w:szCs w:val="22"/>
                <w:lang w:val="en-GB"/>
              </w:rPr>
            </w:pPr>
          </w:p>
          <w:p w14:paraId="20A8C47F" w14:textId="5C5CA647" w:rsidR="00186694" w:rsidRPr="00096200" w:rsidRDefault="075D0386" w:rsidP="437011F3">
            <w:pPr>
              <w:pStyle w:val="P68B1DB1-Normln3"/>
              <w:jc w:val="both"/>
              <w:rPr>
                <w:szCs w:val="22"/>
                <w:lang w:val="en-GB"/>
              </w:rPr>
            </w:pPr>
            <w:r w:rsidRPr="00096200">
              <w:rPr>
                <w:szCs w:val="22"/>
                <w:lang w:val="en-GB"/>
              </w:rPr>
              <w:lastRenderedPageBreak/>
              <w:t>Reforms and investments:</w:t>
            </w:r>
          </w:p>
          <w:p w14:paraId="6963E674" w14:textId="77777777" w:rsidR="00186694" w:rsidRPr="00096200" w:rsidRDefault="00186694" w:rsidP="437011F3">
            <w:pPr>
              <w:jc w:val="both"/>
              <w:rPr>
                <w:rFonts w:eastAsiaTheme="minorEastAsia" w:cstheme="minorHAnsi"/>
                <w:b/>
                <w:bCs/>
                <w:color w:val="000000" w:themeColor="text1"/>
                <w:szCs w:val="22"/>
                <w:lang w:val="en-GB"/>
              </w:rPr>
            </w:pPr>
          </w:p>
          <w:p w14:paraId="3B2286DA" w14:textId="1CB852D4" w:rsidR="0D3E111C" w:rsidRPr="00096200" w:rsidRDefault="176F6603" w:rsidP="4E9236F4">
            <w:pPr>
              <w:pStyle w:val="P68B1DB1-Odstavecseseznamem7"/>
              <w:numPr>
                <w:ilvl w:val="0"/>
                <w:numId w:val="11"/>
              </w:numPr>
              <w:jc w:val="both"/>
              <w:rPr>
                <w:rFonts w:asciiTheme="minorHAnsi" w:eastAsia="Times New Roman" w:hAnsiTheme="minorHAnsi" w:cstheme="minorHAnsi"/>
                <w:b w:val="0"/>
                <w:color w:val="000000" w:themeColor="text1"/>
                <w:szCs w:val="22"/>
                <w:lang w:val="en-GB"/>
              </w:rPr>
            </w:pPr>
            <w:r w:rsidRPr="00096200">
              <w:rPr>
                <w:rFonts w:asciiTheme="minorHAnsi" w:eastAsia="Times New Roman" w:hAnsiTheme="minorHAnsi" w:cstheme="minorHAnsi"/>
                <w:bCs/>
                <w:color w:val="000000" w:themeColor="text1"/>
                <w:szCs w:val="22"/>
                <w:lang w:val="en-IE"/>
              </w:rPr>
              <w:t>Reform 1: Transformation of universities to adapt to changing needs of the labour market</w:t>
            </w:r>
          </w:p>
          <w:p w14:paraId="1718D05D" w14:textId="146F03E1" w:rsidR="176F6603" w:rsidRPr="00096200" w:rsidRDefault="176F6603" w:rsidP="00096200">
            <w:pPr>
              <w:pStyle w:val="P68B1DB1-K-TextInfo20"/>
              <w:numPr>
                <w:ilvl w:val="0"/>
                <w:numId w:val="11"/>
              </w:numPr>
              <w:spacing w:before="120"/>
              <w:rPr>
                <w:rFonts w:eastAsia="Times New Roman" w:cstheme="minorHAnsi"/>
                <w:szCs w:val="22"/>
                <w:lang w:val="en-GB"/>
              </w:rPr>
            </w:pPr>
            <w:r w:rsidRPr="00096200">
              <w:rPr>
                <w:rFonts w:eastAsia="Times New Roman" w:cstheme="minorHAnsi"/>
                <w:szCs w:val="22"/>
                <w:lang w:val="en-IE"/>
              </w:rPr>
              <w:t xml:space="preserve">The objective of this reform is to adapt the learning offer of public universities to the increasing need of the labour market for experts in the fields related to the green transition. The reform shall launch at least 90 study programmes, following a call for proposals targeted at public universities. The expanded learning offer shall consist of 20 new study programmes, 50 new courses added to existing study programmes, and 20 new lifelong learning courses, including lifelong learning courses leading to micro-credentials. All programmes launched as part </w:t>
            </w:r>
            <w:proofErr w:type="gramStart"/>
            <w:r w:rsidRPr="00096200">
              <w:rPr>
                <w:rFonts w:eastAsia="Times New Roman" w:cstheme="minorHAnsi"/>
                <w:szCs w:val="22"/>
                <w:lang w:val="en-IE"/>
              </w:rPr>
              <w:t>of  this</w:t>
            </w:r>
            <w:proofErr w:type="gramEnd"/>
            <w:r w:rsidRPr="00096200">
              <w:rPr>
                <w:rFonts w:eastAsia="Times New Roman" w:cstheme="minorHAnsi"/>
                <w:szCs w:val="22"/>
                <w:lang w:val="en-IE"/>
              </w:rPr>
              <w:t xml:space="preserve"> measure shall foster green skills education and have defined learning outcomes in line with the European Skills, Competences, Qualifications and Occupations (ESCO) framework.</w:t>
            </w:r>
          </w:p>
          <w:p w14:paraId="23E1C215" w14:textId="389FFE37" w:rsidR="176F6603" w:rsidRPr="00096200" w:rsidRDefault="176F6603" w:rsidP="00096200">
            <w:pPr>
              <w:pStyle w:val="Odstavecseseznamem"/>
              <w:numPr>
                <w:ilvl w:val="0"/>
                <w:numId w:val="11"/>
              </w:numPr>
              <w:tabs>
                <w:tab w:val="left" w:pos="993"/>
              </w:tabs>
              <w:spacing w:before="120" w:after="120"/>
              <w:jc w:val="both"/>
              <w:rPr>
                <w:rFonts w:eastAsia="Times New Roman" w:cstheme="minorHAnsi"/>
                <w:color w:val="000000" w:themeColor="text1"/>
                <w:szCs w:val="22"/>
                <w:lang w:val="en-GB"/>
              </w:rPr>
            </w:pPr>
            <w:r w:rsidRPr="00096200">
              <w:rPr>
                <w:rFonts w:eastAsia="Times New Roman" w:cstheme="minorHAnsi"/>
                <w:color w:val="000000" w:themeColor="text1"/>
                <w:szCs w:val="22"/>
                <w:lang w:val="en-IE"/>
              </w:rPr>
              <w:t>The reform shall be completed by 31 December 2025.</w:t>
            </w:r>
          </w:p>
          <w:p w14:paraId="07E8383D" w14:textId="0E459A05" w:rsidR="176F6603" w:rsidRPr="00096200" w:rsidRDefault="176F6603" w:rsidP="00096200">
            <w:pPr>
              <w:pStyle w:val="Odstavecseseznamem"/>
              <w:numPr>
                <w:ilvl w:val="0"/>
                <w:numId w:val="11"/>
              </w:numPr>
              <w:tabs>
                <w:tab w:val="left" w:pos="993"/>
              </w:tabs>
              <w:spacing w:before="120" w:after="120"/>
              <w:jc w:val="both"/>
              <w:rPr>
                <w:rFonts w:eastAsia="Times New Roman" w:cstheme="minorHAnsi"/>
                <w:color w:val="000000" w:themeColor="text1"/>
                <w:szCs w:val="22"/>
                <w:lang w:val="en-GB"/>
              </w:rPr>
            </w:pPr>
            <w:r w:rsidRPr="00096200">
              <w:rPr>
                <w:rFonts w:eastAsia="Times New Roman" w:cstheme="minorHAnsi"/>
                <w:b/>
                <w:bCs/>
                <w:color w:val="000000" w:themeColor="text1"/>
                <w:szCs w:val="22"/>
                <w:lang w:val="en-IE"/>
              </w:rPr>
              <w:t>Investment 1:  Sustainable and Green Transition Strategies</w:t>
            </w:r>
          </w:p>
          <w:p w14:paraId="09515050" w14:textId="3B7814FF" w:rsidR="176F6603" w:rsidRPr="00096200" w:rsidRDefault="176F6603" w:rsidP="00096200">
            <w:pPr>
              <w:pStyle w:val="P68B1DB1-K-TextInfo20"/>
              <w:numPr>
                <w:ilvl w:val="0"/>
                <w:numId w:val="11"/>
              </w:numPr>
              <w:spacing w:before="120"/>
              <w:rPr>
                <w:rFonts w:eastAsia="Times New Roman" w:cstheme="minorHAnsi"/>
                <w:szCs w:val="22"/>
                <w:lang w:val="en-GB"/>
              </w:rPr>
            </w:pPr>
            <w:r w:rsidRPr="00096200">
              <w:rPr>
                <w:rFonts w:eastAsia="Times New Roman" w:cstheme="minorHAnsi"/>
                <w:szCs w:val="22"/>
                <w:lang w:val="en-IE"/>
              </w:rPr>
              <w:t xml:space="preserve">The measure aims at supporting public universities in the development of strategies for the sustainable and green transition. At least 20 public universities shall adopt a Sustainable and Green Transition strategy, which shall establish the vision, priorities and objectives of the universities in the medium- and long-term in the area of green transition, including green skills education.  </w:t>
            </w:r>
          </w:p>
          <w:p w14:paraId="55EA5E59" w14:textId="1EC33821" w:rsidR="176F6603" w:rsidRPr="00096200" w:rsidRDefault="176F6603" w:rsidP="00096200">
            <w:pPr>
              <w:pStyle w:val="P68B1DB1-K-TextInfo20"/>
              <w:numPr>
                <w:ilvl w:val="0"/>
                <w:numId w:val="11"/>
              </w:numPr>
              <w:spacing w:before="120"/>
              <w:rPr>
                <w:rFonts w:eastAsia="Times New Roman" w:cstheme="minorHAnsi"/>
                <w:szCs w:val="22"/>
                <w:lang w:val="en-GB"/>
              </w:rPr>
            </w:pPr>
            <w:r w:rsidRPr="00096200">
              <w:rPr>
                <w:rFonts w:eastAsia="Times New Roman" w:cstheme="minorHAnsi"/>
                <w:szCs w:val="22"/>
                <w:lang w:val="en-IE"/>
              </w:rPr>
              <w:t>The investment shall be completed by 31 December 2024.</w:t>
            </w:r>
          </w:p>
          <w:p w14:paraId="36B3C60E" w14:textId="18A534B6" w:rsidR="176F6603" w:rsidRPr="00096200" w:rsidRDefault="176F6603" w:rsidP="00096200">
            <w:pPr>
              <w:pStyle w:val="Odstavecseseznamem"/>
              <w:numPr>
                <w:ilvl w:val="0"/>
                <w:numId w:val="11"/>
              </w:numPr>
              <w:tabs>
                <w:tab w:val="left" w:pos="993"/>
              </w:tabs>
              <w:spacing w:before="120" w:after="120"/>
              <w:jc w:val="both"/>
              <w:rPr>
                <w:rFonts w:eastAsia="Times New Roman" w:cstheme="minorHAnsi"/>
                <w:color w:val="000000" w:themeColor="text1"/>
                <w:szCs w:val="22"/>
                <w:lang w:val="en-GB"/>
              </w:rPr>
            </w:pPr>
            <w:r w:rsidRPr="00096200">
              <w:rPr>
                <w:rFonts w:eastAsia="Times New Roman" w:cstheme="minorHAnsi"/>
                <w:b/>
                <w:bCs/>
                <w:color w:val="000000" w:themeColor="text1"/>
                <w:szCs w:val="22"/>
                <w:lang w:val="en-IE"/>
              </w:rPr>
              <w:t>Investment 2: Establishment of strategic partnerships</w:t>
            </w:r>
          </w:p>
          <w:p w14:paraId="2E61E712" w14:textId="4560ACB0" w:rsidR="176F6603" w:rsidRPr="00096200" w:rsidRDefault="176F6603" w:rsidP="00096200">
            <w:pPr>
              <w:pStyle w:val="P68B1DB1-K-TextInfo20"/>
              <w:numPr>
                <w:ilvl w:val="0"/>
                <w:numId w:val="11"/>
              </w:numPr>
              <w:spacing w:before="120"/>
              <w:rPr>
                <w:rFonts w:eastAsia="Times New Roman" w:cstheme="minorHAnsi"/>
                <w:szCs w:val="22"/>
                <w:lang w:val="en-GB"/>
              </w:rPr>
            </w:pPr>
            <w:r w:rsidRPr="00096200">
              <w:rPr>
                <w:rFonts w:eastAsia="Times New Roman" w:cstheme="minorHAnsi"/>
                <w:szCs w:val="22"/>
                <w:lang w:val="en-IE"/>
              </w:rPr>
              <w:t>The aim of this investment is supporting public universities in the establishment of strategic partnerships with third parties relevant to the green skills education, for example businesses, research institutions or social organisations. It aims to increase the quality and relevance of the new or adapted study programmes under Reform 1, by allowing the universities to involve practitioners in the design of the new courses. At least 20 strategic partnerships shall be formed.</w:t>
            </w:r>
          </w:p>
          <w:p w14:paraId="6B9DD147" w14:textId="04B55524" w:rsidR="4E9236F4" w:rsidRPr="00096200" w:rsidRDefault="4E9236F4" w:rsidP="4E9236F4">
            <w:pPr>
              <w:pStyle w:val="P68B1DB1-Odstavecseseznamem7"/>
              <w:numPr>
                <w:ilvl w:val="0"/>
                <w:numId w:val="11"/>
              </w:numPr>
              <w:jc w:val="both"/>
              <w:rPr>
                <w:rFonts w:asciiTheme="minorHAnsi" w:hAnsiTheme="minorHAnsi" w:cstheme="minorHAnsi"/>
                <w:bCs/>
                <w:szCs w:val="22"/>
                <w:lang w:val="en-GB" w:eastAsia="cs-CZ"/>
              </w:rPr>
            </w:pPr>
          </w:p>
          <w:p w14:paraId="60CF3DD9" w14:textId="3B8DD89C" w:rsidR="00186694" w:rsidRPr="00096200" w:rsidRDefault="00186694" w:rsidP="005C7576">
            <w:pPr>
              <w:jc w:val="both"/>
              <w:rPr>
                <w:rFonts w:eastAsiaTheme="minorEastAsia" w:cstheme="minorHAnsi"/>
                <w:szCs w:val="22"/>
                <w:u w:val="single"/>
                <w:lang w:val="en-GB"/>
              </w:rPr>
            </w:pPr>
          </w:p>
          <w:p w14:paraId="13D0AC9B" w14:textId="20EE0BEA" w:rsidR="00186694" w:rsidRPr="00096200" w:rsidRDefault="00DD1AA8" w:rsidP="005C7576">
            <w:pPr>
              <w:pStyle w:val="Odstavecseseznamem"/>
              <w:jc w:val="both"/>
              <w:rPr>
                <w:rFonts w:eastAsiaTheme="minorEastAsia" w:cstheme="minorHAnsi"/>
                <w:szCs w:val="22"/>
                <w:u w:val="single"/>
                <w:lang w:val="en-GB"/>
              </w:rPr>
            </w:pPr>
            <w:r w:rsidRPr="00096200">
              <w:rPr>
                <w:rFonts w:eastAsiaTheme="minorEastAsia" w:cstheme="minorHAnsi"/>
                <w:i/>
                <w:color w:val="808080" w:themeColor="background1" w:themeShade="80"/>
                <w:szCs w:val="22"/>
                <w:u w:val="single"/>
                <w:lang w:val="en-GB"/>
              </w:rPr>
              <w:t>Flagships: Reskill and upskill</w:t>
            </w:r>
            <w:r w:rsidRPr="00096200">
              <w:rPr>
                <w:rStyle w:val="normaltextrun"/>
                <w:rFonts w:cstheme="minorHAnsi"/>
                <w:szCs w:val="22"/>
                <w:u w:val="single"/>
                <w:shd w:val="clear" w:color="auto" w:fill="FFFFFF"/>
                <w:lang w:val="en-GB"/>
              </w:rPr>
              <w:t xml:space="preserve"> </w:t>
            </w:r>
            <w:r w:rsidRPr="00096200">
              <w:rPr>
                <w:rFonts w:eastAsiaTheme="minorEastAsia" w:cstheme="minorHAnsi"/>
                <w:szCs w:val="22"/>
                <w:u w:val="single"/>
                <w:lang w:val="en-GB"/>
              </w:rPr>
              <w:t xml:space="preserve"> </w:t>
            </w:r>
          </w:p>
          <w:p w14:paraId="6FC8B7CC" w14:textId="77777777" w:rsidR="00186694" w:rsidRPr="00096200" w:rsidRDefault="00186694" w:rsidP="005C7576">
            <w:pPr>
              <w:jc w:val="both"/>
              <w:rPr>
                <w:rFonts w:eastAsiaTheme="minorEastAsia" w:cstheme="minorHAnsi"/>
                <w:b/>
                <w:szCs w:val="22"/>
                <w:lang w:val="en-GB"/>
              </w:rPr>
            </w:pPr>
          </w:p>
          <w:p w14:paraId="615D73A1" w14:textId="10D8D2E7" w:rsidR="00186694" w:rsidRPr="00096200" w:rsidRDefault="00DD1AA8" w:rsidP="005C7576">
            <w:pPr>
              <w:pStyle w:val="P68B1DB1-Normln3"/>
              <w:jc w:val="both"/>
              <w:rPr>
                <w:szCs w:val="22"/>
                <w:lang w:val="en-GB"/>
              </w:rPr>
            </w:pPr>
            <w:r w:rsidRPr="00096200">
              <w:rPr>
                <w:szCs w:val="22"/>
                <w:lang w:val="en-GB"/>
              </w:rPr>
              <w:t xml:space="preserve">Estimated costs: </w:t>
            </w:r>
          </w:p>
          <w:p w14:paraId="5A033304" w14:textId="41FB891D" w:rsidR="00186694" w:rsidRPr="00096200" w:rsidRDefault="5A496CA9" w:rsidP="005C7576">
            <w:pPr>
              <w:pStyle w:val="P68B1DB1-Normln8"/>
              <w:jc w:val="both"/>
              <w:rPr>
                <w:rFonts w:cstheme="minorHAnsi"/>
                <w:szCs w:val="22"/>
                <w:lang w:val="en-GB"/>
              </w:rPr>
            </w:pPr>
            <w:r w:rsidRPr="00096200">
              <w:rPr>
                <w:rFonts w:cstheme="minorHAnsi"/>
                <w:szCs w:val="22"/>
                <w:lang w:val="en-GB"/>
              </w:rPr>
              <w:t>The estimated resources from the National Recovery Plan amount to CZK 1</w:t>
            </w:r>
            <w:r w:rsidR="00D45B64" w:rsidRPr="00096200">
              <w:rPr>
                <w:rFonts w:cstheme="minorHAnsi"/>
                <w:szCs w:val="22"/>
                <w:lang w:val="en-GB"/>
              </w:rPr>
              <w:t> </w:t>
            </w:r>
            <w:r w:rsidRPr="00096200">
              <w:rPr>
                <w:rFonts w:cstheme="minorHAnsi"/>
                <w:szCs w:val="22"/>
                <w:lang w:val="en-GB"/>
              </w:rPr>
              <w:t>000</w:t>
            </w:r>
            <w:r w:rsidR="00D45B64" w:rsidRPr="00096200">
              <w:rPr>
                <w:rFonts w:cstheme="minorHAnsi"/>
                <w:szCs w:val="22"/>
                <w:lang w:val="en-GB"/>
              </w:rPr>
              <w:t> </w:t>
            </w:r>
            <w:r w:rsidRPr="00096200">
              <w:rPr>
                <w:rFonts w:cstheme="minorHAnsi"/>
                <w:szCs w:val="22"/>
                <w:lang w:val="en-GB"/>
              </w:rPr>
              <w:t>000</w:t>
            </w:r>
            <w:r w:rsidR="00D45B64" w:rsidRPr="00096200">
              <w:rPr>
                <w:rFonts w:cstheme="minorHAnsi"/>
                <w:szCs w:val="22"/>
                <w:lang w:val="en-GB"/>
              </w:rPr>
              <w:t xml:space="preserve"> </w:t>
            </w:r>
            <w:r w:rsidRPr="00096200">
              <w:rPr>
                <w:rFonts w:cstheme="minorHAnsi"/>
                <w:szCs w:val="22"/>
                <w:lang w:val="en-GB"/>
              </w:rPr>
              <w:t>000, including related implementation costs.</w:t>
            </w:r>
          </w:p>
        </w:tc>
      </w:tr>
    </w:tbl>
    <w:p w14:paraId="05D6F8F9" w14:textId="03CD491B" w:rsidR="00186694" w:rsidRPr="007A45DD" w:rsidRDefault="00DD1AA8" w:rsidP="005C7576">
      <w:pPr>
        <w:spacing w:line="240" w:lineRule="auto"/>
        <w:jc w:val="both"/>
        <w:rPr>
          <w:rFonts w:eastAsiaTheme="minorEastAsia" w:cstheme="minorHAnsi"/>
          <w:color w:val="000000" w:themeColor="text1"/>
          <w:szCs w:val="22"/>
          <w:lang w:val="en-GB"/>
        </w:rPr>
      </w:pPr>
      <w:r w:rsidRPr="00096200">
        <w:rPr>
          <w:rFonts w:eastAsiaTheme="minorEastAsia" w:cstheme="minorHAnsi"/>
          <w:color w:val="000000" w:themeColor="text1"/>
          <w:szCs w:val="22"/>
          <w:lang w:val="en-GB"/>
        </w:rPr>
        <w:lastRenderedPageBreak/>
        <w:t xml:space="preserve">Component 7.4 </w:t>
      </w:r>
      <w:r w:rsidRPr="00096200">
        <w:rPr>
          <w:rFonts w:eastAsiaTheme="minorEastAsia" w:cstheme="minorHAnsi"/>
          <w:i/>
          <w:color w:val="000000" w:themeColor="text1"/>
          <w:szCs w:val="22"/>
          <w:lang w:val="en-GB"/>
        </w:rPr>
        <w:t xml:space="preserve">Adaptation of school </w:t>
      </w:r>
      <w:r w:rsidRPr="00096200" w:rsidDel="00E3132C">
        <w:rPr>
          <w:rFonts w:eastAsiaTheme="minorEastAsia" w:cstheme="minorHAnsi"/>
          <w:i/>
          <w:color w:val="000000" w:themeColor="text1"/>
          <w:szCs w:val="22"/>
          <w:lang w:val="en-GB"/>
        </w:rPr>
        <w:t>programmes</w:t>
      </w:r>
      <w:r w:rsidRPr="00096200">
        <w:rPr>
          <w:rFonts w:eastAsiaTheme="minorEastAsia" w:cstheme="minorHAnsi"/>
          <w:i/>
          <w:color w:val="000000" w:themeColor="text1"/>
          <w:szCs w:val="22"/>
          <w:lang w:val="en-GB"/>
        </w:rPr>
        <w:t xml:space="preserve"> -</w:t>
      </w:r>
      <w:r w:rsidRPr="00096200">
        <w:rPr>
          <w:rFonts w:cstheme="minorHAnsi"/>
          <w:i/>
          <w:szCs w:val="22"/>
          <w:lang w:val="en-GB"/>
        </w:rPr>
        <w:t xml:space="preserve"> Fostering green skills and sustainability in universities </w:t>
      </w:r>
      <w:r w:rsidRPr="00096200">
        <w:rPr>
          <w:rFonts w:eastAsiaTheme="minorEastAsia" w:cstheme="minorHAnsi"/>
          <w:color w:val="000000" w:themeColor="text1"/>
          <w:szCs w:val="22"/>
          <w:lang w:val="en-GB"/>
        </w:rPr>
        <w:t xml:space="preserve"> addresses strengthening human capital at several levels associated with an individual’s learning path, which the Czech Republic considers to be one of the country’s very important objectives in terms of long-term resilience and transformation not only in terms of educational processes. In order to meet the objectives, it is necessary to kick-start the immediate changes to the existin</w:t>
      </w:r>
      <w:r w:rsidRPr="007A45DD">
        <w:rPr>
          <w:rFonts w:eastAsiaTheme="minorEastAsia" w:cstheme="minorHAnsi"/>
          <w:color w:val="000000" w:themeColor="text1"/>
          <w:szCs w:val="22"/>
          <w:lang w:val="en-GB"/>
        </w:rPr>
        <w:t xml:space="preserve">g structure, which is dedicated to reform and investment in the project. </w:t>
      </w:r>
    </w:p>
    <w:p w14:paraId="0C1B30D2" w14:textId="08C9610D" w:rsidR="00186694" w:rsidRPr="007A45DD" w:rsidRDefault="00DD1AA8" w:rsidP="005C7576">
      <w:pPr>
        <w:pStyle w:val="P68B1DB1-Normln4"/>
        <w:spacing w:before="120" w:line="240" w:lineRule="auto"/>
        <w:jc w:val="both"/>
        <w:rPr>
          <w:rFonts w:cstheme="minorHAnsi"/>
          <w:szCs w:val="22"/>
          <w:lang w:val="en-GB"/>
        </w:rPr>
      </w:pPr>
      <w:r w:rsidRPr="007A45DD">
        <w:rPr>
          <w:rFonts w:cstheme="minorHAnsi"/>
          <w:szCs w:val="22"/>
          <w:lang w:val="en-GB"/>
        </w:rPr>
        <w:t xml:space="preserve">Thanks to the agreement reached at the end of 2022, the EU’s support for transition will now be increased with additional funding </w:t>
      </w:r>
      <w:r w:rsidRPr="007A45DD">
        <w:rPr>
          <w:rFonts w:cstheme="minorHAnsi"/>
          <w:i/>
          <w:szCs w:val="22"/>
          <w:lang w:val="en-GB"/>
        </w:rPr>
        <w:t>for the Recovery and Resilience</w:t>
      </w:r>
      <w:r w:rsidRPr="007A45DD">
        <w:rPr>
          <w:rFonts w:cstheme="minorHAnsi"/>
          <w:szCs w:val="22"/>
          <w:lang w:val="en-GB"/>
        </w:rPr>
        <w:t xml:space="preserve"> Facility (RRF) under the </w:t>
      </w:r>
      <w:r w:rsidRPr="007A45DD">
        <w:rPr>
          <w:rFonts w:cstheme="minorHAnsi"/>
          <w:i/>
          <w:szCs w:val="22"/>
          <w:lang w:val="en-GB"/>
        </w:rPr>
        <w:t>REPowerEU</w:t>
      </w:r>
      <w:r w:rsidRPr="007A45DD">
        <w:rPr>
          <w:rFonts w:cstheme="minorHAnsi"/>
          <w:szCs w:val="22"/>
          <w:lang w:val="en-GB"/>
        </w:rPr>
        <w:t xml:space="preserve"> initiative. To help Member States implement the RRF and its REPowerEU component, the European Commission has published guidance on the recovery and resilience plans (within the Czech Republic the </w:t>
      </w:r>
      <w:r w:rsidRPr="007A45DD">
        <w:rPr>
          <w:rFonts w:cstheme="minorHAnsi"/>
          <w:i/>
          <w:szCs w:val="22"/>
          <w:lang w:val="en-GB"/>
        </w:rPr>
        <w:t>National Recovery Plan</w:t>
      </w:r>
      <w:r w:rsidRPr="007A45DD">
        <w:rPr>
          <w:rFonts w:cstheme="minorHAnsi"/>
          <w:szCs w:val="22"/>
          <w:lang w:val="en-GB"/>
        </w:rPr>
        <w:t xml:space="preserve">). In one of the main points of this guidance, the Commission strongly encourages Member States to </w:t>
      </w:r>
      <w:r w:rsidRPr="007A45DD">
        <w:rPr>
          <w:rFonts w:cstheme="minorHAnsi"/>
          <w:b/>
          <w:szCs w:val="22"/>
          <w:lang w:val="en-GB"/>
        </w:rPr>
        <w:t>invest in equipping the workforce with the skills needed for this industrial transformation.</w:t>
      </w:r>
    </w:p>
    <w:p w14:paraId="11A9CE70" w14:textId="0C54FDC2" w:rsidR="00186694" w:rsidRPr="007A45DD" w:rsidRDefault="00DD1AA8" w:rsidP="005C7576">
      <w:pPr>
        <w:pStyle w:val="P68B1DB1-Normln4"/>
        <w:spacing w:before="120" w:line="240" w:lineRule="auto"/>
        <w:jc w:val="both"/>
        <w:rPr>
          <w:rFonts w:cstheme="minorHAnsi"/>
          <w:b/>
          <w:szCs w:val="22"/>
          <w:lang w:val="en-GB"/>
        </w:rPr>
      </w:pPr>
      <w:r w:rsidRPr="007A45DD">
        <w:rPr>
          <w:rFonts w:cstheme="minorHAnsi"/>
          <w:szCs w:val="22"/>
          <w:lang w:val="en-GB"/>
        </w:rPr>
        <w:t xml:space="preserve">On 16 June 2022, the </w:t>
      </w:r>
      <w:r w:rsidRPr="007A45DD">
        <w:rPr>
          <w:rFonts w:cstheme="minorHAnsi"/>
          <w:b/>
          <w:i/>
          <w:szCs w:val="22"/>
          <w:lang w:val="en-GB"/>
        </w:rPr>
        <w:t>Council of the EU adopted a Recommendation on learning for the green transition and sustainable development</w:t>
      </w:r>
      <w:r w:rsidRPr="007A45DD">
        <w:rPr>
          <w:rFonts w:cstheme="minorHAnsi"/>
          <w:szCs w:val="22"/>
          <w:lang w:val="en-GB"/>
        </w:rPr>
        <w:t xml:space="preserve">. The Recommendation is a key policy statement highlighting the key role of education and training in delivering on the objectives of the European Green Deal. This Recommendation calls </w:t>
      </w:r>
      <w:r w:rsidRPr="007A45DD">
        <w:rPr>
          <w:rFonts w:cstheme="minorHAnsi"/>
          <w:szCs w:val="22"/>
          <w:lang w:val="en-GB"/>
        </w:rPr>
        <w:lastRenderedPageBreak/>
        <w:t xml:space="preserve">on EU Member States to encourage and support learning policies and programmes for the </w:t>
      </w:r>
      <w:r w:rsidRPr="007A45DD">
        <w:rPr>
          <w:rFonts w:cstheme="minorHAnsi"/>
          <w:b/>
          <w:szCs w:val="22"/>
          <w:lang w:val="en-GB"/>
        </w:rPr>
        <w:t>green transition and sustainable development. Students and pupils of all ages are to acquire the knowledge necessary for a more sustainable way of life, acquire the skills needed in the changing labour market and take active steps to ensure a sustainable future.</w:t>
      </w:r>
    </w:p>
    <w:p w14:paraId="0FBADD43" w14:textId="4E330F8C" w:rsidR="00186694" w:rsidRPr="007A45DD" w:rsidRDefault="00DD1AA8" w:rsidP="005C7576">
      <w:pPr>
        <w:pStyle w:val="P68B1DB1-Normln4"/>
        <w:spacing w:before="120" w:line="240" w:lineRule="auto"/>
        <w:jc w:val="both"/>
        <w:rPr>
          <w:rFonts w:cstheme="minorHAnsi"/>
          <w:szCs w:val="22"/>
          <w:lang w:val="en-GB"/>
        </w:rPr>
      </w:pPr>
      <w:r w:rsidRPr="007A45DD">
        <w:rPr>
          <w:rFonts w:cstheme="minorHAnsi"/>
          <w:szCs w:val="22"/>
          <w:lang w:val="en-GB"/>
        </w:rPr>
        <w:t xml:space="preserve">The need to improve skills is accentuated across EU strategic documents and is also mentioned in the </w:t>
      </w:r>
      <w:r w:rsidRPr="007A45DD">
        <w:rPr>
          <w:rFonts w:cstheme="minorHAnsi"/>
          <w:i/>
          <w:szCs w:val="22"/>
          <w:lang w:val="en-GB"/>
        </w:rPr>
        <w:t xml:space="preserve">Green Deal Industrial Plan for a net-zero age </w:t>
      </w:r>
      <w:r w:rsidR="005E2314" w:rsidRPr="007A45DD">
        <w:rPr>
          <w:rFonts w:cstheme="minorHAnsi"/>
          <w:i/>
          <w:szCs w:val="22"/>
          <w:lang w:val="en-GB"/>
        </w:rPr>
        <w:t>(</w:t>
      </w:r>
      <w:r w:rsidR="005E2314" w:rsidRPr="007A45DD">
        <w:rPr>
          <w:rFonts w:cstheme="minorHAnsi"/>
          <w:szCs w:val="22"/>
          <w:lang w:val="en-GB"/>
        </w:rPr>
        <w:t>third</w:t>
      </w:r>
      <w:r w:rsidRPr="007A45DD">
        <w:rPr>
          <w:rFonts w:cstheme="minorHAnsi"/>
          <w:szCs w:val="22"/>
          <w:lang w:val="en-GB"/>
        </w:rPr>
        <w:t xml:space="preserve"> pillar). The industrial and energy transition, including the environmental dimension, is also addressed in a number of strategies at the national level of the Czech Republic (see below the European and strategic context). The green transition boosts the demand for new skills at all levels and will require a large-scale upskilling and reskilling of the workforce.</w:t>
      </w:r>
    </w:p>
    <w:p w14:paraId="57D51ECA" w14:textId="77777777" w:rsidR="00186694" w:rsidRPr="007A45DD" w:rsidRDefault="00DD1AA8" w:rsidP="005C7576">
      <w:pPr>
        <w:pStyle w:val="P68B1DB1-Normln4"/>
        <w:spacing w:before="120" w:line="240" w:lineRule="auto"/>
        <w:jc w:val="both"/>
        <w:rPr>
          <w:rFonts w:cstheme="minorHAnsi"/>
          <w:szCs w:val="22"/>
          <w:lang w:val="en-GB"/>
        </w:rPr>
      </w:pPr>
      <w:r w:rsidRPr="007A45DD">
        <w:rPr>
          <w:rFonts w:cstheme="minorHAnsi"/>
          <w:szCs w:val="22"/>
          <w:lang w:val="en-GB"/>
        </w:rPr>
        <w:t>Among other things member states are recommended to:</w:t>
      </w:r>
    </w:p>
    <w:p w14:paraId="118ED977" w14:textId="274B786C" w:rsidR="00186694" w:rsidRPr="007A45DD" w:rsidRDefault="00DD1AA8" w:rsidP="005C7576">
      <w:pPr>
        <w:pStyle w:val="P68B1DB1-Odstavecseseznamem9"/>
        <w:numPr>
          <w:ilvl w:val="0"/>
          <w:numId w:val="12"/>
        </w:numPr>
        <w:spacing w:before="120" w:line="240" w:lineRule="auto"/>
        <w:jc w:val="both"/>
        <w:rPr>
          <w:rFonts w:cstheme="minorHAnsi"/>
          <w:szCs w:val="22"/>
          <w:lang w:val="en-GB"/>
        </w:rPr>
      </w:pPr>
      <w:r w:rsidRPr="007A45DD">
        <w:rPr>
          <w:rFonts w:cstheme="minorHAnsi"/>
          <w:szCs w:val="22"/>
          <w:lang w:val="en-GB"/>
        </w:rPr>
        <w:t xml:space="preserve">establish learning for the green transition and sustainable development as one of the priority areas in education and training policies and </w:t>
      </w:r>
      <w:r w:rsidR="005E2314" w:rsidRPr="007A45DD">
        <w:rPr>
          <w:rFonts w:cstheme="minorHAnsi"/>
          <w:szCs w:val="22"/>
          <w:lang w:val="en-GB"/>
        </w:rPr>
        <w:t>programmes.</w:t>
      </w:r>
    </w:p>
    <w:p w14:paraId="2EC73AED" w14:textId="5C4883BB" w:rsidR="00186694" w:rsidRPr="007A45DD" w:rsidRDefault="00DD1AA8" w:rsidP="005C7576">
      <w:pPr>
        <w:pStyle w:val="P68B1DB1-Odstavecseseznamem9"/>
        <w:numPr>
          <w:ilvl w:val="0"/>
          <w:numId w:val="12"/>
        </w:numPr>
        <w:spacing w:before="120" w:line="240" w:lineRule="auto"/>
        <w:jc w:val="both"/>
        <w:rPr>
          <w:rFonts w:cstheme="minorHAnsi"/>
          <w:szCs w:val="22"/>
          <w:lang w:val="en-GB"/>
        </w:rPr>
      </w:pPr>
      <w:r w:rsidRPr="007A45DD">
        <w:rPr>
          <w:rFonts w:cstheme="minorHAnsi"/>
          <w:szCs w:val="22"/>
          <w:lang w:val="en-GB"/>
        </w:rPr>
        <w:t xml:space="preserve">invest directly in reskilling and upskilling especially in green skills and </w:t>
      </w:r>
      <w:r w:rsidR="005E2314" w:rsidRPr="007A45DD">
        <w:rPr>
          <w:rFonts w:cstheme="minorHAnsi"/>
          <w:szCs w:val="22"/>
          <w:lang w:val="en-GB"/>
        </w:rPr>
        <w:t>technologies.</w:t>
      </w:r>
    </w:p>
    <w:p w14:paraId="30396ECB" w14:textId="25135710" w:rsidR="00186694" w:rsidRPr="007A45DD" w:rsidRDefault="00DD1AA8" w:rsidP="005C7576">
      <w:pPr>
        <w:pStyle w:val="P68B1DB1-Odstavecseseznamem9"/>
        <w:numPr>
          <w:ilvl w:val="0"/>
          <w:numId w:val="12"/>
        </w:numPr>
        <w:spacing w:before="120" w:line="240" w:lineRule="auto"/>
        <w:jc w:val="both"/>
        <w:rPr>
          <w:rFonts w:cstheme="minorHAnsi"/>
          <w:szCs w:val="22"/>
          <w:lang w:val="en-GB"/>
        </w:rPr>
      </w:pPr>
      <w:r w:rsidRPr="007A45DD">
        <w:rPr>
          <w:rFonts w:cstheme="minorHAnsi"/>
          <w:szCs w:val="22"/>
          <w:lang w:val="en-GB"/>
        </w:rPr>
        <w:t xml:space="preserve">provide learning opportunities in formal, non-formal and informal </w:t>
      </w:r>
      <w:r w:rsidR="005E2314" w:rsidRPr="007A45DD">
        <w:rPr>
          <w:rFonts w:cstheme="minorHAnsi"/>
          <w:szCs w:val="22"/>
          <w:lang w:val="en-GB"/>
        </w:rPr>
        <w:t>settings.</w:t>
      </w:r>
    </w:p>
    <w:p w14:paraId="265C1CF1" w14:textId="77777777" w:rsidR="00186694" w:rsidRPr="007A45DD" w:rsidRDefault="00DD1AA8" w:rsidP="005C7576">
      <w:pPr>
        <w:pStyle w:val="P68B1DB1-Odstavecseseznamem9"/>
        <w:numPr>
          <w:ilvl w:val="0"/>
          <w:numId w:val="12"/>
        </w:numPr>
        <w:spacing w:before="120" w:line="240" w:lineRule="auto"/>
        <w:jc w:val="both"/>
        <w:rPr>
          <w:rFonts w:cstheme="minorHAnsi"/>
          <w:szCs w:val="22"/>
          <w:lang w:val="en-GB"/>
        </w:rPr>
      </w:pPr>
      <w:r w:rsidRPr="007A45DD">
        <w:rPr>
          <w:rFonts w:cstheme="minorHAnsi"/>
          <w:szCs w:val="22"/>
          <w:lang w:val="en-GB"/>
        </w:rPr>
        <w:t>support and enhance teaching and learning for the green transition and sustainable development by providing infrastructure, digital tools and resources and building in particular on the new European Competence Framework on Sustainability (</w:t>
      </w:r>
      <w:proofErr w:type="spellStart"/>
      <w:r w:rsidRPr="007A45DD">
        <w:rPr>
          <w:rFonts w:cstheme="minorHAnsi"/>
          <w:szCs w:val="22"/>
          <w:lang w:val="en-GB"/>
        </w:rPr>
        <w:t>GreenComp</w:t>
      </w:r>
      <w:proofErr w:type="spellEnd"/>
      <w:r w:rsidRPr="007A45DD">
        <w:rPr>
          <w:rFonts w:cstheme="minorHAnsi"/>
          <w:szCs w:val="22"/>
          <w:lang w:val="en-GB"/>
        </w:rPr>
        <w:t>)</w:t>
      </w:r>
    </w:p>
    <w:p w14:paraId="36CF100F" w14:textId="7BD10327" w:rsidR="00186694" w:rsidRPr="007A45DD" w:rsidRDefault="00DD1AA8" w:rsidP="005C7576">
      <w:pPr>
        <w:pStyle w:val="P68B1DB1-Odstavecseseznamem9"/>
        <w:numPr>
          <w:ilvl w:val="0"/>
          <w:numId w:val="12"/>
        </w:numPr>
        <w:spacing w:before="120" w:line="240" w:lineRule="auto"/>
        <w:jc w:val="both"/>
        <w:rPr>
          <w:rFonts w:cstheme="minorHAnsi"/>
          <w:szCs w:val="22"/>
          <w:lang w:val="en-GB"/>
        </w:rPr>
      </w:pPr>
      <w:r w:rsidRPr="007A45DD">
        <w:rPr>
          <w:rFonts w:cstheme="minorHAnsi"/>
          <w:szCs w:val="22"/>
          <w:lang w:val="en-GB"/>
        </w:rPr>
        <w:t xml:space="preserve">provide fact-based and accessible information on the climate, environmental and biodiversity </w:t>
      </w:r>
      <w:r w:rsidR="005E2314" w:rsidRPr="007A45DD">
        <w:rPr>
          <w:rFonts w:cstheme="minorHAnsi"/>
          <w:szCs w:val="22"/>
          <w:lang w:val="en-GB"/>
        </w:rPr>
        <w:t>crisis,</w:t>
      </w:r>
      <w:r w:rsidRPr="007A45DD">
        <w:rPr>
          <w:rFonts w:cstheme="minorHAnsi"/>
          <w:szCs w:val="22"/>
          <w:lang w:val="en-GB"/>
        </w:rPr>
        <w:t xml:space="preserve"> and its </w:t>
      </w:r>
      <w:r w:rsidR="005E2314" w:rsidRPr="007A45DD">
        <w:rPr>
          <w:rFonts w:cstheme="minorHAnsi"/>
          <w:szCs w:val="22"/>
          <w:lang w:val="en-GB"/>
        </w:rPr>
        <w:t>drivers.</w:t>
      </w:r>
    </w:p>
    <w:p w14:paraId="0FCC1601" w14:textId="3E7D1519" w:rsidR="00186694" w:rsidRPr="007A45DD" w:rsidRDefault="00DD1AA8" w:rsidP="005C7576">
      <w:pPr>
        <w:pStyle w:val="P68B1DB1-Odstavecseseznamem9"/>
        <w:numPr>
          <w:ilvl w:val="0"/>
          <w:numId w:val="12"/>
        </w:numPr>
        <w:spacing w:before="120" w:line="240" w:lineRule="auto"/>
        <w:jc w:val="both"/>
        <w:rPr>
          <w:rFonts w:cstheme="minorHAnsi"/>
          <w:szCs w:val="22"/>
          <w:lang w:val="en-GB"/>
        </w:rPr>
      </w:pPr>
      <w:r w:rsidRPr="007A45DD">
        <w:rPr>
          <w:rFonts w:cstheme="minorHAnsi"/>
          <w:szCs w:val="22"/>
          <w:lang w:val="en-GB"/>
        </w:rPr>
        <w:t xml:space="preserve">help educators to take part in professional development programmes related to </w:t>
      </w:r>
      <w:r w:rsidR="005E2314" w:rsidRPr="007A45DD">
        <w:rPr>
          <w:rFonts w:cstheme="minorHAnsi"/>
          <w:szCs w:val="22"/>
          <w:lang w:val="en-GB"/>
        </w:rPr>
        <w:t>sustainability.</w:t>
      </w:r>
    </w:p>
    <w:p w14:paraId="30DD906E" w14:textId="01AED1BE" w:rsidR="00186694" w:rsidRPr="007A45DD" w:rsidRDefault="00DD1AA8" w:rsidP="005C7576">
      <w:pPr>
        <w:pStyle w:val="P68B1DB1-Normln4"/>
        <w:spacing w:before="120" w:line="240" w:lineRule="auto"/>
        <w:jc w:val="both"/>
        <w:rPr>
          <w:rFonts w:cstheme="minorHAnsi"/>
          <w:szCs w:val="22"/>
          <w:lang w:val="en-GB"/>
        </w:rPr>
      </w:pPr>
      <w:r w:rsidRPr="007A45DD">
        <w:rPr>
          <w:rFonts w:cstheme="minorHAnsi"/>
          <w:szCs w:val="22"/>
          <w:lang w:val="en-GB"/>
        </w:rPr>
        <w:t xml:space="preserve">There is therefore a need to integrate the green transition and the EU REPower area into education </w:t>
      </w:r>
      <w:r w:rsidRPr="007A45DD" w:rsidDel="00402FDC">
        <w:rPr>
          <w:rFonts w:cstheme="minorHAnsi"/>
          <w:szCs w:val="22"/>
          <w:lang w:val="en-GB"/>
        </w:rPr>
        <w:t>programmes</w:t>
      </w:r>
      <w:r w:rsidRPr="007A45DD">
        <w:rPr>
          <w:rFonts w:cstheme="minorHAnsi"/>
          <w:szCs w:val="22"/>
          <w:lang w:val="en-GB"/>
        </w:rPr>
        <w:t xml:space="preserve">, teaching and training practices, as well as </w:t>
      </w:r>
      <w:r w:rsidR="005E2314" w:rsidRPr="007A45DD">
        <w:rPr>
          <w:rFonts w:cstheme="minorHAnsi"/>
          <w:szCs w:val="22"/>
          <w:lang w:val="en-GB"/>
        </w:rPr>
        <w:t>policymaking</w:t>
      </w:r>
      <w:r w:rsidRPr="007A45DD">
        <w:rPr>
          <w:rFonts w:cstheme="minorHAnsi"/>
          <w:szCs w:val="22"/>
          <w:lang w:val="en-GB"/>
        </w:rPr>
        <w:t xml:space="preserve"> and strategies of education institutions, not least to include sustainability and the resulting necessary investment planning measures for university infrastructure development.</w:t>
      </w:r>
    </w:p>
    <w:p w14:paraId="700F1343" w14:textId="23EBB602" w:rsidR="00186694" w:rsidRPr="007A45DD" w:rsidRDefault="00DD1AA8" w:rsidP="005C7576">
      <w:pPr>
        <w:pStyle w:val="P68B1DB1-Nadpis22"/>
        <w:spacing w:line="240" w:lineRule="auto"/>
        <w:jc w:val="both"/>
        <w:rPr>
          <w:sz w:val="22"/>
          <w:szCs w:val="22"/>
          <w:lang w:val="en-GB"/>
        </w:rPr>
      </w:pPr>
      <w:r w:rsidRPr="007A45DD">
        <w:rPr>
          <w:sz w:val="22"/>
          <w:szCs w:val="22"/>
          <w:lang w:val="en-GB"/>
        </w:rPr>
        <w:t>2. Main challenges and objectives</w:t>
      </w:r>
    </w:p>
    <w:p w14:paraId="31731035" w14:textId="58AFDE84" w:rsidR="00186694" w:rsidRPr="007A45DD" w:rsidRDefault="11C51620" w:rsidP="005C7576">
      <w:pPr>
        <w:pStyle w:val="P68B1DB1-Normln3"/>
        <w:spacing w:line="240" w:lineRule="auto"/>
        <w:jc w:val="both"/>
        <w:rPr>
          <w:szCs w:val="22"/>
          <w:lang w:val="en-GB"/>
        </w:rPr>
      </w:pPr>
      <w:r w:rsidRPr="007A45DD">
        <w:rPr>
          <w:szCs w:val="22"/>
          <w:lang w:val="en-GB"/>
        </w:rPr>
        <w:t>(a) Main challenges</w:t>
      </w:r>
    </w:p>
    <w:p w14:paraId="72DC6F77" w14:textId="30237AC7" w:rsidR="00186694" w:rsidRPr="007A45DD" w:rsidRDefault="00DD1AA8" w:rsidP="005C7576">
      <w:pPr>
        <w:spacing w:before="120" w:line="240" w:lineRule="auto"/>
        <w:jc w:val="both"/>
        <w:rPr>
          <w:rFonts w:eastAsiaTheme="minorEastAsia" w:cstheme="minorHAnsi"/>
          <w:color w:val="000000" w:themeColor="text1"/>
          <w:szCs w:val="22"/>
          <w:lang w:val="en-GB"/>
        </w:rPr>
      </w:pPr>
      <w:r w:rsidRPr="007A45DD">
        <w:rPr>
          <w:rFonts w:eastAsiaTheme="minorEastAsia" w:cstheme="minorHAnsi"/>
          <w:color w:val="000000" w:themeColor="text1"/>
          <w:szCs w:val="22"/>
          <w:lang w:val="en-GB"/>
        </w:rPr>
        <w:t xml:space="preserve">Achieving the objectives set out in the </w:t>
      </w:r>
      <w:r w:rsidRPr="007A45DD">
        <w:rPr>
          <w:rFonts w:eastAsiaTheme="minorEastAsia" w:cstheme="minorHAnsi"/>
          <w:i/>
          <w:color w:val="000000" w:themeColor="text1"/>
          <w:szCs w:val="22"/>
          <w:lang w:val="en-GB"/>
        </w:rPr>
        <w:t>European Green Deal</w:t>
      </w:r>
      <w:r w:rsidRPr="007A45DD">
        <w:rPr>
          <w:rFonts w:eastAsiaTheme="minorEastAsia" w:cstheme="minorHAnsi"/>
          <w:color w:val="000000" w:themeColor="text1"/>
          <w:szCs w:val="22"/>
          <w:lang w:val="en-GB"/>
        </w:rPr>
        <w:t xml:space="preserve"> and REPowerEU will require not only a significant amount of investment finance, but also a number of additional measures. European industry has been shown to identify trends and standards and is becoming more and more digitised. It produces high-quality and innovative products that are used worldwide. Europe has world-leading scientists and researchers who continuously develop breakthrough solutions or improve existing technologies. The zero-emission industry is growing significantly globally, to the extent that demand often exceeds supply. The number of related jobs in the power generation sector is expected to more than double by 2030.</w:t>
      </w:r>
      <w:r w:rsidRPr="007A45DD">
        <w:rPr>
          <w:rStyle w:val="Znakapoznpodarou"/>
          <w:rFonts w:eastAsiaTheme="minorEastAsia" w:cstheme="minorHAnsi"/>
          <w:color w:val="000000" w:themeColor="text1"/>
          <w:szCs w:val="22"/>
          <w:lang w:val="en-GB"/>
        </w:rPr>
        <w:footnoteReference w:id="2"/>
      </w:r>
      <w:r w:rsidRPr="007A45DD">
        <w:rPr>
          <w:rFonts w:eastAsiaTheme="minorEastAsia" w:cstheme="minorHAnsi"/>
          <w:color w:val="000000" w:themeColor="text1"/>
          <w:szCs w:val="22"/>
          <w:lang w:val="en-GB"/>
        </w:rPr>
        <w:t xml:space="preserve"> However, the COVID-19 pandemic has shown that at the same time industry is facing many challenges, ranging from high inflation, labour shortages, demographic changes to supply chain disruptions. This will require much more quality graduates in sustainability-related disciplines and sectors.</w:t>
      </w:r>
    </w:p>
    <w:p w14:paraId="1AD6CE64" w14:textId="75BE8FE8" w:rsidR="00186694" w:rsidRPr="007A45DD" w:rsidRDefault="00DD1AA8" w:rsidP="1F2E46BA">
      <w:pPr>
        <w:widowControl w:val="0"/>
        <w:spacing w:before="120" w:after="120" w:line="240" w:lineRule="auto"/>
        <w:jc w:val="both"/>
        <w:rPr>
          <w:rFonts w:eastAsia="Oswald Light"/>
          <w:lang w:val="en-GB"/>
        </w:rPr>
      </w:pPr>
      <w:r w:rsidRPr="1F2E46BA">
        <w:rPr>
          <w:rFonts w:eastAsiaTheme="minorEastAsia"/>
          <w:color w:val="000000" w:themeColor="text1"/>
          <w:lang w:val="en-GB"/>
        </w:rPr>
        <w:t>In 2019</w:t>
      </w:r>
      <w:r w:rsidRPr="1F2E46BA">
        <w:rPr>
          <w:rStyle w:val="Znakapoznpodarou"/>
          <w:rFonts w:eastAsiaTheme="minorEastAsia"/>
          <w:color w:val="000000" w:themeColor="text1"/>
          <w:lang w:val="en-GB"/>
        </w:rPr>
        <w:footnoteReference w:id="3"/>
      </w:r>
      <w:r w:rsidRPr="1F2E46BA">
        <w:rPr>
          <w:rFonts w:eastAsiaTheme="minorEastAsia"/>
          <w:color w:val="000000" w:themeColor="text1"/>
          <w:lang w:val="en-GB"/>
        </w:rPr>
        <w:t>, there were already 4.5 million green jobs in the European economy, compared to 3.2 million in 2000. As a result, demand for quality workers can be expected to continue to rise sharply. At the same time, the</w:t>
      </w:r>
      <w:r w:rsidR="556117D0" w:rsidRPr="1F2E46BA">
        <w:rPr>
          <w:rFonts w:eastAsiaTheme="minorEastAsia"/>
          <w:color w:val="000000" w:themeColor="text1"/>
          <w:lang w:val="en-GB"/>
        </w:rPr>
        <w:t xml:space="preserve"> </w:t>
      </w:r>
      <w:r w:rsidRPr="1F2E46BA">
        <w:rPr>
          <w:rFonts w:eastAsia="Oswald Light"/>
          <w:lang w:val="en-GB"/>
        </w:rPr>
        <w:t xml:space="preserve">Czech Republic does not have the tools to build up the </w:t>
      </w:r>
      <w:r w:rsidRPr="1F2E46BA">
        <w:rPr>
          <w:rFonts w:eastAsia="Oswald Light"/>
          <w:b/>
          <w:bCs/>
          <w:lang w:val="en-GB"/>
        </w:rPr>
        <w:t>strategic capacity of higher education study programmes with high innovation and economic potential</w:t>
      </w:r>
      <w:r w:rsidRPr="1F2E46BA">
        <w:rPr>
          <w:rFonts w:eastAsia="Oswald Light"/>
          <w:lang w:val="en-GB"/>
        </w:rPr>
        <w:t xml:space="preserve"> with sufficient speed (or even in advance).</w:t>
      </w:r>
    </w:p>
    <w:p w14:paraId="3E900C01" w14:textId="59FB7C3B" w:rsidR="00186694" w:rsidRPr="007A45DD" w:rsidRDefault="00DD1AA8" w:rsidP="005C7576">
      <w:pPr>
        <w:pStyle w:val="P68B1DB1-Normln4"/>
        <w:spacing w:before="120" w:line="240" w:lineRule="auto"/>
        <w:jc w:val="both"/>
        <w:rPr>
          <w:rFonts w:cstheme="minorHAnsi"/>
          <w:szCs w:val="22"/>
          <w:lang w:val="en-GB"/>
        </w:rPr>
      </w:pPr>
      <w:r w:rsidRPr="007A45DD">
        <w:rPr>
          <w:rFonts w:cstheme="minorHAnsi"/>
          <w:szCs w:val="22"/>
          <w:lang w:val="en-GB"/>
        </w:rPr>
        <w:lastRenderedPageBreak/>
        <w:t xml:space="preserve">The EU is </w:t>
      </w:r>
      <w:proofErr w:type="gramStart"/>
      <w:r w:rsidRPr="007A45DD">
        <w:rPr>
          <w:rFonts w:cstheme="minorHAnsi"/>
          <w:szCs w:val="22"/>
          <w:lang w:val="en-GB"/>
        </w:rPr>
        <w:t>taking action</w:t>
      </w:r>
      <w:proofErr w:type="gramEnd"/>
      <w:r w:rsidRPr="007A45DD">
        <w:rPr>
          <w:rFonts w:cstheme="minorHAnsi"/>
          <w:szCs w:val="22"/>
          <w:lang w:val="en-GB"/>
        </w:rPr>
        <w:t xml:space="preserve"> to address the skills challenges of the green and digital transitions through its overarching framework – </w:t>
      </w:r>
      <w:r w:rsidRPr="007A45DD">
        <w:rPr>
          <w:rFonts w:cstheme="minorHAnsi"/>
          <w:b/>
          <w:szCs w:val="22"/>
          <w:lang w:val="en-GB"/>
        </w:rPr>
        <w:t>the European Skills Agenda</w:t>
      </w:r>
      <w:r w:rsidRPr="007A45DD">
        <w:rPr>
          <w:rFonts w:cstheme="minorHAnsi"/>
          <w:szCs w:val="22"/>
          <w:lang w:val="en-GB"/>
        </w:rPr>
        <w:t>.</w:t>
      </w:r>
    </w:p>
    <w:p w14:paraId="1A43215C" w14:textId="2AB12437" w:rsidR="00186694" w:rsidRPr="007A45DD" w:rsidRDefault="00DD1AA8" w:rsidP="005C7576">
      <w:pPr>
        <w:pStyle w:val="P68B1DB1-Normln4"/>
        <w:spacing w:before="120" w:line="240" w:lineRule="auto"/>
        <w:jc w:val="both"/>
        <w:rPr>
          <w:rFonts w:cstheme="minorHAnsi"/>
          <w:b/>
          <w:szCs w:val="22"/>
          <w:lang w:val="en-GB"/>
        </w:rPr>
      </w:pPr>
      <w:r w:rsidRPr="007A45DD">
        <w:rPr>
          <w:rFonts w:cstheme="minorHAnsi"/>
          <w:szCs w:val="22"/>
          <w:lang w:val="en-GB"/>
        </w:rPr>
        <w:t xml:space="preserve">The global climate challenge requires a global response. Europe wants to lead by example and deliver on ambitious climate targets, support growth and competitiveness. </w:t>
      </w:r>
      <w:r w:rsidRPr="007A45DD">
        <w:rPr>
          <w:rFonts w:cstheme="minorHAnsi"/>
          <w:b/>
          <w:szCs w:val="22"/>
          <w:lang w:val="en-GB"/>
        </w:rPr>
        <w:t>It is therefore necessary to promote the full involvement of universities in the evolving green and digital transitions</w:t>
      </w:r>
      <w:r w:rsidRPr="007A45DD">
        <w:rPr>
          <w:rFonts w:cstheme="minorHAnsi"/>
          <w:szCs w:val="22"/>
          <w:lang w:val="en-GB"/>
        </w:rPr>
        <w:t>. The</w:t>
      </w:r>
      <w:r w:rsidR="005E2314" w:rsidRPr="007A45DD">
        <w:rPr>
          <w:rFonts w:cstheme="minorHAnsi"/>
          <w:szCs w:val="22"/>
          <w:lang w:val="en-GB"/>
        </w:rPr>
        <w:t xml:space="preserve"> </w:t>
      </w:r>
      <w:r w:rsidRPr="007A45DD">
        <w:rPr>
          <w:rFonts w:cstheme="minorHAnsi"/>
          <w:b/>
          <w:szCs w:val="22"/>
          <w:lang w:val="en-GB"/>
        </w:rPr>
        <w:t>EU has set itself the objective of equipping more young people and lifelong learners with the digital skills and skills needed for the green transition and ensure the development of green solutions through technological and social innovation. It can only achieve this goal if the higher education sector realises its full potential.</w:t>
      </w:r>
    </w:p>
    <w:p w14:paraId="72A0725B" w14:textId="77777777" w:rsidR="00012183" w:rsidRPr="007A45DD" w:rsidRDefault="00012183" w:rsidP="005B3A74">
      <w:pPr>
        <w:pStyle w:val="P68B1DB1-Normln4"/>
        <w:spacing w:before="120" w:line="240" w:lineRule="auto"/>
        <w:jc w:val="both"/>
        <w:rPr>
          <w:rFonts w:cstheme="minorHAnsi"/>
          <w:color w:val="444444"/>
          <w:szCs w:val="22"/>
          <w:shd w:val="clear" w:color="auto" w:fill="FFFFFF"/>
          <w:lang w:val="en-GB"/>
        </w:rPr>
      </w:pPr>
      <w:r w:rsidRPr="007A45DD">
        <w:rPr>
          <w:color w:val="444444"/>
          <w:szCs w:val="22"/>
          <w:lang w:val="en-GB"/>
        </w:rPr>
        <w:t xml:space="preserve">Evaluation of the fulfilment of the </w:t>
      </w:r>
      <w:r w:rsidRPr="007A45DD">
        <w:rPr>
          <w:b/>
          <w:color w:val="444444"/>
          <w:szCs w:val="22"/>
          <w:lang w:val="en-GB"/>
        </w:rPr>
        <w:t xml:space="preserve">State Energy Policy of the Czech </w:t>
      </w:r>
      <w:proofErr w:type="gramStart"/>
      <w:r w:rsidRPr="007A45DD">
        <w:rPr>
          <w:b/>
          <w:color w:val="444444"/>
          <w:szCs w:val="22"/>
          <w:lang w:val="en-GB"/>
        </w:rPr>
        <w:t>Republic</w:t>
      </w:r>
      <w:r w:rsidRPr="007A45DD">
        <w:rPr>
          <w:color w:val="444444"/>
          <w:szCs w:val="22"/>
          <w:lang w:val="en-GB"/>
        </w:rPr>
        <w:t xml:space="preserve">  within</w:t>
      </w:r>
      <w:proofErr w:type="gramEnd"/>
      <w:r w:rsidRPr="007A45DD">
        <w:rPr>
          <w:color w:val="444444"/>
          <w:szCs w:val="22"/>
          <w:lang w:val="en-GB"/>
        </w:rPr>
        <w:t xml:space="preserve"> the SWOT analysis evaluation of ageing of highly qualified specialists, the conclusions declared trends in the rapid development of technologies in the energy sector</w:t>
      </w:r>
    </w:p>
    <w:p w14:paraId="592CB822" w14:textId="77777777" w:rsidR="005049E8" w:rsidRPr="007A45DD" w:rsidRDefault="00F45B2C" w:rsidP="005C7576">
      <w:pPr>
        <w:pStyle w:val="P68B1DB1-Normln4"/>
        <w:spacing w:before="120" w:line="240" w:lineRule="auto"/>
        <w:jc w:val="both"/>
        <w:rPr>
          <w:rFonts w:cstheme="minorHAnsi"/>
          <w:color w:val="444444"/>
          <w:szCs w:val="22"/>
          <w:lang w:val="en-GB"/>
        </w:rPr>
      </w:pPr>
      <w:hyperlink r:id="rId11" w:history="1">
        <w:r w:rsidR="005049E8" w:rsidRPr="007A45DD">
          <w:rPr>
            <w:rStyle w:val="Hypertextovodkaz"/>
            <w:rFonts w:cstheme="minorHAnsi"/>
            <w:szCs w:val="22"/>
            <w:lang w:val="en-GB"/>
          </w:rPr>
          <w:t>https://www.mpo.cz/dokument158059.html</w:t>
        </w:r>
      </w:hyperlink>
    </w:p>
    <w:p w14:paraId="2C96B925" w14:textId="63E9FCAC" w:rsidR="36F55D8F" w:rsidRPr="007A45DD" w:rsidRDefault="36F55D8F" w:rsidP="005C7576">
      <w:pPr>
        <w:pStyle w:val="P68B1DB1-Normln4"/>
        <w:spacing w:before="120" w:line="240" w:lineRule="auto"/>
        <w:jc w:val="both"/>
        <w:rPr>
          <w:rFonts w:cstheme="minorHAnsi"/>
          <w:color w:val="444444"/>
          <w:szCs w:val="22"/>
          <w:lang w:val="en-GB"/>
        </w:rPr>
      </w:pPr>
    </w:p>
    <w:p w14:paraId="3DB2AB03" w14:textId="77777777" w:rsidR="00012183" w:rsidRPr="007A45DD" w:rsidRDefault="00012183" w:rsidP="00C970B8">
      <w:pPr>
        <w:pStyle w:val="P68B1DB1-Normln4"/>
        <w:spacing w:before="120" w:line="240" w:lineRule="auto"/>
        <w:jc w:val="both"/>
        <w:rPr>
          <w:rFonts w:cstheme="minorHAnsi"/>
          <w:b/>
          <w:color w:val="444444"/>
          <w:szCs w:val="22"/>
          <w:shd w:val="clear" w:color="auto" w:fill="FFFFFF"/>
          <w:lang w:val="en-GB"/>
        </w:rPr>
      </w:pPr>
      <w:r w:rsidRPr="007A45DD">
        <w:rPr>
          <w:b/>
          <w:color w:val="444444"/>
          <w:szCs w:val="22"/>
          <w:shd w:val="clear" w:color="auto" w:fill="FFFFFF"/>
          <w:lang w:val="en-GB"/>
        </w:rPr>
        <w:t>Government Policy Statement</w:t>
      </w:r>
    </w:p>
    <w:p w14:paraId="0A576AA9" w14:textId="1A9ED95E" w:rsidR="00012183" w:rsidRPr="007A45DD" w:rsidRDefault="00012183" w:rsidP="00C970B8">
      <w:pPr>
        <w:pStyle w:val="P68B1DB1-Normln15"/>
        <w:jc w:val="both"/>
        <w:rPr>
          <w:rFonts w:eastAsiaTheme="minorEastAsia" w:cstheme="minorHAnsi"/>
          <w:b/>
          <w:i/>
          <w:szCs w:val="22"/>
          <w:lang w:val="en-GB"/>
        </w:rPr>
      </w:pPr>
      <w:r w:rsidRPr="007A45DD">
        <w:rPr>
          <w:b/>
          <w:i/>
          <w:szCs w:val="22"/>
          <w:lang w:val="en-GB"/>
        </w:rPr>
        <w:t xml:space="preserve">in the area of education outlines its focus (among other objectives) also on sustainability and technological </w:t>
      </w:r>
      <w:r w:rsidR="00AD7B9E" w:rsidRPr="007A45DD">
        <w:rPr>
          <w:b/>
          <w:i/>
          <w:szCs w:val="22"/>
          <w:lang w:val="en-GB"/>
        </w:rPr>
        <w:t>progress</w:t>
      </w:r>
      <w:r w:rsidRPr="007A45DD">
        <w:rPr>
          <w:b/>
          <w:i/>
          <w:szCs w:val="22"/>
          <w:lang w:val="en-GB"/>
        </w:rPr>
        <w:t>, as well as clear reaction on ongoing trends in economy. As goals for high education are stated:</w:t>
      </w:r>
    </w:p>
    <w:p w14:paraId="56A37D55" w14:textId="77777777" w:rsidR="00012183" w:rsidRPr="007A45DD" w:rsidRDefault="00012183" w:rsidP="00C970B8">
      <w:pPr>
        <w:autoSpaceDE w:val="0"/>
        <w:autoSpaceDN w:val="0"/>
        <w:adjustRightInd w:val="0"/>
        <w:spacing w:after="0" w:line="240" w:lineRule="auto"/>
        <w:jc w:val="both"/>
        <w:rPr>
          <w:rFonts w:cstheme="minorHAnsi"/>
          <w:color w:val="000000"/>
          <w:szCs w:val="22"/>
          <w:lang w:val="en-GB"/>
        </w:rPr>
      </w:pPr>
      <w:r w:rsidRPr="007A45DD">
        <w:rPr>
          <w:color w:val="000000"/>
          <w:szCs w:val="22"/>
          <w:lang w:val="en-GB"/>
        </w:rPr>
        <w:t xml:space="preserve">By the end of 2024, we will adjust the system of financing higher education institutions so that it takes more into account the quality of teaching and education in professionally oriented study programmes. </w:t>
      </w:r>
    </w:p>
    <w:p w14:paraId="590BF899" w14:textId="77777777" w:rsidR="00012183" w:rsidRPr="007A45DD" w:rsidRDefault="00012183" w:rsidP="00C970B8">
      <w:pPr>
        <w:autoSpaceDE w:val="0"/>
        <w:autoSpaceDN w:val="0"/>
        <w:adjustRightInd w:val="0"/>
        <w:spacing w:after="0" w:line="240" w:lineRule="auto"/>
        <w:jc w:val="both"/>
        <w:rPr>
          <w:rFonts w:cstheme="minorHAnsi"/>
          <w:color w:val="000000"/>
          <w:szCs w:val="22"/>
          <w:lang w:val="en-GB"/>
        </w:rPr>
      </w:pPr>
    </w:p>
    <w:p w14:paraId="3B4CF3CD" w14:textId="01FF2DAA" w:rsidR="00012183" w:rsidRPr="007A45DD" w:rsidRDefault="00012183" w:rsidP="00C970B8">
      <w:pPr>
        <w:autoSpaceDE w:val="0"/>
        <w:autoSpaceDN w:val="0"/>
        <w:adjustRightInd w:val="0"/>
        <w:spacing w:after="0" w:line="240" w:lineRule="auto"/>
        <w:jc w:val="both"/>
        <w:rPr>
          <w:rFonts w:cstheme="minorHAnsi"/>
          <w:color w:val="000000"/>
          <w:szCs w:val="22"/>
          <w:lang w:val="en-GB"/>
        </w:rPr>
      </w:pPr>
      <w:r w:rsidRPr="007A45DD">
        <w:rPr>
          <w:color w:val="000000"/>
          <w:szCs w:val="22"/>
          <w:lang w:val="en-GB"/>
        </w:rPr>
        <w:t xml:space="preserve">We will support flexible forms of education and recognition of prior learning outcomes. In cooperation with universities, we will support the expansion of the offer of professional bachelor's programmes so that they better reflect the needs of the </w:t>
      </w:r>
      <w:proofErr w:type="spellStart"/>
      <w:r w:rsidR="00AD7B9E" w:rsidRPr="007A45DD">
        <w:rPr>
          <w:color w:val="000000"/>
          <w:szCs w:val="22"/>
          <w:lang w:val="en-GB"/>
        </w:rPr>
        <w:t>labor</w:t>
      </w:r>
      <w:proofErr w:type="spellEnd"/>
      <w:r w:rsidRPr="007A45DD">
        <w:rPr>
          <w:color w:val="000000"/>
          <w:szCs w:val="22"/>
          <w:lang w:val="en-GB"/>
        </w:rPr>
        <w:t xml:space="preserve"> market. </w:t>
      </w:r>
    </w:p>
    <w:p w14:paraId="1231E0BC" w14:textId="77777777" w:rsidR="00012183" w:rsidRPr="007A45DD" w:rsidRDefault="00012183" w:rsidP="00C970B8">
      <w:pPr>
        <w:autoSpaceDE w:val="0"/>
        <w:autoSpaceDN w:val="0"/>
        <w:adjustRightInd w:val="0"/>
        <w:spacing w:after="0" w:line="240" w:lineRule="auto"/>
        <w:jc w:val="both"/>
        <w:rPr>
          <w:rFonts w:cstheme="minorHAnsi"/>
          <w:color w:val="000000"/>
          <w:szCs w:val="22"/>
          <w:lang w:val="en-GB"/>
        </w:rPr>
      </w:pPr>
    </w:p>
    <w:p w14:paraId="1E8736EF" w14:textId="77777777" w:rsidR="00012183" w:rsidRPr="007A45DD" w:rsidRDefault="00012183" w:rsidP="00C970B8">
      <w:pPr>
        <w:autoSpaceDE w:val="0"/>
        <w:autoSpaceDN w:val="0"/>
        <w:adjustRightInd w:val="0"/>
        <w:spacing w:after="0" w:line="240" w:lineRule="auto"/>
        <w:jc w:val="both"/>
        <w:rPr>
          <w:rFonts w:cstheme="minorHAnsi"/>
          <w:color w:val="000000"/>
          <w:szCs w:val="22"/>
          <w:lang w:val="en-GB"/>
        </w:rPr>
      </w:pPr>
      <w:r w:rsidRPr="007A45DD">
        <w:rPr>
          <w:color w:val="000000"/>
          <w:szCs w:val="22"/>
          <w:lang w:val="en-GB"/>
        </w:rPr>
        <w:t xml:space="preserve">Based on predetermined criteria, we will support selected institutions in their pursuit of excellence to be top research universities with secured long-term institutional funding. We will strengthen the possibility of their strategic management. </w:t>
      </w:r>
    </w:p>
    <w:p w14:paraId="44532FDD" w14:textId="77777777" w:rsidR="00012183" w:rsidRPr="007A45DD" w:rsidRDefault="00012183" w:rsidP="00C970B8">
      <w:pPr>
        <w:pStyle w:val="P68B1DB1-Normln4"/>
        <w:spacing w:before="120" w:line="240" w:lineRule="auto"/>
        <w:jc w:val="both"/>
        <w:rPr>
          <w:rFonts w:cstheme="minorHAnsi"/>
          <w:b/>
          <w:szCs w:val="22"/>
          <w:lang w:val="en-GB"/>
        </w:rPr>
      </w:pPr>
    </w:p>
    <w:p w14:paraId="2343FF5A" w14:textId="3046917A" w:rsidR="00651C77" w:rsidRPr="007A45DD" w:rsidRDefault="007064A4" w:rsidP="00090D8D">
      <w:pPr>
        <w:pStyle w:val="P68B1DB1-Odstavecseseznamem13"/>
        <w:spacing w:line="240" w:lineRule="auto"/>
        <w:ind w:left="0"/>
        <w:jc w:val="both"/>
        <w:rPr>
          <w:rFonts w:cstheme="minorHAnsi"/>
          <w:b w:val="0"/>
          <w:bCs/>
          <w:szCs w:val="22"/>
          <w:lang w:val="en-GB"/>
        </w:rPr>
      </w:pPr>
      <w:r w:rsidRPr="007A45DD">
        <w:rPr>
          <w:rFonts w:cstheme="minorHAnsi"/>
          <w:b w:val="0"/>
          <w:szCs w:val="22"/>
          <w:lang w:val="en-GB"/>
        </w:rPr>
        <w:t xml:space="preserve">Also following up </w:t>
      </w:r>
      <w:r w:rsidRPr="007A45DD">
        <w:rPr>
          <w:rFonts w:cstheme="minorHAnsi"/>
          <w:szCs w:val="22"/>
          <w:lang w:val="en-GB"/>
        </w:rPr>
        <w:t>State programme for environmental education, education and awareness-raising and environmental advice for 2016-2025</w:t>
      </w:r>
      <w:r w:rsidR="00AD7B9E" w:rsidRPr="007A45DD">
        <w:rPr>
          <w:rFonts w:cstheme="minorHAnsi"/>
          <w:szCs w:val="22"/>
          <w:lang w:val="en-GB"/>
        </w:rPr>
        <w:t xml:space="preserve">. </w:t>
      </w:r>
      <w:r w:rsidR="00651C77" w:rsidRPr="007A45DD">
        <w:rPr>
          <w:b w:val="0"/>
          <w:bCs/>
          <w:szCs w:val="22"/>
          <w:lang w:val="en-GB"/>
        </w:rPr>
        <w:t>This is a key strategy involving the entire education system. 3.3.2 – Following the example</w:t>
      </w:r>
      <w:r w:rsidR="005D6350" w:rsidRPr="007A45DD">
        <w:rPr>
          <w:b w:val="0"/>
          <w:bCs/>
          <w:szCs w:val="22"/>
          <w:lang w:val="en-GB"/>
        </w:rPr>
        <w:t xml:space="preserve"> </w:t>
      </w:r>
      <w:r w:rsidR="00651C77" w:rsidRPr="007A45DD">
        <w:rPr>
          <w:b w:val="0"/>
          <w:bCs/>
          <w:lang w:val="en-GB"/>
        </w:rPr>
        <w:t>of foreign universities, to</w:t>
      </w:r>
      <w:r w:rsidR="005D6350" w:rsidRPr="007A45DD">
        <w:rPr>
          <w:b w:val="0"/>
          <w:bCs/>
          <w:lang w:val="en-GB"/>
        </w:rPr>
        <w:t xml:space="preserve"> motivate higher education institutions to </w:t>
      </w:r>
      <w:r w:rsidR="00AD1279" w:rsidRPr="007A45DD">
        <w:rPr>
          <w:b w:val="0"/>
          <w:bCs/>
          <w:lang w:val="en-GB"/>
        </w:rPr>
        <w:t>develop</w:t>
      </w:r>
      <w:r w:rsidR="00AD1279" w:rsidRPr="007A45DD">
        <w:rPr>
          <w:rStyle w:val="Siln"/>
          <w:color w:val="000000"/>
          <w:szCs w:val="22"/>
          <w:shd w:val="clear" w:color="auto" w:fill="FFFF00"/>
          <w:lang w:val="en-GB"/>
        </w:rPr>
        <w:t xml:space="preserve"> </w:t>
      </w:r>
      <w:r w:rsidR="00AD1279" w:rsidRPr="007A45DD">
        <w:rPr>
          <w:b w:val="0"/>
          <w:bCs/>
          <w:lang w:val="en-GB"/>
        </w:rPr>
        <w:t>programmes</w:t>
      </w:r>
      <w:r w:rsidR="005D6350" w:rsidRPr="007A45DD">
        <w:rPr>
          <w:b w:val="0"/>
          <w:bCs/>
          <w:lang w:val="en-GB"/>
        </w:rPr>
        <w:t xml:space="preserve"> incorporating environmental principles and principles of education</w:t>
      </w:r>
      <w:r w:rsidR="008E5C17" w:rsidRPr="007A45DD">
        <w:rPr>
          <w:b w:val="0"/>
          <w:bCs/>
          <w:lang w:val="en-GB"/>
        </w:rPr>
        <w:t xml:space="preserve"> for sustainable development within the operational and education practice of </w:t>
      </w:r>
      <w:r w:rsidR="00AD1279" w:rsidRPr="007A45DD">
        <w:rPr>
          <w:b w:val="0"/>
          <w:bCs/>
          <w:lang w:val="en-GB"/>
        </w:rPr>
        <w:t>schools</w:t>
      </w:r>
      <w:r w:rsidR="008E5C17" w:rsidRPr="007A45DD">
        <w:rPr>
          <w:b w:val="0"/>
          <w:bCs/>
          <w:lang w:val="en-GB"/>
        </w:rPr>
        <w:t>.</w:t>
      </w:r>
      <w:r w:rsidR="000D427E" w:rsidRPr="007A45DD">
        <w:rPr>
          <w:b w:val="0"/>
          <w:bCs/>
          <w:lang w:val="en-GB"/>
        </w:rPr>
        <w:t xml:space="preserve"> </w:t>
      </w:r>
      <w:proofErr w:type="gramStart"/>
      <w:r w:rsidR="000D427E" w:rsidRPr="007A45DD">
        <w:rPr>
          <w:b w:val="0"/>
          <w:bCs/>
          <w:lang w:val="en-GB"/>
        </w:rPr>
        <w:t>Also</w:t>
      </w:r>
      <w:proofErr w:type="gramEnd"/>
      <w:r w:rsidR="000D427E" w:rsidRPr="007A45DD">
        <w:rPr>
          <w:b w:val="0"/>
          <w:bCs/>
          <w:lang w:val="en-GB"/>
        </w:rPr>
        <w:t xml:space="preserve"> to create </w:t>
      </w:r>
      <w:r w:rsidR="00AD1279" w:rsidRPr="007A45DD">
        <w:rPr>
          <w:b w:val="0"/>
          <w:bCs/>
          <w:lang w:val="en-GB"/>
        </w:rPr>
        <w:t>motivational</w:t>
      </w:r>
      <w:r w:rsidR="000D427E" w:rsidRPr="007A45DD">
        <w:rPr>
          <w:b w:val="0"/>
          <w:bCs/>
          <w:lang w:val="en-GB"/>
        </w:rPr>
        <w:t xml:space="preserve"> categories and programmes for </w:t>
      </w:r>
      <w:r w:rsidR="00651C77" w:rsidRPr="007A45DD">
        <w:rPr>
          <w:b w:val="0"/>
          <w:bCs/>
          <w:lang w:val="en-GB"/>
        </w:rPr>
        <w:t>EEA and VUR at universities</w:t>
      </w:r>
      <w:r w:rsidR="000D427E" w:rsidRPr="007A45DD">
        <w:rPr>
          <w:b w:val="0"/>
          <w:bCs/>
          <w:lang w:val="en-GB"/>
        </w:rPr>
        <w:t>, short-</w:t>
      </w:r>
      <w:r w:rsidR="00AD1279" w:rsidRPr="007A45DD">
        <w:rPr>
          <w:b w:val="0"/>
          <w:bCs/>
          <w:lang w:val="en-GB"/>
        </w:rPr>
        <w:t>term</w:t>
      </w:r>
      <w:r w:rsidR="000D427E" w:rsidRPr="007A45DD">
        <w:rPr>
          <w:b w:val="0"/>
          <w:bCs/>
          <w:lang w:val="en-GB"/>
        </w:rPr>
        <w:t xml:space="preserve"> </w:t>
      </w:r>
      <w:r w:rsidR="00AD1279" w:rsidRPr="007A45DD">
        <w:rPr>
          <w:b w:val="0"/>
          <w:bCs/>
          <w:lang w:val="en-GB"/>
        </w:rPr>
        <w:t>internships of Czech university staff in foreign universities. Strategic area 5: Educational objectives and relevant topics of EEA and EP – to support the practical application of individual relevant topics in teaching, including research, evaluation and support of examples of good practice, to propose an overall analysis of legislation.</w:t>
      </w:r>
      <w:r w:rsidR="00651C77" w:rsidRPr="007A45DD">
        <w:rPr>
          <w:b w:val="0"/>
          <w:bCs/>
          <w:color w:val="000000"/>
          <w:szCs w:val="22"/>
          <w:shd w:val="clear" w:color="auto" w:fill="FFFF00"/>
          <w:lang w:val="en-GB"/>
        </w:rPr>
        <w:t xml:space="preserve"> </w:t>
      </w:r>
    </w:p>
    <w:p w14:paraId="36F1F956" w14:textId="02A7E323" w:rsidR="003B2F75" w:rsidRPr="007A45DD" w:rsidRDefault="003B2F75" w:rsidP="005C7576">
      <w:pPr>
        <w:spacing w:before="120" w:line="240" w:lineRule="auto"/>
        <w:jc w:val="both"/>
        <w:rPr>
          <w:rFonts w:eastAsiaTheme="minorEastAsia" w:cstheme="minorHAnsi"/>
          <w:b/>
          <w:color w:val="000000" w:themeColor="text1"/>
          <w:szCs w:val="22"/>
          <w:lang w:val="en-GB"/>
        </w:rPr>
      </w:pPr>
    </w:p>
    <w:p w14:paraId="004A4D6A" w14:textId="0F16CBC7" w:rsidR="00186694" w:rsidRPr="007A45DD" w:rsidRDefault="00DD1AA8" w:rsidP="005C7576">
      <w:pPr>
        <w:pStyle w:val="P68B1DB1-Normln3"/>
        <w:spacing w:line="240" w:lineRule="auto"/>
        <w:jc w:val="both"/>
        <w:rPr>
          <w:szCs w:val="22"/>
          <w:lang w:val="en-GB"/>
        </w:rPr>
      </w:pPr>
      <w:r w:rsidRPr="007A45DD">
        <w:rPr>
          <w:szCs w:val="22"/>
          <w:lang w:val="en-GB"/>
        </w:rPr>
        <w:t xml:space="preserve">(b) Objectives </w:t>
      </w:r>
    </w:p>
    <w:p w14:paraId="3D9CE4EB" w14:textId="12F744D4" w:rsidR="00E52108" w:rsidRPr="007A45DD" w:rsidRDefault="2864FB94" w:rsidP="005C7576">
      <w:pPr>
        <w:pStyle w:val="pf0"/>
        <w:jc w:val="both"/>
        <w:rPr>
          <w:rFonts w:asciiTheme="minorHAnsi" w:hAnsiTheme="minorHAnsi" w:cstheme="minorHAnsi"/>
          <w:sz w:val="22"/>
          <w:szCs w:val="22"/>
          <w:lang w:val="en-GB"/>
        </w:rPr>
      </w:pPr>
      <w:r w:rsidRPr="007A45DD">
        <w:rPr>
          <w:rFonts w:asciiTheme="minorHAnsi" w:hAnsiTheme="minorHAnsi" w:cstheme="minorHAnsi"/>
          <w:sz w:val="22"/>
          <w:szCs w:val="22"/>
          <w:lang w:val="en-GB"/>
        </w:rPr>
        <w:t xml:space="preserve">Public higher education institutions in the Czech Republic are ready to provide education for socially </w:t>
      </w:r>
      <w:r w:rsidR="003A46F2" w:rsidRPr="007A45DD">
        <w:rPr>
          <w:rFonts w:asciiTheme="minorHAnsi" w:hAnsiTheme="minorHAnsi" w:cstheme="minorHAnsi"/>
          <w:sz w:val="22"/>
          <w:szCs w:val="22"/>
          <w:lang w:val="en-GB"/>
        </w:rPr>
        <w:t xml:space="preserve">and economically </w:t>
      </w:r>
      <w:r w:rsidRPr="007A45DD">
        <w:rPr>
          <w:rFonts w:asciiTheme="minorHAnsi" w:hAnsiTheme="minorHAnsi" w:cstheme="minorHAnsi"/>
          <w:sz w:val="22"/>
          <w:szCs w:val="22"/>
          <w:lang w:val="en-GB"/>
        </w:rPr>
        <w:t>needed professions in the above-mentioned areas. At present, however, not only the necessary curricula are often lacking, in the context of a dynamically evolving international context</w:t>
      </w:r>
      <w:r w:rsidR="00387789" w:rsidRPr="007A45DD">
        <w:rPr>
          <w:rFonts w:asciiTheme="minorHAnsi" w:hAnsiTheme="minorHAnsi" w:cstheme="minorHAnsi"/>
          <w:sz w:val="22"/>
          <w:szCs w:val="22"/>
          <w:lang w:val="en-GB"/>
        </w:rPr>
        <w:t xml:space="preserve"> and technology </w:t>
      </w:r>
      <w:r w:rsidR="007A45DD" w:rsidRPr="007A45DD">
        <w:rPr>
          <w:rFonts w:asciiTheme="minorHAnsi" w:hAnsiTheme="minorHAnsi" w:cstheme="minorHAnsi"/>
          <w:sz w:val="22"/>
          <w:szCs w:val="22"/>
          <w:lang w:val="en-GB"/>
        </w:rPr>
        <w:t>development</w:t>
      </w:r>
      <w:r w:rsidRPr="007A45DD">
        <w:rPr>
          <w:rFonts w:asciiTheme="minorHAnsi" w:hAnsiTheme="minorHAnsi" w:cstheme="minorHAnsi"/>
          <w:sz w:val="22"/>
          <w:szCs w:val="22"/>
          <w:lang w:val="en-GB"/>
        </w:rPr>
        <w:t xml:space="preserve">, but also adequate material and technical equipment to ensure the necessary quality of teaching (there is a lack of adequate teaching aids of a specific nature). </w:t>
      </w:r>
      <w:r w:rsidR="005A1A43" w:rsidRPr="007A45DD">
        <w:rPr>
          <w:rFonts w:asciiTheme="minorHAnsi" w:hAnsiTheme="minorHAnsi" w:cstheme="minorHAnsi"/>
          <w:sz w:val="22"/>
          <w:szCs w:val="22"/>
          <w:lang w:val="en-GB"/>
        </w:rPr>
        <w:t xml:space="preserve">As there is need </w:t>
      </w:r>
      <w:r w:rsidR="000F6F40" w:rsidRPr="007A45DD">
        <w:rPr>
          <w:rFonts w:asciiTheme="minorHAnsi" w:hAnsiTheme="minorHAnsi" w:cstheme="minorHAnsi"/>
          <w:sz w:val="22"/>
          <w:szCs w:val="22"/>
          <w:lang w:val="en-GB"/>
        </w:rPr>
        <w:t xml:space="preserve">to teach new technologies, new environmental conceptions and programs, there is also need for appropriate </w:t>
      </w:r>
      <w:r w:rsidR="00891BB4" w:rsidRPr="007A45DD">
        <w:rPr>
          <w:rFonts w:asciiTheme="minorHAnsi" w:hAnsiTheme="minorHAnsi" w:cstheme="minorHAnsi"/>
          <w:sz w:val="22"/>
          <w:szCs w:val="22"/>
          <w:lang w:val="en-GB"/>
        </w:rPr>
        <w:t xml:space="preserve">equipment to ensure such </w:t>
      </w:r>
      <w:r w:rsidR="00891BB4" w:rsidRPr="007A45DD">
        <w:rPr>
          <w:rFonts w:asciiTheme="minorHAnsi" w:hAnsiTheme="minorHAnsi" w:cstheme="minorHAnsi"/>
          <w:sz w:val="22"/>
          <w:szCs w:val="22"/>
          <w:lang w:val="en-GB"/>
        </w:rPr>
        <w:lastRenderedPageBreak/>
        <w:t xml:space="preserve">education (par </w:t>
      </w:r>
      <w:r w:rsidR="00E52108" w:rsidRPr="007A45DD">
        <w:rPr>
          <w:rFonts w:asciiTheme="minorHAnsi" w:hAnsiTheme="minorHAnsi" w:cstheme="minorHAnsi"/>
          <w:sz w:val="22"/>
          <w:szCs w:val="22"/>
          <w:lang w:val="en-GB"/>
        </w:rPr>
        <w:t xml:space="preserve">example in the area of clean energy sources hydrogen power cells can be the case. On one side you can demonstrate to </w:t>
      </w:r>
      <w:proofErr w:type="gramStart"/>
      <w:r w:rsidR="00E52108" w:rsidRPr="007A45DD">
        <w:rPr>
          <w:rFonts w:asciiTheme="minorHAnsi" w:hAnsiTheme="minorHAnsi" w:cstheme="minorHAnsi"/>
          <w:sz w:val="22"/>
          <w:szCs w:val="22"/>
          <w:lang w:val="en-GB"/>
        </w:rPr>
        <w:t>students</w:t>
      </w:r>
      <w:proofErr w:type="gramEnd"/>
      <w:r w:rsidR="00E52108" w:rsidRPr="007A45DD">
        <w:rPr>
          <w:rFonts w:asciiTheme="minorHAnsi" w:hAnsiTheme="minorHAnsi" w:cstheme="minorHAnsi"/>
          <w:sz w:val="22"/>
          <w:szCs w:val="22"/>
          <w:lang w:val="en-GB"/>
        </w:rPr>
        <w:t xml:space="preserve"> virtual way of </w:t>
      </w:r>
      <w:r w:rsidR="007A45DD" w:rsidRPr="007A45DD">
        <w:rPr>
          <w:rFonts w:asciiTheme="minorHAnsi" w:hAnsiTheme="minorHAnsi" w:cstheme="minorHAnsi"/>
          <w:sz w:val="22"/>
          <w:szCs w:val="22"/>
          <w:lang w:val="en-GB"/>
        </w:rPr>
        <w:t>functioning</w:t>
      </w:r>
      <w:r w:rsidR="00E52108" w:rsidRPr="007A45DD">
        <w:rPr>
          <w:rFonts w:asciiTheme="minorHAnsi" w:hAnsiTheme="minorHAnsi" w:cstheme="minorHAnsi"/>
          <w:sz w:val="22"/>
          <w:szCs w:val="22"/>
          <w:lang w:val="en-GB"/>
        </w:rPr>
        <w:t xml:space="preserve"> of those cells, yet they need to work on real products as well</w:t>
      </w:r>
      <w:r w:rsidR="00891BB4" w:rsidRPr="007A45DD">
        <w:rPr>
          <w:rFonts w:asciiTheme="minorHAnsi" w:hAnsiTheme="minorHAnsi" w:cstheme="minorHAnsi"/>
          <w:sz w:val="22"/>
          <w:szCs w:val="22"/>
          <w:lang w:val="en-GB"/>
        </w:rPr>
        <w:t>)</w:t>
      </w:r>
    </w:p>
    <w:p w14:paraId="5786F0FE" w14:textId="35A586EA" w:rsidR="00186694" w:rsidRPr="007A45DD" w:rsidRDefault="00DD1AA8" w:rsidP="005C7576">
      <w:pPr>
        <w:pStyle w:val="P68B1DB1-Normln10"/>
        <w:spacing w:line="240" w:lineRule="auto"/>
        <w:jc w:val="both"/>
        <w:rPr>
          <w:szCs w:val="22"/>
          <w:lang w:val="en-GB"/>
        </w:rPr>
      </w:pPr>
      <w:r w:rsidRPr="007A45DD">
        <w:rPr>
          <w:szCs w:val="22"/>
          <w:lang w:val="en-GB"/>
        </w:rPr>
        <w:t xml:space="preserve">As part of the upcoming reform (calls), cooperation between universities and employers, including the public sector, could be encouraged. Regional innovation hubs, financed by state and local subsidies, have their own agenda, which is only intermediate in the relationship between EIH and employers. High-level universities therefore have neither the incentive nor the means to directly engage in agile networks with employers. However, if curricula are developed and consulted with potential employers, this will lead to more precise targeting of programmes and better employability of graduates. EIs also have networks of cooperating secondary schools, international partners in the public and private spheres, as well as local and national private and public employers, and are thus well placed to reach out to students, i.e. future specialists, which the Czech Republic urgently needs to make the transition to a more sustainable society, whether with new technologies or with the overall societal changes linked to the Green Deal agenda. </w:t>
      </w:r>
    </w:p>
    <w:p w14:paraId="55DF0955" w14:textId="27C50401" w:rsidR="00186694" w:rsidRPr="007A45DD" w:rsidRDefault="00DD1AA8" w:rsidP="005C7576">
      <w:pPr>
        <w:pStyle w:val="P68B1DB1-Normln10"/>
        <w:spacing w:line="240" w:lineRule="auto"/>
        <w:jc w:val="both"/>
        <w:rPr>
          <w:szCs w:val="22"/>
          <w:lang w:val="en-GB"/>
        </w:rPr>
      </w:pPr>
      <w:r w:rsidRPr="007A45DD">
        <w:rPr>
          <w:szCs w:val="22"/>
          <w:lang w:val="en-GB"/>
        </w:rPr>
        <w:t xml:space="preserve">Promoting education of all ages to acquire the knowledge, skills and attitudes necessary for a more sustainable way of life, to change consumption and production patterns, to adopt healthier lifestyles and to contribute – both individually and collectively – to a more sustainable economy and society is crucial. Therefore, both the development of new study programmes and the revision of existing curricula should be developed, but also lifelong learning courses should be developed. </w:t>
      </w:r>
    </w:p>
    <w:p w14:paraId="66D8E37D" w14:textId="740FC13E" w:rsidR="00186694" w:rsidRPr="007A45DD" w:rsidRDefault="11C51620" w:rsidP="005C7576">
      <w:pPr>
        <w:pStyle w:val="P68B1DB1-Normln10"/>
        <w:spacing w:line="240" w:lineRule="auto"/>
        <w:jc w:val="both"/>
        <w:rPr>
          <w:szCs w:val="22"/>
          <w:lang w:val="en-GB"/>
        </w:rPr>
      </w:pPr>
      <w:r w:rsidRPr="007A45DD">
        <w:rPr>
          <w:szCs w:val="22"/>
          <w:lang w:val="en-GB"/>
        </w:rPr>
        <w:t xml:space="preserve">Changes in the functioning of universities are an integral part of the changes that need to be made. These can be both infrastructure changes and internal higher education projects and the setting up of a “Green Deal Roadmap” by which the university will define its own strategy and internal functioning for the green transition. Such a document can act as an overarching act for revising and developing curricula, </w:t>
      </w:r>
      <w:r w:rsidR="654FE36B" w:rsidRPr="007A45DD">
        <w:rPr>
          <w:szCs w:val="22"/>
          <w:lang w:val="en-GB"/>
        </w:rPr>
        <w:t>LL</w:t>
      </w:r>
      <w:r w:rsidR="00F4746D" w:rsidRPr="007A45DD">
        <w:rPr>
          <w:szCs w:val="22"/>
          <w:lang w:val="en-GB"/>
        </w:rPr>
        <w:t>L</w:t>
      </w:r>
      <w:r w:rsidRPr="007A45DD">
        <w:rPr>
          <w:szCs w:val="22"/>
          <w:lang w:val="en-GB"/>
        </w:rPr>
        <w:t xml:space="preserve"> courses, supporting internal projects supporting sustainability and green transition, or a plan for building and infrastructure </w:t>
      </w:r>
      <w:r w:rsidR="007A45DD" w:rsidRPr="007A45DD">
        <w:rPr>
          <w:szCs w:val="22"/>
          <w:lang w:val="en-GB"/>
        </w:rPr>
        <w:t>investments.</w:t>
      </w:r>
      <w:r w:rsidR="466F6BA6" w:rsidRPr="007A45DD">
        <w:rPr>
          <w:szCs w:val="22"/>
          <w:lang w:val="en-GB"/>
        </w:rPr>
        <w:t xml:space="preserve"> </w:t>
      </w:r>
    </w:p>
    <w:p w14:paraId="6972ECE6" w14:textId="56094CBE" w:rsidR="000B3077" w:rsidRPr="007A45DD" w:rsidRDefault="2932CD7C" w:rsidP="005C7576">
      <w:pPr>
        <w:spacing w:line="240" w:lineRule="auto"/>
        <w:jc w:val="both"/>
        <w:rPr>
          <w:rFonts w:cstheme="minorHAnsi"/>
          <w:szCs w:val="22"/>
          <w:lang w:val="en-GB"/>
        </w:rPr>
      </w:pPr>
      <w:r w:rsidRPr="007A45DD">
        <w:rPr>
          <w:rFonts w:eastAsiaTheme="minorEastAsia" w:cstheme="minorHAnsi"/>
          <w:color w:val="000000" w:themeColor="text1"/>
          <w:szCs w:val="22"/>
          <w:lang w:val="en-GB"/>
        </w:rPr>
        <w:t xml:space="preserve">These initiatives should not only translate into educational </w:t>
      </w:r>
      <w:r w:rsidR="007A45DD" w:rsidRPr="007A45DD">
        <w:rPr>
          <w:rFonts w:eastAsiaTheme="minorEastAsia" w:cstheme="minorHAnsi"/>
          <w:color w:val="000000" w:themeColor="text1"/>
          <w:szCs w:val="22"/>
          <w:lang w:val="en-GB"/>
        </w:rPr>
        <w:t>activities but</w:t>
      </w:r>
      <w:r w:rsidRPr="007A45DD">
        <w:rPr>
          <w:rFonts w:eastAsiaTheme="minorEastAsia" w:cstheme="minorHAnsi"/>
          <w:color w:val="000000" w:themeColor="text1"/>
          <w:szCs w:val="22"/>
          <w:lang w:val="en-GB"/>
        </w:rPr>
        <w:t xml:space="preserve"> should also include the updating and renewal of the material and technical equipment of universities. </w:t>
      </w:r>
      <w:r w:rsidR="35FA4B9F" w:rsidRPr="007A45DD">
        <w:rPr>
          <w:rFonts w:eastAsiaTheme="minorEastAsia" w:cstheme="minorHAnsi"/>
          <w:color w:val="000000" w:themeColor="text1"/>
          <w:szCs w:val="22"/>
          <w:lang w:val="en-GB"/>
        </w:rPr>
        <w:t xml:space="preserve">Anyhow, </w:t>
      </w:r>
      <w:r w:rsidR="76B2C652" w:rsidRPr="007A45DD">
        <w:rPr>
          <w:rFonts w:eastAsiaTheme="minorEastAsia" w:cstheme="minorHAnsi"/>
          <w:color w:val="000000" w:themeColor="text1"/>
          <w:szCs w:val="22"/>
          <w:lang w:val="en-GB"/>
        </w:rPr>
        <w:t>t</w:t>
      </w:r>
      <w:r w:rsidRPr="007A45DD">
        <w:rPr>
          <w:rFonts w:eastAsiaTheme="minorEastAsia" w:cstheme="minorHAnsi"/>
          <w:color w:val="000000" w:themeColor="text1"/>
          <w:szCs w:val="22"/>
          <w:lang w:val="en-GB"/>
        </w:rPr>
        <w:t xml:space="preserve">he use of funds </w:t>
      </w:r>
      <w:r w:rsidR="2E8B70AB" w:rsidRPr="007A45DD">
        <w:rPr>
          <w:rFonts w:eastAsiaTheme="minorEastAsia" w:cstheme="minorHAnsi"/>
          <w:color w:val="000000" w:themeColor="text1"/>
          <w:szCs w:val="22"/>
          <w:lang w:val="en-GB"/>
        </w:rPr>
        <w:t xml:space="preserve">within this component </w:t>
      </w:r>
      <w:r w:rsidRPr="007A45DD">
        <w:rPr>
          <w:rFonts w:eastAsiaTheme="minorEastAsia" w:cstheme="minorHAnsi"/>
          <w:color w:val="000000" w:themeColor="text1"/>
          <w:szCs w:val="22"/>
          <w:lang w:val="en-GB"/>
        </w:rPr>
        <w:t xml:space="preserve">should </w:t>
      </w:r>
      <w:r w:rsidR="24380279" w:rsidRPr="007A45DD">
        <w:rPr>
          <w:rFonts w:eastAsiaTheme="minorEastAsia" w:cstheme="minorHAnsi"/>
          <w:color w:val="000000" w:themeColor="text1"/>
          <w:szCs w:val="22"/>
          <w:lang w:val="en-GB"/>
        </w:rPr>
        <w:t>not</w:t>
      </w:r>
      <w:r w:rsidRPr="007A45DD">
        <w:rPr>
          <w:rFonts w:eastAsiaTheme="minorEastAsia" w:cstheme="minorHAnsi"/>
          <w:color w:val="000000" w:themeColor="text1"/>
          <w:szCs w:val="22"/>
          <w:lang w:val="en-GB"/>
        </w:rPr>
        <w:t xml:space="preserve"> aim at </w:t>
      </w:r>
      <w:r w:rsidR="7A739F0F" w:rsidRPr="007A45DD">
        <w:rPr>
          <w:rFonts w:eastAsiaTheme="minorEastAsia" w:cstheme="minorHAnsi"/>
          <w:color w:val="000000" w:themeColor="text1"/>
          <w:szCs w:val="22"/>
          <w:lang w:val="en-GB"/>
        </w:rPr>
        <w:t xml:space="preserve">financing measurements indicated in </w:t>
      </w:r>
      <w:r w:rsidR="00CF21A9" w:rsidRPr="007A45DD">
        <w:rPr>
          <w:rFonts w:eastAsiaTheme="minorEastAsia" w:cstheme="minorHAnsi"/>
          <w:color w:val="000000" w:themeColor="text1"/>
          <w:szCs w:val="22"/>
          <w:lang w:val="en-GB"/>
        </w:rPr>
        <w:t>road map</w:t>
      </w:r>
      <w:r w:rsidR="0015559B" w:rsidRPr="007A45DD">
        <w:rPr>
          <w:rFonts w:eastAsiaTheme="minorEastAsia" w:cstheme="minorHAnsi"/>
          <w:color w:val="000000" w:themeColor="text1"/>
          <w:szCs w:val="22"/>
          <w:lang w:val="en-GB"/>
        </w:rPr>
        <w:t>, yet only those related with map creation.</w:t>
      </w:r>
      <w:r w:rsidR="7A739F0F" w:rsidRPr="007A45DD">
        <w:rPr>
          <w:rFonts w:eastAsiaTheme="minorEastAsia" w:cstheme="minorHAnsi"/>
          <w:color w:val="000000" w:themeColor="text1"/>
          <w:szCs w:val="22"/>
          <w:lang w:val="en-GB"/>
        </w:rPr>
        <w:t xml:space="preserve"> </w:t>
      </w:r>
      <w:r w:rsidR="3017E75D" w:rsidRPr="007A45DD">
        <w:rPr>
          <w:rFonts w:eastAsiaTheme="minorEastAsia" w:cstheme="minorHAnsi"/>
          <w:color w:val="000000" w:themeColor="text1"/>
          <w:szCs w:val="22"/>
          <w:lang w:val="en-GB"/>
        </w:rPr>
        <w:t>T</w:t>
      </w:r>
      <w:r w:rsidRPr="007A45DD">
        <w:rPr>
          <w:rFonts w:eastAsiaTheme="minorEastAsia" w:cstheme="minorHAnsi"/>
          <w:color w:val="000000" w:themeColor="text1"/>
          <w:szCs w:val="22"/>
          <w:lang w:val="en-GB"/>
        </w:rPr>
        <w:t xml:space="preserve">ransforming the energy intensity of university operations, sustainable </w:t>
      </w:r>
      <w:r w:rsidR="007A45DD" w:rsidRPr="007A45DD">
        <w:rPr>
          <w:rFonts w:eastAsiaTheme="minorEastAsia" w:cstheme="minorHAnsi"/>
          <w:color w:val="000000" w:themeColor="text1"/>
          <w:szCs w:val="22"/>
          <w:lang w:val="en-GB"/>
        </w:rPr>
        <w:t>management,</w:t>
      </w:r>
      <w:r w:rsidRPr="007A45DD">
        <w:rPr>
          <w:rFonts w:eastAsiaTheme="minorEastAsia" w:cstheme="minorHAnsi"/>
          <w:color w:val="000000" w:themeColor="text1"/>
          <w:szCs w:val="22"/>
          <w:lang w:val="en-GB"/>
        </w:rPr>
        <w:t xml:space="preserve"> and the achievement of the Sustainable Development Goals (SDGs)</w:t>
      </w:r>
      <w:r w:rsidR="00DD1AA8" w:rsidRPr="007A45DD">
        <w:rPr>
          <w:rStyle w:val="Znakapoznpodarou"/>
          <w:rFonts w:eastAsiaTheme="minorEastAsia" w:cstheme="minorHAnsi"/>
          <w:color w:val="000000" w:themeColor="text1"/>
          <w:szCs w:val="22"/>
          <w:lang w:val="en-GB"/>
        </w:rPr>
        <w:footnoteReference w:id="4"/>
      </w:r>
      <w:r w:rsidR="4C190B9E" w:rsidRPr="007A45DD">
        <w:rPr>
          <w:rStyle w:val="Znakapoznpodarou"/>
          <w:rFonts w:eastAsiaTheme="minorEastAsia" w:cstheme="minorHAnsi"/>
          <w:color w:val="000000" w:themeColor="text1"/>
          <w:szCs w:val="22"/>
          <w:lang w:val="en-GB"/>
        </w:rPr>
        <w:t xml:space="preserve">   </w:t>
      </w:r>
      <w:r w:rsidR="4C190B9E" w:rsidRPr="007A45DD">
        <w:rPr>
          <w:rStyle w:val="Znakapoznpodarou"/>
          <w:rFonts w:eastAsiaTheme="minorEastAsia" w:cstheme="minorHAnsi"/>
          <w:color w:val="000000" w:themeColor="text1"/>
          <w:szCs w:val="22"/>
          <w:vertAlign w:val="baseline"/>
          <w:lang w:val="en-GB"/>
        </w:rPr>
        <w:t>goes far behind the scope of this component</w:t>
      </w:r>
      <w:r w:rsidR="003C4290" w:rsidRPr="007A45DD">
        <w:rPr>
          <w:rStyle w:val="Znakapoznpodarou"/>
          <w:rFonts w:eastAsiaTheme="minorEastAsia" w:cstheme="minorHAnsi"/>
          <w:color w:val="000000" w:themeColor="text1"/>
          <w:szCs w:val="22"/>
          <w:vertAlign w:val="baseline"/>
          <w:lang w:val="en-GB"/>
        </w:rPr>
        <w:t xml:space="preserve"> </w:t>
      </w:r>
      <w:r w:rsidR="003C4290" w:rsidRPr="007A45DD">
        <w:rPr>
          <w:rFonts w:eastAsiaTheme="minorEastAsia" w:cstheme="minorHAnsi"/>
          <w:color w:val="000000" w:themeColor="text1"/>
          <w:szCs w:val="22"/>
          <w:lang w:val="en-GB"/>
        </w:rPr>
        <w:t xml:space="preserve">and </w:t>
      </w:r>
      <w:r w:rsidR="00611DF5" w:rsidRPr="007A45DD">
        <w:rPr>
          <w:rFonts w:eastAsiaTheme="minorEastAsia" w:cstheme="minorHAnsi"/>
          <w:color w:val="000000" w:themeColor="text1"/>
          <w:szCs w:val="22"/>
          <w:lang w:val="en-GB"/>
        </w:rPr>
        <w:t xml:space="preserve">will not </w:t>
      </w:r>
      <w:r w:rsidR="003C4290" w:rsidRPr="007A45DD">
        <w:rPr>
          <w:rFonts w:eastAsiaTheme="minorEastAsia" w:cstheme="minorHAnsi"/>
          <w:color w:val="000000" w:themeColor="text1"/>
          <w:szCs w:val="22"/>
          <w:lang w:val="en-GB"/>
        </w:rPr>
        <w:t>be financed from it.</w:t>
      </w:r>
      <w:r w:rsidR="008E732B" w:rsidRPr="007A45DD">
        <w:rPr>
          <w:rFonts w:eastAsiaTheme="minorEastAsia" w:cstheme="minorHAnsi"/>
          <w:color w:val="000000" w:themeColor="text1"/>
          <w:szCs w:val="22"/>
          <w:lang w:val="en-GB"/>
        </w:rPr>
        <w:t xml:space="preserve"> Within the component only technical equipment directly connected and necessary for </w:t>
      </w:r>
      <w:r w:rsidR="007A45DD" w:rsidRPr="007A45DD">
        <w:rPr>
          <w:rFonts w:eastAsiaTheme="minorEastAsia" w:cstheme="minorHAnsi"/>
          <w:color w:val="000000" w:themeColor="text1"/>
          <w:szCs w:val="22"/>
          <w:lang w:val="en-GB"/>
        </w:rPr>
        <w:t>programme</w:t>
      </w:r>
      <w:r w:rsidR="008E732B" w:rsidRPr="007A45DD">
        <w:rPr>
          <w:rFonts w:eastAsiaTheme="minorEastAsia" w:cstheme="minorHAnsi"/>
          <w:color w:val="000000" w:themeColor="text1"/>
          <w:szCs w:val="22"/>
          <w:lang w:val="en-GB"/>
        </w:rPr>
        <w:t xml:space="preserve"> provision is possible to finance</w:t>
      </w:r>
      <w:r w:rsidR="005F0A7F" w:rsidRPr="007A45DD">
        <w:rPr>
          <w:rFonts w:eastAsiaTheme="minorEastAsia" w:cstheme="minorHAnsi"/>
          <w:color w:val="000000" w:themeColor="text1"/>
          <w:szCs w:val="22"/>
          <w:lang w:val="en-GB"/>
        </w:rPr>
        <w:t xml:space="preserve"> </w:t>
      </w:r>
      <w:r w:rsidR="000B3077" w:rsidRPr="007A45DD">
        <w:rPr>
          <w:rFonts w:eastAsiaTheme="minorEastAsia" w:cstheme="minorHAnsi"/>
          <w:color w:val="000000" w:themeColor="text1"/>
          <w:szCs w:val="22"/>
          <w:lang w:val="en-GB"/>
        </w:rPr>
        <w:t xml:space="preserve">(e.g. </w:t>
      </w:r>
      <w:r w:rsidR="000B3077" w:rsidRPr="007A45DD">
        <w:rPr>
          <w:rFonts w:cstheme="minorHAnsi"/>
          <w:szCs w:val="22"/>
          <w:lang w:val="en-GB"/>
        </w:rPr>
        <w:t xml:space="preserve">replacement of plastic fillings of distillation and absorption columns by more </w:t>
      </w:r>
      <w:proofErr w:type="gramStart"/>
      <w:r w:rsidR="000B3077" w:rsidRPr="007A45DD">
        <w:rPr>
          <w:rFonts w:cstheme="minorHAnsi"/>
          <w:szCs w:val="22"/>
          <w:lang w:val="en-GB"/>
        </w:rPr>
        <w:t>environmental</w:t>
      </w:r>
      <w:proofErr w:type="gramEnd"/>
      <w:r w:rsidR="000B3077" w:rsidRPr="007A45DD">
        <w:rPr>
          <w:rFonts w:cstheme="minorHAnsi"/>
          <w:szCs w:val="22"/>
          <w:lang w:val="en-GB"/>
        </w:rPr>
        <w:t xml:space="preserve"> friendly materials can be done in education process, however we mix up two </w:t>
      </w:r>
      <w:r w:rsidR="007A45DD" w:rsidRPr="007A45DD">
        <w:rPr>
          <w:rFonts w:cstheme="minorHAnsi"/>
          <w:szCs w:val="22"/>
          <w:lang w:val="en-GB"/>
        </w:rPr>
        <w:t>different</w:t>
      </w:r>
      <w:r w:rsidR="000B3077" w:rsidRPr="007A45DD">
        <w:rPr>
          <w:rFonts w:cstheme="minorHAnsi"/>
          <w:szCs w:val="22"/>
          <w:lang w:val="en-GB"/>
        </w:rPr>
        <w:t xml:space="preserve"> things. In this case money from RRF will not be used for the purchase of different materials, yet for description of future reality of universities. In this case it should include for example transfer from less efficient and </w:t>
      </w:r>
      <w:r w:rsidR="007A45DD" w:rsidRPr="007A45DD">
        <w:rPr>
          <w:rFonts w:cstheme="minorHAnsi"/>
          <w:szCs w:val="22"/>
          <w:lang w:val="en-GB"/>
        </w:rPr>
        <w:t>environmentally</w:t>
      </w:r>
      <w:r w:rsidR="000B3077" w:rsidRPr="007A45DD">
        <w:rPr>
          <w:rFonts w:cstheme="minorHAnsi"/>
          <w:szCs w:val="22"/>
          <w:lang w:val="en-GB"/>
        </w:rPr>
        <w:t xml:space="preserve"> </w:t>
      </w:r>
      <w:r w:rsidR="007A45DD" w:rsidRPr="007A45DD">
        <w:rPr>
          <w:rFonts w:cstheme="minorHAnsi"/>
          <w:szCs w:val="22"/>
          <w:lang w:val="en-GB"/>
        </w:rPr>
        <w:t>friendly</w:t>
      </w:r>
      <w:r w:rsidR="000B3077" w:rsidRPr="007A45DD">
        <w:rPr>
          <w:rFonts w:cstheme="minorHAnsi"/>
          <w:szCs w:val="22"/>
          <w:lang w:val="en-GB"/>
        </w:rPr>
        <w:t xml:space="preserve"> refrigerants to less </w:t>
      </w:r>
      <w:r w:rsidR="007A45DD" w:rsidRPr="007A45DD">
        <w:rPr>
          <w:rFonts w:cstheme="minorHAnsi"/>
          <w:szCs w:val="22"/>
          <w:lang w:val="en-GB"/>
        </w:rPr>
        <w:t>harmful</w:t>
      </w:r>
      <w:r w:rsidR="000B3077" w:rsidRPr="007A45DD">
        <w:rPr>
          <w:rFonts w:cstheme="minorHAnsi"/>
          <w:szCs w:val="22"/>
          <w:lang w:val="en-GB"/>
        </w:rPr>
        <w:t xml:space="preserve"> ones such as </w:t>
      </w:r>
      <w:r w:rsidR="007A45DD" w:rsidRPr="007A45DD">
        <w:rPr>
          <w:rFonts w:cstheme="minorHAnsi"/>
          <w:szCs w:val="22"/>
          <w:lang w:val="en-GB"/>
        </w:rPr>
        <w:t>ammonia</w:t>
      </w:r>
      <w:r w:rsidR="000B3077" w:rsidRPr="007A45DD">
        <w:rPr>
          <w:rFonts w:cstheme="minorHAnsi"/>
          <w:szCs w:val="22"/>
          <w:lang w:val="en-GB"/>
        </w:rPr>
        <w:t xml:space="preserve"> or carbon dioxide or isobutane</w:t>
      </w:r>
      <w:r w:rsidR="005F0A7F" w:rsidRPr="007A45DD">
        <w:rPr>
          <w:rFonts w:cstheme="minorHAnsi"/>
          <w:szCs w:val="22"/>
          <w:lang w:val="en-GB"/>
        </w:rPr>
        <w:t>).</w:t>
      </w:r>
    </w:p>
    <w:p w14:paraId="058A61D2" w14:textId="0065709E" w:rsidR="00186694" w:rsidRPr="007A45DD" w:rsidRDefault="00DD1AA8" w:rsidP="005C7576">
      <w:pPr>
        <w:pStyle w:val="P68B1DB1-Normln10"/>
        <w:spacing w:line="240" w:lineRule="auto"/>
        <w:jc w:val="both"/>
        <w:rPr>
          <w:szCs w:val="22"/>
          <w:lang w:val="en-GB"/>
        </w:rPr>
      </w:pPr>
      <w:r w:rsidRPr="007A45DD">
        <w:rPr>
          <w:szCs w:val="22"/>
          <w:lang w:val="en-GB"/>
        </w:rPr>
        <w:t>Investing in more sustainable universities can help not only achieve these objectives, but also raise awareness of the environment and climate action among learners and the wider public, thus ensuring the third role of universities.</w:t>
      </w:r>
    </w:p>
    <w:p w14:paraId="0EEBA602" w14:textId="559E892C" w:rsidR="00186694" w:rsidRPr="007A45DD" w:rsidRDefault="60D744E4" w:rsidP="005C7576">
      <w:pPr>
        <w:pStyle w:val="P68B1DB1-Normln10"/>
        <w:spacing w:line="240" w:lineRule="auto"/>
        <w:jc w:val="both"/>
        <w:rPr>
          <w:szCs w:val="22"/>
          <w:lang w:val="en-GB"/>
        </w:rPr>
      </w:pPr>
      <w:r w:rsidRPr="007A45DD">
        <w:rPr>
          <w:szCs w:val="22"/>
          <w:lang w:val="en-GB"/>
        </w:rPr>
        <w:t>The aim is to create a</w:t>
      </w:r>
      <w:r w:rsidR="00184B97" w:rsidRPr="007A45DD">
        <w:rPr>
          <w:szCs w:val="22"/>
          <w:lang w:val="en-GB"/>
        </w:rPr>
        <w:t>n umbrella</w:t>
      </w:r>
      <w:r w:rsidRPr="007A45DD">
        <w:rPr>
          <w:szCs w:val="22"/>
          <w:lang w:val="en-GB"/>
        </w:rPr>
        <w:t xml:space="preserve"> document on which all parts and actors of a higher education institution can rely and which clearly determines how the school will act not only on a one-off basis, but in the long term, as it is precisely to ensure continuity of processes that is essential for a green </w:t>
      </w:r>
      <w:r w:rsidR="007A45DD" w:rsidRPr="007A45DD">
        <w:rPr>
          <w:szCs w:val="22"/>
          <w:lang w:val="en-GB"/>
        </w:rPr>
        <w:t xml:space="preserve">transition </w:t>
      </w:r>
      <w:r w:rsidR="007A45DD">
        <w:rPr>
          <w:szCs w:val="22"/>
          <w:lang w:val="en-GB"/>
        </w:rPr>
        <w:t>i</w:t>
      </w:r>
      <w:r w:rsidR="007A45DD" w:rsidRPr="007A45DD">
        <w:rPr>
          <w:szCs w:val="22"/>
          <w:lang w:val="en-GB"/>
        </w:rPr>
        <w:t>t</w:t>
      </w:r>
      <w:r w:rsidRPr="007A45DD">
        <w:rPr>
          <w:szCs w:val="22"/>
          <w:lang w:val="en-GB"/>
        </w:rPr>
        <w:t xml:space="preserve"> is necessary not only to make the necessary changes, but also to determine what needs to be done to ensure that they operate and remain operational in the long term, as well as to ensure long-term operation.</w:t>
      </w:r>
    </w:p>
    <w:p w14:paraId="34F3228E" w14:textId="699E14E2" w:rsidR="00186694" w:rsidRPr="007A45DD" w:rsidRDefault="00DD1AA8" w:rsidP="005C7576">
      <w:pPr>
        <w:pStyle w:val="P68B1DB1-Normln10"/>
        <w:spacing w:line="240" w:lineRule="auto"/>
        <w:jc w:val="both"/>
        <w:rPr>
          <w:szCs w:val="22"/>
          <w:lang w:val="en-GB"/>
        </w:rPr>
      </w:pPr>
      <w:r w:rsidRPr="007A45DD">
        <w:rPr>
          <w:szCs w:val="22"/>
          <w:lang w:val="en-GB"/>
        </w:rPr>
        <w:lastRenderedPageBreak/>
        <w:t>Such a plan should be usable both for university and faculty management, as well as for interest (e.g. student) associations and individual learners – enabling everyone to participate in the processes without distinction (thus promoting increased accessibility).</w:t>
      </w:r>
    </w:p>
    <w:p w14:paraId="062583F6" w14:textId="4B9ECD25" w:rsidR="00186694" w:rsidRPr="007A45DD" w:rsidRDefault="00DD1AA8" w:rsidP="005C7576">
      <w:pPr>
        <w:pStyle w:val="P68B1DB1-Normln11"/>
        <w:spacing w:line="240" w:lineRule="auto"/>
        <w:jc w:val="both"/>
        <w:rPr>
          <w:rFonts w:asciiTheme="minorHAnsi" w:hAnsiTheme="minorHAnsi" w:cstheme="minorHAnsi"/>
          <w:szCs w:val="22"/>
          <w:lang w:val="en-GB"/>
        </w:rPr>
      </w:pPr>
      <w:r w:rsidRPr="007A45DD">
        <w:rPr>
          <w:rFonts w:asciiTheme="minorHAnsi" w:hAnsiTheme="minorHAnsi" w:cstheme="minorHAnsi"/>
          <w:szCs w:val="22"/>
          <w:lang w:val="en-GB"/>
        </w:rPr>
        <w:t xml:space="preserve">As a related measure, a </w:t>
      </w:r>
      <w:r w:rsidRPr="007A45DD">
        <w:rPr>
          <w:rFonts w:asciiTheme="minorHAnsi" w:hAnsiTheme="minorHAnsi" w:cstheme="minorHAnsi"/>
          <w:b/>
          <w:szCs w:val="22"/>
          <w:lang w:val="en-GB"/>
        </w:rPr>
        <w:t>mechanism should be set up to support strategic disciplines</w:t>
      </w:r>
      <w:r w:rsidRPr="007A45DD">
        <w:rPr>
          <w:rFonts w:asciiTheme="minorHAnsi" w:hAnsiTheme="minorHAnsi" w:cstheme="minorHAnsi"/>
          <w:szCs w:val="22"/>
          <w:lang w:val="en-GB"/>
        </w:rPr>
        <w:t xml:space="preserve"> which currently do not have sufficient qualitative or quantitative parameters, but which are nevertheless essential for future competitiveness. This requires reform steps in the area of university funding based on relatively robust evidence-based policy. In this area, which includes not only the education segment but (in particular) predictions of labour market developments, it will be necessary to provide an analytical basis for decision-making and to model the principles of financial mechanisms.</w:t>
      </w:r>
    </w:p>
    <w:p w14:paraId="2F4552D9" w14:textId="419231FF" w:rsidR="00186694" w:rsidRPr="007A45DD" w:rsidRDefault="00DD1AA8" w:rsidP="005C7576">
      <w:pPr>
        <w:pStyle w:val="P68B1DB1-Normln10"/>
        <w:spacing w:line="240" w:lineRule="auto"/>
        <w:jc w:val="both"/>
        <w:rPr>
          <w:szCs w:val="22"/>
          <w:lang w:val="en-GB"/>
        </w:rPr>
      </w:pPr>
      <w:r w:rsidRPr="007A45DD">
        <w:rPr>
          <w:szCs w:val="22"/>
          <w:lang w:val="en-GB"/>
        </w:rPr>
        <w:t xml:space="preserve">As mentioned above, it is appropriate to involve practitioners in the process, whether in the form of traineeships for learners or as partners to teach and ensure the transformation processes described above, in order to shape change. Such action is also linked to the objectives </w:t>
      </w:r>
      <w:r w:rsidRPr="007A45DD">
        <w:rPr>
          <w:b/>
          <w:szCs w:val="22"/>
          <w:lang w:val="en-GB"/>
        </w:rPr>
        <w:t>of the Ministry of Universities’ Strategic Plan for the period from 2021</w:t>
      </w:r>
      <w:r w:rsidRPr="007A45DD">
        <w:rPr>
          <w:szCs w:val="22"/>
          <w:lang w:val="en-GB"/>
        </w:rPr>
        <w:t xml:space="preserve"> onwards, namely priority objective 1: develop competences directly relevant to life and practice in the 21st century, possibly with the sub-objective of promoting the professional profile of graduates. The next appropriate step is international cooperation and the sharing of good practice, a step again linked to another concept paper of the Ministry of Education and Training, namely the </w:t>
      </w:r>
      <w:r w:rsidRPr="007A45DD">
        <w:rPr>
          <w:b/>
          <w:szCs w:val="22"/>
          <w:lang w:val="en-GB"/>
        </w:rPr>
        <w:t>Strategy for the Internationalisation of Higher Education as of 2021</w:t>
      </w:r>
      <w:r w:rsidRPr="007A45DD">
        <w:rPr>
          <w:szCs w:val="22"/>
          <w:lang w:val="en-GB"/>
        </w:rPr>
        <w:t>.</w:t>
      </w:r>
    </w:p>
    <w:p w14:paraId="4B2C9573" w14:textId="77777777" w:rsidR="00186694" w:rsidRPr="007A45DD" w:rsidRDefault="00186694" w:rsidP="005C7576">
      <w:pPr>
        <w:spacing w:line="240" w:lineRule="auto"/>
        <w:jc w:val="both"/>
        <w:rPr>
          <w:rFonts w:eastAsiaTheme="minorEastAsia" w:cstheme="minorHAnsi"/>
          <w:color w:val="000000" w:themeColor="text1"/>
          <w:szCs w:val="22"/>
          <w:lang w:val="en-GB"/>
        </w:rPr>
      </w:pPr>
    </w:p>
    <w:p w14:paraId="0765017B" w14:textId="7D254C64" w:rsidR="00186694" w:rsidRPr="007A45DD" w:rsidRDefault="00DD1AA8" w:rsidP="005C7576">
      <w:pPr>
        <w:pStyle w:val="P68B1DB1-K-TextInfo12"/>
        <w:rPr>
          <w:rFonts w:cstheme="minorHAnsi"/>
          <w:szCs w:val="22"/>
          <w:lang w:val="en-GB"/>
        </w:rPr>
      </w:pPr>
      <w:r w:rsidRPr="007A45DD">
        <w:rPr>
          <w:rFonts w:cstheme="minorHAnsi"/>
          <w:szCs w:val="22"/>
          <w:lang w:val="en-GB"/>
        </w:rPr>
        <w:t>(C) National and European strategic context</w:t>
      </w:r>
    </w:p>
    <w:p w14:paraId="5C65C5A9" w14:textId="7521C0E7" w:rsidR="00186694" w:rsidRPr="007A45DD" w:rsidRDefault="00DD1AA8" w:rsidP="005C7576">
      <w:pPr>
        <w:pStyle w:val="P68B1DB1-K-TextInfo12"/>
        <w:rPr>
          <w:rFonts w:cstheme="minorHAnsi"/>
          <w:szCs w:val="22"/>
          <w:lang w:val="en-GB"/>
        </w:rPr>
      </w:pPr>
      <w:r w:rsidRPr="007A45DD">
        <w:rPr>
          <w:rFonts w:cstheme="minorHAnsi"/>
          <w:szCs w:val="22"/>
          <w:lang w:val="en-GB"/>
        </w:rPr>
        <w:t>The European context:</w:t>
      </w:r>
    </w:p>
    <w:p w14:paraId="7192089B" w14:textId="77777777" w:rsidR="00186694" w:rsidRPr="007A45DD" w:rsidRDefault="00DD1AA8" w:rsidP="005C7576">
      <w:pPr>
        <w:pStyle w:val="P68B1DB1-Odstavecseseznamem13"/>
        <w:numPr>
          <w:ilvl w:val="0"/>
          <w:numId w:val="9"/>
        </w:numPr>
        <w:spacing w:line="240" w:lineRule="auto"/>
        <w:jc w:val="both"/>
        <w:rPr>
          <w:rFonts w:cstheme="minorHAnsi"/>
          <w:szCs w:val="22"/>
          <w:lang w:val="en-GB"/>
        </w:rPr>
      </w:pPr>
      <w:r w:rsidRPr="007A45DD">
        <w:rPr>
          <w:rFonts w:cstheme="minorHAnsi"/>
          <w:szCs w:val="22"/>
          <w:lang w:val="en-GB"/>
        </w:rPr>
        <w:t>Digital Education Action Plan</w:t>
      </w:r>
    </w:p>
    <w:p w14:paraId="0A61110E" w14:textId="77777777" w:rsidR="00186694" w:rsidRPr="007A45DD" w:rsidRDefault="00DD1AA8" w:rsidP="005C7576">
      <w:pPr>
        <w:pStyle w:val="P68B1DB1-Odstavecseseznamem13"/>
        <w:numPr>
          <w:ilvl w:val="0"/>
          <w:numId w:val="9"/>
        </w:numPr>
        <w:spacing w:line="240" w:lineRule="auto"/>
        <w:jc w:val="both"/>
        <w:rPr>
          <w:rFonts w:cstheme="minorHAnsi"/>
          <w:szCs w:val="22"/>
          <w:lang w:val="en-GB"/>
        </w:rPr>
      </w:pPr>
      <w:r w:rsidRPr="007A45DD">
        <w:rPr>
          <w:rFonts w:cstheme="minorHAnsi"/>
          <w:szCs w:val="22"/>
          <w:lang w:val="en-GB"/>
        </w:rPr>
        <w:t>Council Recommendation on learning for the green transition and sustainable development</w:t>
      </w:r>
    </w:p>
    <w:p w14:paraId="48D80B8B" w14:textId="77777777" w:rsidR="00186694" w:rsidRPr="007A45DD" w:rsidRDefault="00DD1AA8" w:rsidP="005C7576">
      <w:pPr>
        <w:pStyle w:val="P68B1DB1-Odstavecseseznamem13"/>
        <w:numPr>
          <w:ilvl w:val="0"/>
          <w:numId w:val="9"/>
        </w:numPr>
        <w:spacing w:line="240" w:lineRule="auto"/>
        <w:jc w:val="both"/>
        <w:rPr>
          <w:rFonts w:cstheme="minorHAnsi"/>
          <w:szCs w:val="22"/>
          <w:lang w:val="en-GB"/>
        </w:rPr>
      </w:pPr>
      <w:r w:rsidRPr="007A45DD">
        <w:rPr>
          <w:rFonts w:cstheme="minorHAnsi"/>
          <w:szCs w:val="22"/>
          <w:lang w:val="en-GB"/>
        </w:rPr>
        <w:t>The European Skills Agenda</w:t>
      </w:r>
    </w:p>
    <w:p w14:paraId="233FBBF3" w14:textId="77777777" w:rsidR="00186694" w:rsidRPr="007A45DD" w:rsidRDefault="00DD1AA8" w:rsidP="005C7576">
      <w:pPr>
        <w:pStyle w:val="P68B1DB1-Odstavecseseznamem13"/>
        <w:numPr>
          <w:ilvl w:val="0"/>
          <w:numId w:val="9"/>
        </w:numPr>
        <w:spacing w:line="240" w:lineRule="auto"/>
        <w:jc w:val="both"/>
        <w:rPr>
          <w:rFonts w:cstheme="minorHAnsi"/>
          <w:szCs w:val="22"/>
          <w:lang w:val="en-GB"/>
        </w:rPr>
      </w:pPr>
      <w:r w:rsidRPr="007A45DD">
        <w:rPr>
          <w:rFonts w:cstheme="minorHAnsi"/>
          <w:szCs w:val="22"/>
          <w:lang w:val="en-GB"/>
        </w:rPr>
        <w:t>A European strategy for universities</w:t>
      </w:r>
    </w:p>
    <w:p w14:paraId="5F1A14B2" w14:textId="77777777" w:rsidR="00186694" w:rsidRPr="007A45DD" w:rsidRDefault="00DD1AA8" w:rsidP="005C7576">
      <w:pPr>
        <w:pStyle w:val="P68B1DB1-Odstavecseseznamem13"/>
        <w:numPr>
          <w:ilvl w:val="0"/>
          <w:numId w:val="9"/>
        </w:numPr>
        <w:spacing w:line="240" w:lineRule="auto"/>
        <w:jc w:val="both"/>
        <w:rPr>
          <w:rFonts w:cstheme="minorHAnsi"/>
          <w:szCs w:val="22"/>
          <w:lang w:val="en-GB"/>
        </w:rPr>
      </w:pPr>
      <w:r w:rsidRPr="007A45DD">
        <w:rPr>
          <w:rFonts w:cstheme="minorHAnsi"/>
          <w:szCs w:val="22"/>
          <w:lang w:val="en-GB"/>
        </w:rPr>
        <w:t>European Climate Pact</w:t>
      </w:r>
    </w:p>
    <w:p w14:paraId="0698CC15" w14:textId="77777777" w:rsidR="00186694" w:rsidRPr="007A45DD" w:rsidRDefault="00DD1AA8" w:rsidP="005C7576">
      <w:pPr>
        <w:pStyle w:val="P68B1DB1-Odstavecseseznamem13"/>
        <w:numPr>
          <w:ilvl w:val="0"/>
          <w:numId w:val="9"/>
        </w:numPr>
        <w:spacing w:line="240" w:lineRule="auto"/>
        <w:jc w:val="both"/>
        <w:rPr>
          <w:rFonts w:cstheme="minorHAnsi"/>
          <w:szCs w:val="22"/>
          <w:lang w:val="en-GB"/>
        </w:rPr>
      </w:pPr>
      <w:r w:rsidRPr="007A45DD">
        <w:rPr>
          <w:rFonts w:cstheme="minorHAnsi"/>
          <w:szCs w:val="22"/>
          <w:lang w:val="en-GB"/>
        </w:rPr>
        <w:t>European Pact for Skills/Skills Pact</w:t>
      </w:r>
    </w:p>
    <w:p w14:paraId="2E1974FC" w14:textId="7B8733FE" w:rsidR="00186694" w:rsidRPr="007A45DD" w:rsidRDefault="00DD1AA8" w:rsidP="005C7576">
      <w:pPr>
        <w:pStyle w:val="P68B1DB1-K-TextInfo12"/>
        <w:rPr>
          <w:rFonts w:cstheme="minorHAnsi"/>
          <w:szCs w:val="22"/>
          <w:lang w:val="en-GB"/>
        </w:rPr>
      </w:pPr>
      <w:r w:rsidRPr="007A45DD">
        <w:rPr>
          <w:rFonts w:cstheme="minorHAnsi"/>
          <w:szCs w:val="22"/>
          <w:lang w:val="en-GB"/>
        </w:rPr>
        <w:t>National strategy:</w:t>
      </w:r>
    </w:p>
    <w:p w14:paraId="76C4E4E4" w14:textId="4BE6C96F" w:rsidR="00186694" w:rsidRPr="007A45DD" w:rsidRDefault="00DD1AA8" w:rsidP="005C7576">
      <w:pPr>
        <w:pStyle w:val="P68B1DB1-Odstavecseseznamem13"/>
        <w:numPr>
          <w:ilvl w:val="0"/>
          <w:numId w:val="9"/>
        </w:numPr>
        <w:spacing w:after="0" w:line="240" w:lineRule="auto"/>
        <w:jc w:val="both"/>
        <w:rPr>
          <w:rFonts w:cstheme="minorHAnsi"/>
          <w:szCs w:val="22"/>
          <w:lang w:val="en-GB"/>
        </w:rPr>
      </w:pPr>
      <w:r w:rsidRPr="007A45DD">
        <w:rPr>
          <w:rFonts w:cstheme="minorHAnsi"/>
          <w:szCs w:val="22"/>
          <w:lang w:val="en-GB"/>
        </w:rPr>
        <w:t>Government Programme Statement 2023</w:t>
      </w:r>
    </w:p>
    <w:p w14:paraId="4E9C150F" w14:textId="39FF4CEB" w:rsidR="00186694" w:rsidRPr="007A45DD" w:rsidRDefault="00DD1AA8" w:rsidP="005C7576">
      <w:pPr>
        <w:pStyle w:val="P68B1DB1-Odstavecseseznamem13"/>
        <w:numPr>
          <w:ilvl w:val="0"/>
          <w:numId w:val="9"/>
        </w:numPr>
        <w:spacing w:after="0" w:line="240" w:lineRule="auto"/>
        <w:jc w:val="both"/>
        <w:rPr>
          <w:rFonts w:cstheme="minorHAnsi"/>
          <w:szCs w:val="22"/>
          <w:lang w:val="en-GB"/>
        </w:rPr>
      </w:pPr>
      <w:r w:rsidRPr="007A45DD">
        <w:rPr>
          <w:rFonts w:cstheme="minorHAnsi"/>
          <w:szCs w:val="22"/>
          <w:lang w:val="en-GB"/>
        </w:rPr>
        <w:t>Digital Education Action Plan</w:t>
      </w:r>
    </w:p>
    <w:p w14:paraId="1236A9B1" w14:textId="7D274872" w:rsidR="00E860A7" w:rsidRPr="007A45DD" w:rsidRDefault="00E860A7" w:rsidP="005C7576">
      <w:pPr>
        <w:pStyle w:val="P68B1DB1-Odstavecseseznamem13"/>
        <w:numPr>
          <w:ilvl w:val="0"/>
          <w:numId w:val="9"/>
        </w:numPr>
        <w:spacing w:after="0" w:line="240" w:lineRule="auto"/>
        <w:jc w:val="both"/>
        <w:rPr>
          <w:rFonts w:cstheme="minorHAnsi"/>
          <w:szCs w:val="22"/>
          <w:lang w:val="en-GB"/>
        </w:rPr>
      </w:pPr>
      <w:r w:rsidRPr="007A45DD">
        <w:rPr>
          <w:rFonts w:cstheme="minorHAnsi"/>
          <w:szCs w:val="22"/>
          <w:lang w:val="en-GB"/>
        </w:rPr>
        <w:t>Education Policy Strategy 2030</w:t>
      </w:r>
      <w:r w:rsidR="00117B4D" w:rsidRPr="007A45DD">
        <w:rPr>
          <w:rFonts w:cstheme="minorHAnsi"/>
          <w:szCs w:val="22"/>
          <w:lang w:val="en-GB"/>
        </w:rPr>
        <w:t xml:space="preserve">, that states one of </w:t>
      </w:r>
      <w:r w:rsidR="00F143C5" w:rsidRPr="007A45DD">
        <w:rPr>
          <w:rFonts w:cstheme="minorHAnsi"/>
          <w:szCs w:val="22"/>
          <w:lang w:val="en-GB"/>
        </w:rPr>
        <w:t xml:space="preserve">goals: </w:t>
      </w:r>
      <w:r w:rsidR="00EC1E24" w:rsidRPr="007A45DD">
        <w:rPr>
          <w:rFonts w:cstheme="minorHAnsi"/>
          <w:color w:val="000000"/>
          <w:szCs w:val="22"/>
          <w:shd w:val="clear" w:color="auto" w:fill="FFFFFF"/>
          <w:lang w:val="en-GB"/>
        </w:rPr>
        <w:t>"The aim of education for sustainable development is to equip citizens</w:t>
      </w:r>
      <w:r w:rsidR="00EC1E24" w:rsidRPr="007A45DD">
        <w:rPr>
          <w:rStyle w:val="Siln"/>
          <w:rFonts w:cstheme="minorHAnsi"/>
          <w:color w:val="000000"/>
          <w:szCs w:val="22"/>
          <w:shd w:val="clear" w:color="auto" w:fill="FFFFFF"/>
          <w:lang w:val="en-GB"/>
        </w:rPr>
        <w:t xml:space="preserve"> with </w:t>
      </w:r>
      <w:proofErr w:type="gramStart"/>
      <w:r w:rsidR="00EC1E24" w:rsidRPr="007A45DD">
        <w:rPr>
          <w:rStyle w:val="Siln"/>
          <w:rFonts w:cstheme="minorHAnsi"/>
          <w:color w:val="000000"/>
          <w:szCs w:val="22"/>
          <w:shd w:val="clear" w:color="auto" w:fill="FFFFFF"/>
          <w:lang w:val="en-GB"/>
        </w:rPr>
        <w:t xml:space="preserve">competences </w:t>
      </w:r>
      <w:r w:rsidR="00EC1E24" w:rsidRPr="007A45DD">
        <w:rPr>
          <w:rFonts w:cstheme="minorHAnsi"/>
          <w:szCs w:val="22"/>
          <w:lang w:val="en-GB"/>
        </w:rPr>
        <w:t xml:space="preserve"> (</w:t>
      </w:r>
      <w:proofErr w:type="gramEnd"/>
      <w:r w:rsidR="00EC1E24" w:rsidRPr="007A45DD">
        <w:rPr>
          <w:rFonts w:cstheme="minorHAnsi"/>
          <w:color w:val="000000"/>
          <w:szCs w:val="22"/>
          <w:shd w:val="clear" w:color="auto" w:fill="FFFFFF"/>
          <w:lang w:val="en-GB"/>
        </w:rPr>
        <w:t>knowledge, skills and attitudes</w:t>
      </w:r>
      <w:r w:rsidR="00EC1E24" w:rsidRPr="007A45DD">
        <w:rPr>
          <w:rFonts w:cstheme="minorHAnsi"/>
          <w:szCs w:val="22"/>
          <w:lang w:val="en-GB"/>
        </w:rPr>
        <w:t xml:space="preserve">) </w:t>
      </w:r>
      <w:r w:rsidR="00EC1E24" w:rsidRPr="007A45DD">
        <w:rPr>
          <w:rStyle w:val="Siln"/>
          <w:rFonts w:cstheme="minorHAnsi"/>
          <w:color w:val="000000"/>
          <w:szCs w:val="22"/>
          <w:shd w:val="clear" w:color="auto" w:fill="FFFFFF"/>
          <w:lang w:val="en-GB"/>
        </w:rPr>
        <w:t xml:space="preserve"> to</w:t>
      </w:r>
      <w:r w:rsidR="00EC1E24" w:rsidRPr="007A45DD">
        <w:rPr>
          <w:rFonts w:cstheme="minorHAnsi"/>
          <w:szCs w:val="22"/>
          <w:lang w:val="en-GB"/>
        </w:rPr>
        <w:t xml:space="preserve"> act </w:t>
      </w:r>
      <w:r w:rsidR="00EC1E24" w:rsidRPr="007A45DD">
        <w:rPr>
          <w:rFonts w:cstheme="minorHAnsi"/>
          <w:color w:val="000000"/>
          <w:szCs w:val="22"/>
          <w:shd w:val="clear" w:color="auto" w:fill="FFFFFF"/>
          <w:lang w:val="en-GB"/>
        </w:rPr>
        <w:t xml:space="preserve"> socially </w:t>
      </w:r>
      <w:r w:rsidR="00EC1E24" w:rsidRPr="007A45DD">
        <w:rPr>
          <w:rFonts w:cstheme="minorHAnsi"/>
          <w:szCs w:val="22"/>
          <w:lang w:val="en-GB"/>
        </w:rPr>
        <w:t xml:space="preserve"> and </w:t>
      </w:r>
      <w:r w:rsidR="00EC1E24" w:rsidRPr="007A45DD">
        <w:rPr>
          <w:rStyle w:val="Siln"/>
          <w:rFonts w:cstheme="minorHAnsi"/>
          <w:color w:val="000000"/>
          <w:szCs w:val="22"/>
          <w:shd w:val="clear" w:color="auto" w:fill="FFFFFF"/>
          <w:lang w:val="en-GB"/>
        </w:rPr>
        <w:t>environmentally</w:t>
      </w:r>
      <w:r w:rsidR="00EC1E24" w:rsidRPr="007A45DD">
        <w:rPr>
          <w:rFonts w:cstheme="minorHAnsi"/>
          <w:color w:val="000000"/>
          <w:szCs w:val="22"/>
          <w:shd w:val="clear" w:color="auto" w:fill="FFFFFF"/>
          <w:lang w:val="en-GB"/>
        </w:rPr>
        <w:t xml:space="preserve"> responsibly (behaviour that is responsible towards nature and people)."</w:t>
      </w:r>
    </w:p>
    <w:p w14:paraId="2ED9E5D2" w14:textId="671327F6" w:rsidR="00186694" w:rsidRPr="007A45DD" w:rsidRDefault="00DD1AA8" w:rsidP="005C7576">
      <w:pPr>
        <w:pStyle w:val="P68B1DB1-Odstavecseseznamem14"/>
        <w:numPr>
          <w:ilvl w:val="0"/>
          <w:numId w:val="9"/>
        </w:numPr>
        <w:spacing w:after="0" w:line="240" w:lineRule="auto"/>
        <w:jc w:val="both"/>
        <w:rPr>
          <w:rFonts w:cstheme="minorHAnsi"/>
          <w:szCs w:val="22"/>
          <w:lang w:val="en-GB"/>
        </w:rPr>
      </w:pPr>
      <w:r w:rsidRPr="007A45DD">
        <w:rPr>
          <w:rFonts w:cstheme="minorHAnsi"/>
          <w:szCs w:val="22"/>
          <w:lang w:val="en-GB"/>
        </w:rPr>
        <w:t xml:space="preserve">Innovation Strategy of the </w:t>
      </w:r>
      <w:r w:rsidR="00D8059F" w:rsidRPr="007A45DD">
        <w:rPr>
          <w:rFonts w:cstheme="minorHAnsi"/>
          <w:szCs w:val="22"/>
          <w:lang w:val="en-GB"/>
        </w:rPr>
        <w:t>Czech Republic</w:t>
      </w:r>
      <w:r w:rsidRPr="007A45DD">
        <w:rPr>
          <w:rFonts w:cstheme="minorHAnsi"/>
          <w:szCs w:val="22"/>
          <w:lang w:val="en-GB"/>
        </w:rPr>
        <w:t xml:space="preserve"> 2019-2030: The Country </w:t>
      </w:r>
      <w:proofErr w:type="gramStart"/>
      <w:r w:rsidRPr="007A45DD">
        <w:rPr>
          <w:rFonts w:cstheme="minorHAnsi"/>
          <w:szCs w:val="22"/>
          <w:lang w:val="en-GB"/>
        </w:rPr>
        <w:t>For</w:t>
      </w:r>
      <w:proofErr w:type="gramEnd"/>
      <w:r w:rsidRPr="007A45DD">
        <w:rPr>
          <w:rFonts w:cstheme="minorHAnsi"/>
          <w:szCs w:val="22"/>
          <w:lang w:val="en-GB"/>
        </w:rPr>
        <w:t xml:space="preserve"> The Future</w:t>
      </w:r>
    </w:p>
    <w:p w14:paraId="785278DC" w14:textId="77777777" w:rsidR="00186694" w:rsidRPr="007A45DD" w:rsidRDefault="00DD1AA8" w:rsidP="005C7576">
      <w:pPr>
        <w:pStyle w:val="P68B1DB1-Odstavecseseznamem13"/>
        <w:numPr>
          <w:ilvl w:val="0"/>
          <w:numId w:val="9"/>
        </w:numPr>
        <w:spacing w:after="0" w:line="240" w:lineRule="auto"/>
        <w:jc w:val="both"/>
        <w:rPr>
          <w:rFonts w:cstheme="minorHAnsi"/>
          <w:szCs w:val="22"/>
          <w:lang w:val="en-GB"/>
        </w:rPr>
      </w:pPr>
      <w:r w:rsidRPr="007A45DD">
        <w:rPr>
          <w:rFonts w:cstheme="minorHAnsi"/>
          <w:szCs w:val="22"/>
          <w:lang w:val="en-GB"/>
        </w:rPr>
        <w:t>National Research and Innovation Strategies for Smart Specialisation of the Czech Republic 2021-2027 (National RIS3 Strategy)</w:t>
      </w:r>
    </w:p>
    <w:p w14:paraId="0EF38C62" w14:textId="77D911E4" w:rsidR="00186694" w:rsidRPr="007A45DD" w:rsidRDefault="00DD1AA8" w:rsidP="005C7576">
      <w:pPr>
        <w:pStyle w:val="P68B1DB1-Odstavecseseznamem14"/>
        <w:numPr>
          <w:ilvl w:val="0"/>
          <w:numId w:val="9"/>
        </w:numPr>
        <w:spacing w:after="0" w:line="240" w:lineRule="auto"/>
        <w:jc w:val="both"/>
        <w:rPr>
          <w:rFonts w:cstheme="minorHAnsi"/>
          <w:szCs w:val="22"/>
          <w:lang w:val="en-GB"/>
        </w:rPr>
      </w:pPr>
      <w:r w:rsidRPr="007A45DD">
        <w:rPr>
          <w:rFonts w:cstheme="minorHAnsi"/>
          <w:szCs w:val="22"/>
          <w:lang w:val="en-GB"/>
        </w:rPr>
        <w:t>State Energy Concepts</w:t>
      </w:r>
    </w:p>
    <w:p w14:paraId="5D905901" w14:textId="1D4B5113" w:rsidR="009678DE" w:rsidRPr="007A45DD" w:rsidRDefault="00006952" w:rsidP="005C7576">
      <w:pPr>
        <w:pStyle w:val="P68B1DB1-Odstavecseseznamem14"/>
        <w:numPr>
          <w:ilvl w:val="0"/>
          <w:numId w:val="9"/>
        </w:numPr>
        <w:spacing w:after="0" w:line="240" w:lineRule="auto"/>
        <w:jc w:val="both"/>
        <w:rPr>
          <w:rFonts w:cstheme="minorHAnsi"/>
          <w:szCs w:val="22"/>
          <w:lang w:val="en-GB"/>
        </w:rPr>
      </w:pPr>
      <w:r w:rsidRPr="007A45DD">
        <w:rPr>
          <w:rFonts w:cstheme="minorHAnsi"/>
          <w:szCs w:val="22"/>
          <w:lang w:val="en-GB"/>
        </w:rPr>
        <w:t>State programme for environmental education, education and awareness-raising and environmental advice for 2016-2025</w:t>
      </w:r>
    </w:p>
    <w:p w14:paraId="5121167D" w14:textId="6EF9FFCB" w:rsidR="00186694" w:rsidRPr="007A45DD" w:rsidRDefault="1D89EEA0" w:rsidP="005C7576">
      <w:pPr>
        <w:pStyle w:val="P68B1DB1-Odstavecseseznamem13"/>
        <w:spacing w:after="0" w:line="240" w:lineRule="auto"/>
        <w:jc w:val="both"/>
        <w:rPr>
          <w:rFonts w:cstheme="minorHAnsi"/>
          <w:szCs w:val="22"/>
          <w:lang w:val="en-GB"/>
        </w:rPr>
      </w:pPr>
      <w:r w:rsidRPr="007A45DD">
        <w:rPr>
          <w:rFonts w:cstheme="minorHAnsi"/>
          <w:szCs w:val="22"/>
          <w:lang w:val="en-GB"/>
        </w:rPr>
        <w:t xml:space="preserve"> The Strategic Plan of the Ministry for Higher Education for the period from 2021The Internationalisation of Higher Education Strategy for the period from 2021 </w:t>
      </w:r>
      <w:r w:rsidR="00DD1AA8" w:rsidRPr="007A45DD">
        <w:rPr>
          <w:rFonts w:cstheme="minorHAnsi"/>
          <w:szCs w:val="22"/>
          <w:lang w:val="en-GB"/>
        </w:rPr>
        <w:t>Global Development Education Strategy and Global Context Outreach</w:t>
      </w:r>
    </w:p>
    <w:p w14:paraId="1A39A783" w14:textId="77777777" w:rsidR="009678DE" w:rsidRPr="007A45DD" w:rsidRDefault="009678DE" w:rsidP="005C7576">
      <w:pPr>
        <w:pStyle w:val="P68B1DB1-Odstavecseseznamem13"/>
        <w:spacing w:after="0" w:line="240" w:lineRule="auto"/>
        <w:jc w:val="both"/>
        <w:rPr>
          <w:rFonts w:cstheme="minorHAnsi"/>
          <w:szCs w:val="22"/>
          <w:lang w:val="en-GB"/>
        </w:rPr>
      </w:pPr>
    </w:p>
    <w:p w14:paraId="159BC58D" w14:textId="03C59F59" w:rsidR="00186694" w:rsidRPr="007A45DD" w:rsidRDefault="00DD1AA8" w:rsidP="005C7576">
      <w:pPr>
        <w:pStyle w:val="P68B1DB1-Normln4"/>
        <w:spacing w:before="120" w:line="240" w:lineRule="auto"/>
        <w:jc w:val="both"/>
        <w:rPr>
          <w:rFonts w:cstheme="minorHAnsi"/>
          <w:szCs w:val="22"/>
          <w:lang w:val="en-GB"/>
        </w:rPr>
      </w:pPr>
      <w:r w:rsidRPr="007A45DD">
        <w:rPr>
          <w:rFonts w:cstheme="minorHAnsi"/>
          <w:szCs w:val="22"/>
          <w:lang w:val="en-GB"/>
        </w:rPr>
        <w:t xml:space="preserve">The </w:t>
      </w:r>
      <w:r w:rsidRPr="007A45DD">
        <w:rPr>
          <w:rFonts w:cstheme="minorHAnsi"/>
          <w:b/>
          <w:i/>
          <w:szCs w:val="22"/>
          <w:lang w:val="en-GB"/>
        </w:rPr>
        <w:t>Council Recommendation on learning for the green transition and sustainable development</w:t>
      </w:r>
      <w:r w:rsidRPr="007A45DD">
        <w:rPr>
          <w:rFonts w:cstheme="minorHAnsi"/>
          <w:szCs w:val="22"/>
          <w:lang w:val="en-GB"/>
        </w:rPr>
        <w:t xml:space="preserve"> underlines the need for learning for the green transition and sustainable development. Promoting education of all ages to acquire the knowledge, skills and attitudes necessary for a more sustainable way of life, to change consumption and production patterns, to adopt healthier lifestyles and to contribute – both individually and collectively – to a more sustainable economy and society is crucial. This will contribute to building the skills </w:t>
      </w:r>
      <w:r w:rsidRPr="007A45DD">
        <w:rPr>
          <w:rFonts w:cstheme="minorHAnsi"/>
          <w:szCs w:val="22"/>
          <w:lang w:val="en-GB"/>
        </w:rPr>
        <w:lastRenderedPageBreak/>
        <w:t>and competences that are increasingly needed in the labour market in the future. It is crucial to understand the interlinkages between the global challenges we are facing, including the climate crisis, environmental degradation and biodiversity loss, all of which have an environmental, social, economic and cultural dimension.</w:t>
      </w:r>
    </w:p>
    <w:p w14:paraId="3F0D5439" w14:textId="333846AD" w:rsidR="00186694" w:rsidRPr="007A45DD" w:rsidRDefault="00DD1AA8" w:rsidP="005C7576">
      <w:pPr>
        <w:pStyle w:val="P68B1DB1-Normln4"/>
        <w:spacing w:before="120" w:line="240" w:lineRule="auto"/>
        <w:jc w:val="both"/>
        <w:rPr>
          <w:rFonts w:cstheme="minorHAnsi"/>
          <w:szCs w:val="22"/>
          <w:lang w:val="en-GB"/>
        </w:rPr>
      </w:pPr>
      <w:r w:rsidRPr="007A45DD">
        <w:rPr>
          <w:rFonts w:cstheme="minorHAnsi"/>
          <w:szCs w:val="22"/>
          <w:lang w:val="en-GB"/>
        </w:rPr>
        <w:t>The societal challenges the EU is currently facing are also addressed in the</w:t>
      </w:r>
      <w:r w:rsidRPr="007A45DD">
        <w:rPr>
          <w:rFonts w:cstheme="minorHAnsi"/>
          <w:b/>
          <w:i/>
          <w:szCs w:val="22"/>
          <w:lang w:val="en-GB"/>
        </w:rPr>
        <w:t xml:space="preserve"> European Strategy for Universities. These challenges</w:t>
      </w:r>
      <w:r w:rsidR="00AE7CD8" w:rsidRPr="007A45DD">
        <w:rPr>
          <w:rFonts w:cstheme="minorHAnsi"/>
          <w:b/>
          <w:i/>
          <w:szCs w:val="22"/>
          <w:lang w:val="en-GB"/>
        </w:rPr>
        <w:t xml:space="preserve"> </w:t>
      </w:r>
      <w:r w:rsidRPr="007A45DD">
        <w:rPr>
          <w:rFonts w:cstheme="minorHAnsi"/>
          <w:szCs w:val="22"/>
          <w:lang w:val="en-GB"/>
        </w:rPr>
        <w:t xml:space="preserve">include the green and digital transitions. Higher education institutions should play a key role in addressing them, as they connect education with research and innovation and public service. They thus have a unique potential to contribute to the post-pandemic recovery and shaping a sustainable and resilient society, and to contribute to the digital and green transitions. </w:t>
      </w:r>
    </w:p>
    <w:p w14:paraId="34D88363" w14:textId="2BEFC225" w:rsidR="00186694" w:rsidRPr="007A45DD" w:rsidRDefault="00DD1AA8" w:rsidP="005C7576">
      <w:pPr>
        <w:pStyle w:val="P68B1DB1-Normln4"/>
        <w:spacing w:before="120" w:line="240" w:lineRule="auto"/>
        <w:jc w:val="both"/>
        <w:rPr>
          <w:rFonts w:cstheme="minorHAnsi"/>
          <w:szCs w:val="22"/>
          <w:lang w:val="en-GB"/>
        </w:rPr>
      </w:pPr>
      <w:r w:rsidRPr="007A45DD">
        <w:rPr>
          <w:rFonts w:cstheme="minorHAnsi"/>
          <w:szCs w:val="22"/>
          <w:lang w:val="en-GB"/>
        </w:rPr>
        <w:t xml:space="preserve">The </w:t>
      </w:r>
      <w:r w:rsidRPr="007A45DD">
        <w:rPr>
          <w:rFonts w:cstheme="minorHAnsi"/>
          <w:b/>
          <w:i/>
          <w:szCs w:val="22"/>
          <w:lang w:val="en-GB"/>
        </w:rPr>
        <w:t>European Skills Agenda</w:t>
      </w:r>
      <w:r w:rsidRPr="007A45DD">
        <w:rPr>
          <w:rFonts w:cstheme="minorHAnsi"/>
          <w:szCs w:val="22"/>
          <w:lang w:val="en-GB"/>
        </w:rPr>
        <w:t xml:space="preserve"> also announced support for the development of a core set of green skills for the labour market with a view to creating a generation of environment-aware professionals and integrating environmental and climate concerns into general education, higher education and vocational education and training, as well as in research. Europe needs highly competent professionals to support the green transition and to be a world leader in sustainable technologies.</w:t>
      </w:r>
    </w:p>
    <w:p w14:paraId="52B5868A" w14:textId="735B0597" w:rsidR="00186694" w:rsidRPr="007A45DD" w:rsidRDefault="050DF13C" w:rsidP="005C7576">
      <w:pPr>
        <w:spacing w:before="120" w:line="240" w:lineRule="auto"/>
        <w:jc w:val="both"/>
        <w:rPr>
          <w:rFonts w:eastAsiaTheme="minorEastAsia" w:cstheme="minorHAnsi"/>
          <w:color w:val="000000" w:themeColor="text1"/>
          <w:szCs w:val="22"/>
          <w:lang w:val="en-GB"/>
        </w:rPr>
      </w:pPr>
      <w:r w:rsidRPr="007A45DD">
        <w:rPr>
          <w:rFonts w:eastAsiaTheme="minorEastAsia" w:cstheme="minorHAnsi"/>
          <w:color w:val="000000" w:themeColor="text1"/>
          <w:szCs w:val="22"/>
          <w:lang w:val="en-GB"/>
        </w:rPr>
        <w:t>The</w:t>
      </w:r>
      <w:r w:rsidR="00AE7CD8" w:rsidRPr="007A45DD">
        <w:rPr>
          <w:rFonts w:eastAsiaTheme="minorEastAsia" w:cstheme="minorHAnsi"/>
          <w:color w:val="000000" w:themeColor="text1"/>
          <w:szCs w:val="22"/>
          <w:lang w:val="en-GB"/>
        </w:rPr>
        <w:t xml:space="preserve"> </w:t>
      </w:r>
      <w:r w:rsidRPr="007A45DD">
        <w:rPr>
          <w:rFonts w:eastAsiaTheme="minorEastAsia" w:cstheme="minorHAnsi"/>
          <w:b/>
          <w:i/>
          <w:color w:val="000000" w:themeColor="text1"/>
          <w:szCs w:val="22"/>
          <w:lang w:val="en-GB"/>
        </w:rPr>
        <w:t>European Pact for Skills</w:t>
      </w:r>
      <w:r w:rsidRPr="007A45DD">
        <w:rPr>
          <w:rFonts w:eastAsiaTheme="minorEastAsia" w:cstheme="minorHAnsi"/>
          <w:color w:val="000000" w:themeColor="text1"/>
          <w:szCs w:val="22"/>
          <w:lang w:val="en-GB"/>
        </w:rPr>
        <w:t xml:space="preserve"> </w:t>
      </w:r>
      <w:r w:rsidR="00DD1AA8" w:rsidRPr="007A45DD">
        <w:rPr>
          <w:rStyle w:val="Znakapoznpodarou"/>
          <w:rFonts w:eastAsiaTheme="minorEastAsia" w:cstheme="minorHAnsi"/>
          <w:b/>
          <w:i/>
          <w:color w:val="000000" w:themeColor="text1"/>
          <w:szCs w:val="22"/>
          <w:lang w:val="en-GB"/>
        </w:rPr>
        <w:footnoteReference w:id="5"/>
      </w:r>
      <w:r w:rsidRPr="007A45DD">
        <w:rPr>
          <w:rFonts w:eastAsiaTheme="minorEastAsia" w:cstheme="minorHAnsi"/>
          <w:color w:val="000000" w:themeColor="text1"/>
          <w:szCs w:val="22"/>
          <w:lang w:val="en-GB"/>
        </w:rPr>
        <w:t xml:space="preserve">supports 14 large-scale partnerships to equip the workforce with the necessary skills for the transition to a carbon-neutral and digital economy. Partnerships promote coordinated action by businesses, workers, public authorities, social partners, education and training providers and employment services. So far, more than 1000 members have signed up, including large multinationals, SMEs, local training providers and chambers of commerce. Together, they pledged to help 6 million people upskill and reskill. </w:t>
      </w:r>
    </w:p>
    <w:p w14:paraId="39CE4EA2" w14:textId="338E59DA" w:rsidR="00186694" w:rsidRPr="007A45DD" w:rsidRDefault="00DD1AA8" w:rsidP="005C7576">
      <w:pPr>
        <w:pStyle w:val="P68B1DB1-Normln4"/>
        <w:spacing w:before="120" w:line="240" w:lineRule="auto"/>
        <w:jc w:val="both"/>
        <w:rPr>
          <w:rFonts w:cstheme="minorHAnsi"/>
          <w:szCs w:val="22"/>
          <w:lang w:val="en-GB"/>
        </w:rPr>
      </w:pPr>
      <w:r w:rsidRPr="007A45DD">
        <w:rPr>
          <w:rFonts w:cstheme="minorHAnsi"/>
          <w:szCs w:val="22"/>
          <w:lang w:val="en-GB"/>
        </w:rPr>
        <w:t xml:space="preserve">It is in the common interest of all the Member States of the European Union (EU) to exploit the full potential of education and culture as a driver for job creation, economic growth and deepening social cohesion, as well as people’s awareness of their European identity in all its diversity. On 18 February 2021, the Council </w:t>
      </w:r>
      <w:r w:rsidRPr="007A45DD">
        <w:rPr>
          <w:rFonts w:cstheme="minorHAnsi"/>
          <w:b/>
          <w:szCs w:val="22"/>
          <w:lang w:val="en-GB"/>
        </w:rPr>
        <w:t>of the EU adopted a resolution on a strategic framework for European cooperation in education and training towards the European Education Area and beyond (2021-2030)</w:t>
      </w:r>
      <w:r w:rsidRPr="007A45DD">
        <w:rPr>
          <w:rFonts w:cstheme="minorHAnsi"/>
          <w:szCs w:val="22"/>
          <w:lang w:val="en-GB"/>
        </w:rPr>
        <w:t xml:space="preserve">. This is an important document forming the overarching document for European cooperation in education and training for the period 2021-2030. The Resolution on Strategic Education and </w:t>
      </w:r>
      <w:r w:rsidRPr="007A45DD">
        <w:rPr>
          <w:rFonts w:cstheme="minorHAnsi"/>
          <w:b/>
          <w:szCs w:val="22"/>
          <w:lang w:val="en-GB"/>
        </w:rPr>
        <w:t>the Communication on a new European Research Area for Research and Innovation</w:t>
      </w:r>
      <w:r w:rsidRPr="007A45DD">
        <w:rPr>
          <w:rFonts w:cstheme="minorHAnsi"/>
          <w:szCs w:val="22"/>
          <w:lang w:val="en-GB"/>
        </w:rPr>
        <w:t xml:space="preserve"> call for education and training policies and investments to be focused on an inclusive green and digital transition to achieve resilience and prosperity in the future.</w:t>
      </w:r>
    </w:p>
    <w:p w14:paraId="20102ADE" w14:textId="75406437" w:rsidR="00186694" w:rsidRPr="007A45DD" w:rsidRDefault="00DD1AA8" w:rsidP="005C7576">
      <w:pPr>
        <w:pStyle w:val="P68B1DB1-Normln4"/>
        <w:spacing w:before="120" w:line="240" w:lineRule="auto"/>
        <w:jc w:val="both"/>
        <w:rPr>
          <w:rFonts w:cstheme="minorHAnsi"/>
          <w:szCs w:val="22"/>
          <w:lang w:val="en-GB"/>
        </w:rPr>
      </w:pPr>
      <w:r w:rsidRPr="007A45DD">
        <w:rPr>
          <w:rFonts w:cstheme="minorHAnsi"/>
          <w:szCs w:val="22"/>
          <w:lang w:val="en-GB"/>
        </w:rPr>
        <w:t>The</w:t>
      </w:r>
      <w:r w:rsidR="00C27395" w:rsidRPr="007A45DD">
        <w:rPr>
          <w:rFonts w:cstheme="minorHAnsi"/>
          <w:szCs w:val="22"/>
          <w:lang w:val="en-GB"/>
        </w:rPr>
        <w:t xml:space="preserve"> </w:t>
      </w:r>
      <w:r w:rsidRPr="007A45DD">
        <w:rPr>
          <w:rFonts w:cstheme="minorHAnsi"/>
          <w:b/>
          <w:i/>
          <w:szCs w:val="22"/>
          <w:lang w:val="en-GB"/>
        </w:rPr>
        <w:t>European Climate Pact</w:t>
      </w:r>
      <w:r w:rsidRPr="007A45DD">
        <w:rPr>
          <w:rFonts w:cstheme="minorHAnsi"/>
          <w:szCs w:val="22"/>
          <w:lang w:val="en-GB"/>
        </w:rPr>
        <w:t xml:space="preserve"> invites individuals, communities and organisations to participate in climate action and building a greener Europe by offering opportunities to learn about climate change, develop and implement solutions, and connect with others to multiply the impact of those solutions. The Education for Climate Coalition aims to create a community led by students and teachers, together with their schools and networks and other educational actors, to learn from as many relevant experiences as possible, and bridge fragmentation between education sectors, domains and people.</w:t>
      </w:r>
    </w:p>
    <w:p w14:paraId="638251F6" w14:textId="386BCB9B" w:rsidR="00F06292" w:rsidRPr="007A45DD" w:rsidRDefault="60D744E4" w:rsidP="005C7576">
      <w:pPr>
        <w:pStyle w:val="P68B1DB1-Normln15"/>
        <w:jc w:val="both"/>
        <w:rPr>
          <w:rFonts w:cstheme="minorHAnsi"/>
          <w:color w:val="000000"/>
          <w:szCs w:val="22"/>
          <w:lang w:val="en-GB"/>
        </w:rPr>
      </w:pPr>
      <w:r w:rsidRPr="007A45DD">
        <w:rPr>
          <w:rFonts w:eastAsiaTheme="minorEastAsia" w:cstheme="minorHAnsi"/>
          <w:b/>
          <w:i/>
          <w:szCs w:val="22"/>
          <w:lang w:val="en-GB"/>
        </w:rPr>
        <w:t xml:space="preserve">The 2023 Government’s Programme Statement </w:t>
      </w:r>
    </w:p>
    <w:p w14:paraId="71DD8BF0" w14:textId="77777777" w:rsidR="00923081" w:rsidRPr="007A45DD" w:rsidRDefault="00923081" w:rsidP="005C7576">
      <w:pPr>
        <w:pStyle w:val="P68B1DB1-Normln15"/>
        <w:jc w:val="both"/>
        <w:rPr>
          <w:rFonts w:eastAsiaTheme="minorEastAsia" w:cstheme="minorHAnsi"/>
          <w:b/>
          <w:i/>
          <w:szCs w:val="22"/>
          <w:lang w:val="en-GB"/>
        </w:rPr>
      </w:pPr>
    </w:p>
    <w:p w14:paraId="40432D09" w14:textId="2FE14D45" w:rsidR="00186694" w:rsidRPr="007A45DD" w:rsidRDefault="00A82580" w:rsidP="005C7576">
      <w:pPr>
        <w:pStyle w:val="P68B1DB1-Normln15"/>
        <w:jc w:val="both"/>
        <w:rPr>
          <w:rFonts w:eastAsia="Calibri" w:cstheme="minorHAnsi"/>
          <w:szCs w:val="22"/>
          <w:lang w:val="en-GB"/>
        </w:rPr>
      </w:pPr>
      <w:proofErr w:type="spellStart"/>
      <w:r w:rsidRPr="007A45DD">
        <w:rPr>
          <w:rFonts w:eastAsiaTheme="minorEastAsia" w:cstheme="minorHAnsi"/>
          <w:szCs w:val="22"/>
          <w:lang w:val="en-GB"/>
        </w:rPr>
        <w:t>Aĺso</w:t>
      </w:r>
      <w:proofErr w:type="spellEnd"/>
      <w:r w:rsidRPr="007A45DD">
        <w:rPr>
          <w:rFonts w:eastAsiaTheme="minorEastAsia" w:cstheme="minorHAnsi"/>
          <w:szCs w:val="22"/>
          <w:lang w:val="en-GB"/>
        </w:rPr>
        <w:t xml:space="preserve"> o</w:t>
      </w:r>
      <w:r w:rsidR="60D744E4" w:rsidRPr="007A45DD">
        <w:rPr>
          <w:rFonts w:eastAsiaTheme="minorEastAsia" w:cstheme="minorHAnsi"/>
          <w:szCs w:val="22"/>
          <w:lang w:val="en-GB"/>
        </w:rPr>
        <w:t>utlines</w:t>
      </w:r>
      <w:r w:rsidR="60D744E4" w:rsidRPr="007A45DD">
        <w:rPr>
          <w:rFonts w:eastAsiaTheme="minorEastAsia" w:cstheme="minorHAnsi"/>
          <w:b/>
          <w:szCs w:val="22"/>
          <w:lang w:val="en-GB"/>
        </w:rPr>
        <w:t xml:space="preserve"> </w:t>
      </w:r>
      <w:r w:rsidR="60D744E4" w:rsidRPr="007A45DD">
        <w:rPr>
          <w:rFonts w:eastAsia="Calibri" w:cstheme="minorHAnsi"/>
          <w:szCs w:val="22"/>
          <w:lang w:val="en-GB"/>
        </w:rPr>
        <w:t xml:space="preserve">Increase support for lifelong learning based on partnership between the state, employers and trade unions. We will adapt the legislative framework for lifelong learning and set the roles and responsibilities of partners in the system. In cooperation with employers and their sectoral councils, the implementation of the </w:t>
      </w:r>
      <w:r w:rsidR="60D744E4" w:rsidRPr="007A45DD">
        <w:rPr>
          <w:rFonts w:eastAsia="Calibri" w:cstheme="minorHAnsi"/>
          <w:b/>
          <w:bCs/>
          <w:szCs w:val="22"/>
          <w:lang w:val="en-GB"/>
        </w:rPr>
        <w:t>National System of Qualifications</w:t>
      </w:r>
      <w:r w:rsidR="60D744E4" w:rsidRPr="007A45DD">
        <w:rPr>
          <w:rFonts w:eastAsia="Calibri" w:cstheme="minorHAnsi"/>
          <w:szCs w:val="22"/>
          <w:lang w:val="en-GB"/>
        </w:rPr>
        <w:t xml:space="preserve"> and the fundamental strengthening of inter-ministerial cooperation in this field, including with regard to the connection with the National Professional System. It also foresees the promotion of flexible learning pathways and the recognition of prior learning outcomes. In cooperation with universities, declares support for broadening the range of professional bachelor’s programmes to better reflect the needs of the labour market.</w:t>
      </w:r>
      <w:r w:rsidR="00434646" w:rsidRPr="007A45DD">
        <w:rPr>
          <w:rFonts w:eastAsia="Calibri" w:cstheme="minorHAnsi"/>
          <w:szCs w:val="22"/>
          <w:lang w:val="en-GB"/>
        </w:rPr>
        <w:t xml:space="preserve"> </w:t>
      </w:r>
      <w:r w:rsidR="00434646" w:rsidRPr="007A45DD">
        <w:rPr>
          <w:rFonts w:cstheme="minorHAnsi"/>
          <w:color w:val="auto"/>
          <w:szCs w:val="22"/>
          <w:lang w:val="en-GB"/>
        </w:rPr>
        <w:t xml:space="preserve">Adapting study programmes, creation new ones or broader offer of </w:t>
      </w:r>
      <w:r w:rsidR="00434646" w:rsidRPr="007A45DD">
        <w:rPr>
          <w:rFonts w:cstheme="minorHAnsi"/>
          <w:color w:val="auto"/>
          <w:szCs w:val="22"/>
          <w:lang w:val="en-GB"/>
        </w:rPr>
        <w:lastRenderedPageBreak/>
        <w:t xml:space="preserve">green skills through LLL courses </w:t>
      </w:r>
      <w:r w:rsidR="00344653" w:rsidRPr="007A45DD">
        <w:rPr>
          <w:rFonts w:cstheme="minorHAnsi"/>
          <w:color w:val="auto"/>
          <w:szCs w:val="22"/>
          <w:lang w:val="en-GB"/>
        </w:rPr>
        <w:t>significantly</w:t>
      </w:r>
      <w:r w:rsidR="00434646" w:rsidRPr="007A45DD">
        <w:rPr>
          <w:rFonts w:cstheme="minorHAnsi"/>
          <w:color w:val="auto"/>
          <w:szCs w:val="22"/>
          <w:lang w:val="en-GB"/>
        </w:rPr>
        <w:t xml:space="preserve"> contribute to better educated and prepared employees able to adapt the labour market needs</w:t>
      </w:r>
    </w:p>
    <w:p w14:paraId="5F46A082" w14:textId="77777777" w:rsidR="00344653" w:rsidRPr="007A45DD" w:rsidRDefault="00344653" w:rsidP="00C262AA">
      <w:pPr>
        <w:jc w:val="both"/>
        <w:rPr>
          <w:rFonts w:eastAsiaTheme="minorEastAsia" w:cstheme="minorHAnsi"/>
          <w:i/>
          <w:iCs/>
          <w:color w:val="000000" w:themeColor="text1"/>
          <w:szCs w:val="22"/>
          <w:lang w:val="en-GB"/>
        </w:rPr>
      </w:pPr>
      <w:r w:rsidRPr="007A45DD">
        <w:rPr>
          <w:i/>
          <w:szCs w:val="22"/>
        </w:rPr>
        <w:t xml:space="preserve">Cooperation with practice is a central condition for the implementation of professional study </w:t>
      </w:r>
      <w:proofErr w:type="spellStart"/>
      <w:r w:rsidRPr="007A45DD">
        <w:rPr>
          <w:i/>
          <w:szCs w:val="22"/>
        </w:rPr>
        <w:t>programmes</w:t>
      </w:r>
      <w:proofErr w:type="spellEnd"/>
      <w:r w:rsidRPr="007A45DD">
        <w:rPr>
          <w:i/>
          <w:szCs w:val="22"/>
        </w:rPr>
        <w:t xml:space="preserve"> also according to Government Regulation No. 274/2016 Coll. on Standards for Accreditation in Higher Education. </w:t>
      </w:r>
      <w:r w:rsidRPr="007A45DD">
        <w:rPr>
          <w:i/>
          <w:color w:val="000000" w:themeColor="text1"/>
          <w:szCs w:val="22"/>
        </w:rPr>
        <w:t xml:space="preserve">The aim of the reform is to support education and training systems in </w:t>
      </w:r>
      <w:proofErr w:type="gramStart"/>
      <w:r w:rsidRPr="007A45DD">
        <w:rPr>
          <w:i/>
          <w:color w:val="000000" w:themeColor="text1"/>
          <w:szCs w:val="22"/>
        </w:rPr>
        <w:t>taking action</w:t>
      </w:r>
      <w:proofErr w:type="gramEnd"/>
      <w:r w:rsidRPr="007A45DD">
        <w:rPr>
          <w:i/>
          <w:color w:val="000000" w:themeColor="text1"/>
          <w:szCs w:val="22"/>
        </w:rPr>
        <w:t xml:space="preserve"> for ecological transition and sustainable development, so that learners have access to quality education on sustainability, climate change, environmental protection and biodiversity, with due regard to environmental, social and economic aspects.</w:t>
      </w:r>
    </w:p>
    <w:p w14:paraId="41DEA33A" w14:textId="77777777" w:rsidR="00344653" w:rsidRPr="007A45DD" w:rsidRDefault="00344653" w:rsidP="002350EB">
      <w:pPr>
        <w:widowControl w:val="0"/>
        <w:spacing w:before="120" w:after="120"/>
        <w:jc w:val="both"/>
        <w:rPr>
          <w:rFonts w:eastAsia="Oswald Light" w:cstheme="minorHAnsi"/>
          <w:i/>
          <w:szCs w:val="22"/>
          <w:lang w:val="en-GB"/>
        </w:rPr>
      </w:pPr>
      <w:r w:rsidRPr="007A45DD">
        <w:rPr>
          <w:i/>
          <w:szCs w:val="22"/>
        </w:rPr>
        <w:t xml:space="preserve">Given the proportion of the population undergoing tertiary education, it is necessary to strengthen </w:t>
      </w:r>
      <w:r w:rsidRPr="007A45DD">
        <w:rPr>
          <w:b/>
          <w:bCs/>
          <w:i/>
          <w:szCs w:val="22"/>
        </w:rPr>
        <w:t xml:space="preserve">profiling of university study </w:t>
      </w:r>
      <w:proofErr w:type="spellStart"/>
      <w:r w:rsidRPr="007A45DD">
        <w:rPr>
          <w:b/>
          <w:bCs/>
          <w:i/>
          <w:szCs w:val="22"/>
        </w:rPr>
        <w:t>programmes</w:t>
      </w:r>
      <w:proofErr w:type="spellEnd"/>
      <w:r w:rsidRPr="007A45DD">
        <w:rPr>
          <w:i/>
          <w:szCs w:val="22"/>
        </w:rPr>
        <w:t>. At the same time, it is necessary to create sufficiently robust mechanisms to support students who have the ambition and potential to pursue a career in R&amp;D&amp;I in the future.</w:t>
      </w:r>
    </w:p>
    <w:p w14:paraId="1528CCC7" w14:textId="34BB7A8E" w:rsidR="00344653" w:rsidRPr="007A45DD" w:rsidRDefault="00344653" w:rsidP="002350EB">
      <w:pPr>
        <w:pStyle w:val="P68B1DB1-Normln15"/>
        <w:jc w:val="both"/>
        <w:rPr>
          <w:rFonts w:eastAsia="Calibri" w:cstheme="minorHAnsi"/>
          <w:szCs w:val="22"/>
          <w:lang w:val="en-GB"/>
        </w:rPr>
      </w:pPr>
      <w:r w:rsidRPr="007A45DD">
        <w:rPr>
          <w:szCs w:val="22"/>
        </w:rPr>
        <w:t>The reform will also support partnerships across all disciplines and with external actors, including businesses, research institutions, civil society organizations, etc</w:t>
      </w:r>
      <w:r>
        <w:rPr>
          <w:szCs w:val="22"/>
        </w:rPr>
        <w:t>.</w:t>
      </w:r>
    </w:p>
    <w:p w14:paraId="220C8E1A" w14:textId="77777777" w:rsidR="00186694" w:rsidRPr="007A45DD" w:rsidRDefault="00DD1AA8" w:rsidP="005C7576">
      <w:pPr>
        <w:pStyle w:val="P68B1DB1-Normln16"/>
        <w:spacing w:line="240" w:lineRule="auto"/>
        <w:jc w:val="both"/>
        <w:rPr>
          <w:rFonts w:cstheme="minorHAnsi"/>
          <w:szCs w:val="22"/>
          <w:lang w:val="en-GB"/>
        </w:rPr>
      </w:pPr>
      <w:r w:rsidRPr="007A45DD">
        <w:rPr>
          <w:rFonts w:cstheme="minorHAnsi"/>
          <w:szCs w:val="22"/>
          <w:lang w:val="en-GB"/>
        </w:rPr>
        <w:t>Global Development Education Strategy and Global Context Outreach</w:t>
      </w:r>
    </w:p>
    <w:p w14:paraId="796FC2F0" w14:textId="7B291E64" w:rsidR="00186694" w:rsidRPr="007A45DD" w:rsidRDefault="00DD1AA8" w:rsidP="005C7576">
      <w:pPr>
        <w:spacing w:line="240" w:lineRule="auto"/>
        <w:jc w:val="both"/>
        <w:rPr>
          <w:rFonts w:cstheme="minorHAnsi"/>
          <w:szCs w:val="22"/>
          <w:lang w:val="en-GB"/>
        </w:rPr>
      </w:pPr>
      <w:r w:rsidRPr="007A45DD">
        <w:rPr>
          <w:rFonts w:cstheme="minorHAnsi"/>
          <w:szCs w:val="22"/>
          <w:lang w:val="en-GB"/>
        </w:rPr>
        <w:t xml:space="preserve">The objective of Global Development Education (GRV) is to support people’s ability to understand, in a skilled and objective manner, global, </w:t>
      </w:r>
      <w:r w:rsidR="00344653" w:rsidRPr="007A45DD">
        <w:rPr>
          <w:rFonts w:cstheme="minorHAnsi"/>
          <w:szCs w:val="22"/>
          <w:lang w:val="en-GB"/>
        </w:rPr>
        <w:t>regional,</w:t>
      </w:r>
      <w:r w:rsidRPr="007A45DD">
        <w:rPr>
          <w:rFonts w:cstheme="minorHAnsi"/>
          <w:szCs w:val="22"/>
          <w:lang w:val="en-GB"/>
        </w:rPr>
        <w:t xml:space="preserve"> and local political, economic, social, environmental and cultural processes, including their interlinkages and the interconnectedness of their impacts. The main focus in the area of GRV will be on more effective integration of global development topics and a critical understanding of the global context in both formal and non-formal education, including relevant methodological and didactic support for teaching staff. Awareness of global and development issues, including the ZRS ČR, to the professional and the general public will also be enhanced.</w:t>
      </w:r>
    </w:p>
    <w:p w14:paraId="1EA463A8" w14:textId="737FEE5E" w:rsidR="00186694" w:rsidRPr="007A45DD" w:rsidRDefault="00DD1AA8" w:rsidP="005C7576">
      <w:pPr>
        <w:pStyle w:val="P68B1DB1-Normln4"/>
        <w:spacing w:before="120" w:line="240" w:lineRule="auto"/>
        <w:jc w:val="both"/>
        <w:rPr>
          <w:rFonts w:cstheme="minorHAnsi"/>
          <w:szCs w:val="22"/>
          <w:lang w:val="en-GB"/>
        </w:rPr>
      </w:pPr>
      <w:r w:rsidRPr="007A45DD">
        <w:rPr>
          <w:rFonts w:cstheme="minorHAnsi"/>
          <w:szCs w:val="22"/>
          <w:lang w:val="en-GB"/>
        </w:rPr>
        <w:t>The</w:t>
      </w:r>
      <w:r w:rsidR="00344653">
        <w:rPr>
          <w:rFonts w:cstheme="minorHAnsi"/>
          <w:szCs w:val="22"/>
          <w:lang w:val="en-GB"/>
        </w:rPr>
        <w:t xml:space="preserve"> </w:t>
      </w:r>
      <w:r w:rsidRPr="007A45DD">
        <w:rPr>
          <w:rFonts w:cstheme="minorHAnsi"/>
          <w:b/>
          <w:i/>
          <w:szCs w:val="22"/>
          <w:lang w:val="en-GB"/>
        </w:rPr>
        <w:t xml:space="preserve">Digital Education Action Plan </w:t>
      </w:r>
      <w:r w:rsidRPr="007A45DD">
        <w:rPr>
          <w:rFonts w:cstheme="minorHAnsi"/>
          <w:szCs w:val="22"/>
          <w:lang w:val="en-GB"/>
        </w:rPr>
        <w:t>provides a vision for high-quality, inclusive and accessible European digital education and training and underscores the importance of digital technologies as powerful enablers for the green transition whilst, at the same time, facilitating a move towards sustainable behaviour in both the development and use of digital products.</w:t>
      </w:r>
    </w:p>
    <w:p w14:paraId="6D649596" w14:textId="5EB5C916" w:rsidR="00186694" w:rsidRPr="007A45DD" w:rsidRDefault="00DD1AA8" w:rsidP="005C7576">
      <w:pPr>
        <w:pStyle w:val="P68B1DB1-K-TextInfo17"/>
        <w:rPr>
          <w:i w:val="0"/>
          <w:szCs w:val="22"/>
          <w:lang w:val="en-GB"/>
        </w:rPr>
      </w:pPr>
      <w:r w:rsidRPr="007A45DD">
        <w:rPr>
          <w:b/>
          <w:szCs w:val="22"/>
          <w:lang w:val="en-GB"/>
        </w:rPr>
        <w:t>The National Research and Innovation Strategy for Smart Specialisation of the Czech Republic 2021-2027 (National RIS3 Strategy)</w:t>
      </w:r>
      <w:r w:rsidRPr="007A45DD">
        <w:rPr>
          <w:b/>
          <w:i w:val="0"/>
          <w:szCs w:val="22"/>
          <w:lang w:val="en-GB"/>
        </w:rPr>
        <w:t xml:space="preserve"> </w:t>
      </w:r>
      <w:r w:rsidRPr="007A45DD">
        <w:rPr>
          <w:i w:val="0"/>
          <w:szCs w:val="22"/>
          <w:lang w:val="en-GB"/>
        </w:rPr>
        <w:t xml:space="preserve">sets out cross-cutting priorities such as ‘People and smart skills’ and strategic objective C ‘Improving the availability of qualified people for research, development and innovation’. Specific objective C.1 is then focused on ‘Improving the capacity of the education system to prepare people for research, development and innovation’ and specific objective C.2 is on ‘Skills development for smart specialisation, industrial transformation and entrepreneurship’. </w:t>
      </w:r>
    </w:p>
    <w:p w14:paraId="46CB837E" w14:textId="13A2CF59" w:rsidR="00186694" w:rsidRPr="007A45DD" w:rsidRDefault="00DD1AA8" w:rsidP="005C7576">
      <w:pPr>
        <w:pStyle w:val="P68B1DB1-K-TextInfo17"/>
        <w:rPr>
          <w:i w:val="0"/>
          <w:szCs w:val="22"/>
          <w:lang w:val="en-GB"/>
        </w:rPr>
      </w:pPr>
      <w:r w:rsidRPr="007A45DD">
        <w:rPr>
          <w:i w:val="0"/>
          <w:szCs w:val="22"/>
          <w:lang w:val="en-GB"/>
        </w:rPr>
        <w:t>One of the pillars</w:t>
      </w:r>
      <w:r w:rsidRPr="007A45DD">
        <w:rPr>
          <w:b/>
          <w:i w:val="0"/>
          <w:szCs w:val="22"/>
          <w:lang w:val="en-GB"/>
        </w:rPr>
        <w:t xml:space="preserve"> </w:t>
      </w:r>
      <w:r w:rsidRPr="007A45DD">
        <w:rPr>
          <w:b/>
          <w:szCs w:val="22"/>
          <w:lang w:val="en-GB"/>
        </w:rPr>
        <w:t xml:space="preserve">of the Czech Republic’s Innovation Strategy 2019-2030: The Country </w:t>
      </w:r>
      <w:proofErr w:type="gramStart"/>
      <w:r w:rsidRPr="007A45DD">
        <w:rPr>
          <w:b/>
          <w:szCs w:val="22"/>
          <w:lang w:val="en-GB"/>
        </w:rPr>
        <w:t>For</w:t>
      </w:r>
      <w:proofErr w:type="gramEnd"/>
      <w:r w:rsidRPr="007A45DD">
        <w:rPr>
          <w:b/>
          <w:szCs w:val="22"/>
          <w:lang w:val="en-GB"/>
        </w:rPr>
        <w:t xml:space="preserve"> The Future is also</w:t>
      </w:r>
      <w:r w:rsidRPr="007A45DD">
        <w:rPr>
          <w:b/>
          <w:i w:val="0"/>
          <w:szCs w:val="22"/>
          <w:lang w:val="en-GB"/>
        </w:rPr>
        <w:t xml:space="preserve"> </w:t>
      </w:r>
      <w:r w:rsidRPr="007A45DD">
        <w:rPr>
          <w:i w:val="0"/>
          <w:szCs w:val="22"/>
          <w:lang w:val="en-GB"/>
        </w:rPr>
        <w:t>the areas of The Country for Technology: Polytechnical education and The Country for Investment: Smart investment.</w:t>
      </w:r>
    </w:p>
    <w:p w14:paraId="192A4DD0" w14:textId="2F8970BA" w:rsidR="00186694" w:rsidRPr="007A45DD" w:rsidRDefault="00DD1AA8" w:rsidP="005C7576">
      <w:pPr>
        <w:pStyle w:val="P68B1DB1-K-TextInfo18"/>
        <w:rPr>
          <w:rFonts w:cstheme="minorHAnsi"/>
          <w:i w:val="0"/>
          <w:szCs w:val="22"/>
          <w:lang w:val="en-GB"/>
        </w:rPr>
      </w:pPr>
      <w:r w:rsidRPr="007A45DD">
        <w:rPr>
          <w:rFonts w:cstheme="minorHAnsi"/>
          <w:i w:val="0"/>
          <w:szCs w:val="22"/>
          <w:lang w:val="en-GB"/>
        </w:rPr>
        <w:t xml:space="preserve">One of the strategic priorities of the </w:t>
      </w:r>
      <w:r w:rsidRPr="007A45DD">
        <w:rPr>
          <w:rFonts w:cstheme="minorHAnsi"/>
          <w:b/>
          <w:szCs w:val="22"/>
          <w:lang w:val="en-GB"/>
        </w:rPr>
        <w:t>State Energy Concept</w:t>
      </w:r>
      <w:r w:rsidRPr="007A45DD">
        <w:rPr>
          <w:rFonts w:cstheme="minorHAnsi"/>
          <w:i w:val="0"/>
          <w:szCs w:val="22"/>
          <w:lang w:val="en-GB"/>
        </w:rPr>
        <w:t xml:space="preserve"> is also to support research, development and innovation to ensure the competitiveness of the Czech energy sector and to promote education, with a view to the need for generational renewal and the improvement of the quality of technical intelligence in the field of energy.</w:t>
      </w:r>
    </w:p>
    <w:p w14:paraId="742E6C76" w14:textId="0BF59CC4" w:rsidR="00186694" w:rsidRPr="007A45DD" w:rsidRDefault="00DD1AA8" w:rsidP="005C7576">
      <w:pPr>
        <w:pStyle w:val="P68B1DB1-K-TextInfo19"/>
        <w:rPr>
          <w:rFonts w:cstheme="minorHAnsi"/>
          <w:szCs w:val="22"/>
          <w:lang w:val="en-GB"/>
        </w:rPr>
      </w:pPr>
      <w:r w:rsidRPr="007A45DD">
        <w:rPr>
          <w:rFonts w:cstheme="minorHAnsi"/>
          <w:b/>
          <w:szCs w:val="22"/>
          <w:lang w:val="en-GB"/>
        </w:rPr>
        <w:t>The Ministry’s strategic intention for higher education and the</w:t>
      </w:r>
      <w:r w:rsidRPr="007A45DD">
        <w:rPr>
          <w:rFonts w:cstheme="minorHAnsi"/>
          <w:szCs w:val="22"/>
          <w:lang w:val="en-GB"/>
        </w:rPr>
        <w:t xml:space="preserve"> related </w:t>
      </w:r>
      <w:r w:rsidRPr="007A45DD">
        <w:rPr>
          <w:rFonts w:cstheme="minorHAnsi"/>
          <w:b/>
          <w:szCs w:val="22"/>
          <w:lang w:val="en-GB"/>
        </w:rPr>
        <w:t>internationalisation strategy</w:t>
      </w:r>
      <w:r w:rsidRPr="007A45DD">
        <w:rPr>
          <w:rFonts w:cstheme="minorHAnsi"/>
          <w:szCs w:val="22"/>
          <w:lang w:val="en-GB"/>
        </w:rPr>
        <w:t xml:space="preserve"> also constitute key conceptual materials of the Ministry of Education, which set out plans for the development of higher education and which were developed in cooperation with relevant actors in the field of education (National Accreditation Authority for Higher Education – NAO, higher education representation, etc.). These strategies are a guideline in selected objectives which are essential for the development of higher education. These include, for example, increasing the accessibility of universities, as well as education enabling the acquisition of competences and knowledge directly needed for life and practice in the 21st century, or </w:t>
      </w:r>
      <w:r w:rsidRPr="007A45DD">
        <w:rPr>
          <w:rFonts w:cstheme="minorHAnsi"/>
          <w:szCs w:val="22"/>
          <w:lang w:val="en-GB"/>
        </w:rPr>
        <w:lastRenderedPageBreak/>
        <w:t>strengthening the role of universities as effective, accountable and inclusive public organisations, in addition with a direct influence and an important role for wider societies, whether at local (regional) or national and international level.</w:t>
      </w:r>
    </w:p>
    <w:p w14:paraId="6EA1313B" w14:textId="7C72E73C" w:rsidR="00186694" w:rsidRPr="007A45DD" w:rsidRDefault="35660893" w:rsidP="005C7576">
      <w:pPr>
        <w:pStyle w:val="K-TextInfo"/>
        <w:rPr>
          <w:rFonts w:asciiTheme="minorHAnsi" w:eastAsiaTheme="minorEastAsia" w:hAnsiTheme="minorHAnsi" w:cstheme="minorHAnsi"/>
          <w:bCs/>
          <w:i w:val="0"/>
          <w:iCs/>
          <w:color w:val="auto"/>
          <w:sz w:val="22"/>
          <w:szCs w:val="22"/>
          <w:lang w:val="en-GB"/>
        </w:rPr>
      </w:pPr>
      <w:r w:rsidRPr="007A45DD">
        <w:rPr>
          <w:rFonts w:asciiTheme="minorHAnsi" w:hAnsiTheme="minorHAnsi" w:cstheme="minorHAnsi"/>
          <w:b/>
          <w:i w:val="0"/>
          <w:iCs/>
          <w:color w:val="auto"/>
          <w:sz w:val="22"/>
          <w:szCs w:val="22"/>
          <w:lang w:val="en-GB"/>
        </w:rPr>
        <w:t>The State Programme for Environmental Education,</w:t>
      </w:r>
      <w:r w:rsidRPr="007A45DD">
        <w:rPr>
          <w:rFonts w:asciiTheme="minorHAnsi" w:hAnsiTheme="minorHAnsi" w:cstheme="minorHAnsi"/>
          <w:bCs/>
          <w:i w:val="0"/>
          <w:iCs/>
          <w:color w:val="auto"/>
          <w:sz w:val="22"/>
          <w:szCs w:val="22"/>
          <w:lang w:val="en-GB"/>
        </w:rPr>
        <w:t xml:space="preserve"> Education and Education and Environmental </w:t>
      </w:r>
      <w:r w:rsidRPr="007A45DD">
        <w:rPr>
          <w:rFonts w:asciiTheme="minorHAnsi" w:eastAsiaTheme="minorEastAsia" w:hAnsiTheme="minorHAnsi" w:cstheme="minorHAnsi"/>
          <w:bCs/>
          <w:i w:val="0"/>
          <w:iCs/>
          <w:color w:val="auto"/>
          <w:sz w:val="22"/>
          <w:szCs w:val="22"/>
          <w:lang w:val="en-GB"/>
        </w:rPr>
        <w:t xml:space="preserve">Advice for 2016-2025 </w:t>
      </w:r>
      <w:r w:rsidRPr="007A45DD">
        <w:rPr>
          <w:rFonts w:asciiTheme="minorHAnsi" w:hAnsiTheme="minorHAnsi" w:cstheme="minorHAnsi"/>
          <w:bCs/>
          <w:i w:val="0"/>
          <w:iCs/>
          <w:color w:val="auto"/>
          <w:sz w:val="22"/>
          <w:szCs w:val="22"/>
          <w:lang w:val="en-GB"/>
        </w:rPr>
        <w:t xml:space="preserve">is a key national strategy for environmental education and education (EVVO) and environmental guidance (EP), which defines in a structured way the vision, objectives and measures (and tasks in the action plans) involving regions, municipalities and cities, schools, </w:t>
      </w:r>
      <w:r w:rsidRPr="007A45DD">
        <w:rPr>
          <w:rFonts w:asciiTheme="minorHAnsi" w:eastAsiaTheme="minorEastAsia" w:hAnsiTheme="minorHAnsi" w:cstheme="minorHAnsi"/>
          <w:bCs/>
          <w:i w:val="0"/>
          <w:iCs/>
          <w:color w:val="auto"/>
          <w:sz w:val="22"/>
          <w:szCs w:val="22"/>
          <w:lang w:val="en-GB"/>
        </w:rPr>
        <w:t>including universities</w:t>
      </w:r>
      <w:r w:rsidRPr="007A45DD">
        <w:rPr>
          <w:rFonts w:asciiTheme="minorHAnsi" w:hAnsiTheme="minorHAnsi" w:cstheme="minorHAnsi"/>
          <w:bCs/>
          <w:i w:val="0"/>
          <w:iCs/>
          <w:color w:val="auto"/>
          <w:sz w:val="22"/>
          <w:szCs w:val="22"/>
          <w:lang w:val="en-GB"/>
        </w:rPr>
        <w:t>, in addition to public authorities; specialised facilities for EVVO and the EP, such as ecological education centres and environmental advice centres, other bodies set up by the public administration as well as private, non-profit organisations, educational and research institutions, museums, zoos, botanical gardens, forestry institutions, libraries or churches etc. The EVVO and EP JUs provide methodological support for the development of EVVO and EP concepts of regions and cities, as well as support for evaluating the impact of all forms of EVVO and EP at all levels.</w:t>
      </w:r>
    </w:p>
    <w:p w14:paraId="417938A2" w14:textId="258986B1" w:rsidR="00186694" w:rsidRPr="007A45DD" w:rsidRDefault="00DD1AA8" w:rsidP="005C7576">
      <w:pPr>
        <w:pStyle w:val="P68B1DB1-Normln3"/>
        <w:spacing w:line="240" w:lineRule="auto"/>
        <w:jc w:val="both"/>
        <w:rPr>
          <w:szCs w:val="22"/>
          <w:lang w:val="en-GB"/>
        </w:rPr>
      </w:pPr>
      <w:r w:rsidRPr="007A45DD">
        <w:rPr>
          <w:szCs w:val="22"/>
          <w:lang w:val="en-GB"/>
        </w:rPr>
        <w:t>(D) Prior efforts</w:t>
      </w:r>
    </w:p>
    <w:p w14:paraId="337F872F" w14:textId="5D577533" w:rsidR="00186694" w:rsidRPr="007A45DD" w:rsidRDefault="00DD1AA8" w:rsidP="005C7576">
      <w:pPr>
        <w:pStyle w:val="P68B1DB1-K-TextInfo20"/>
        <w:rPr>
          <w:rFonts w:cstheme="minorHAnsi"/>
          <w:szCs w:val="22"/>
          <w:lang w:val="en-GB"/>
        </w:rPr>
      </w:pPr>
      <w:r w:rsidRPr="007A45DD">
        <w:rPr>
          <w:rFonts w:cstheme="minorHAnsi"/>
          <w:szCs w:val="22"/>
          <w:lang w:val="en-GB"/>
        </w:rPr>
        <w:t>While across the EU many Member States have made good progress in implementing learning policies and programmes to support the green transition and to promote learning for sustainable development, it is necessary to continue and intensify efforts in this regard. Policy and practice for this kind of learning should be further stimulated and supported. It is necessary to recogni</w:t>
      </w:r>
      <w:r w:rsidR="00786E83" w:rsidRPr="007A45DD">
        <w:rPr>
          <w:rFonts w:cstheme="minorHAnsi"/>
          <w:szCs w:val="22"/>
          <w:lang w:val="en-GB"/>
        </w:rPr>
        <w:t>z</w:t>
      </w:r>
      <w:r w:rsidRPr="007A45DD">
        <w:rPr>
          <w:rFonts w:cstheme="minorHAnsi"/>
          <w:szCs w:val="22"/>
          <w:lang w:val="en-GB"/>
        </w:rPr>
        <w:t>e the need for interconnected learning across the environmental, economic and social pillars of sustainable development, while placing a specific focus on the environmental pillar.</w:t>
      </w:r>
    </w:p>
    <w:p w14:paraId="32A9A974" w14:textId="2632C3FF" w:rsidR="00186694" w:rsidRPr="00323164" w:rsidRDefault="2791EA33" w:rsidP="005C7576">
      <w:pPr>
        <w:pStyle w:val="P68B1DB1-K-TextInfo20"/>
        <w:rPr>
          <w:rFonts w:cstheme="minorHAnsi"/>
          <w:szCs w:val="22"/>
          <w:lang w:val="en-GB"/>
        </w:rPr>
      </w:pPr>
      <w:r w:rsidRPr="007A45DD">
        <w:rPr>
          <w:rFonts w:cstheme="minorHAnsi"/>
          <w:szCs w:val="22"/>
          <w:lang w:val="en-GB"/>
        </w:rPr>
        <w:t xml:space="preserve">The Ministry of Education, Youth and Sports has long supported the efforts of universities to take various steps </w:t>
      </w:r>
      <w:r w:rsidRPr="00323164">
        <w:rPr>
          <w:rFonts w:cstheme="minorHAnsi"/>
          <w:szCs w:val="22"/>
          <w:lang w:val="en-GB"/>
        </w:rPr>
        <w:t xml:space="preserve">in the field of green </w:t>
      </w:r>
      <w:r w:rsidR="00D75159" w:rsidRPr="00323164">
        <w:rPr>
          <w:rFonts w:cstheme="minorHAnsi"/>
          <w:szCs w:val="22"/>
          <w:lang w:val="en-GB"/>
        </w:rPr>
        <w:t>transition</w:t>
      </w:r>
      <w:r w:rsidRPr="00323164">
        <w:rPr>
          <w:rFonts w:cstheme="minorHAnsi"/>
          <w:szCs w:val="22"/>
          <w:lang w:val="en-GB"/>
        </w:rPr>
        <w:t xml:space="preserve">, e.g. in the form of energy-saving adjustments. It also presented examples of good practice in the context of the </w:t>
      </w:r>
      <w:proofErr w:type="spellStart"/>
      <w:r w:rsidRPr="00323164">
        <w:rPr>
          <w:rFonts w:cstheme="minorHAnsi"/>
          <w:szCs w:val="22"/>
          <w:lang w:val="en-GB"/>
        </w:rPr>
        <w:t>Czeducon</w:t>
      </w:r>
      <w:proofErr w:type="spellEnd"/>
      <w:r w:rsidRPr="00323164">
        <w:rPr>
          <w:rFonts w:cstheme="minorHAnsi"/>
          <w:szCs w:val="22"/>
          <w:lang w:val="en-GB"/>
        </w:rPr>
        <w:t xml:space="preserve"> conference, for example in cooperation with universities. Since 2021, it is also part of the obligation for universities to carry out an energy audit in subsidy calls. Green </w:t>
      </w:r>
      <w:r w:rsidR="00155665" w:rsidRPr="00323164">
        <w:rPr>
          <w:rFonts w:cstheme="minorHAnsi"/>
          <w:szCs w:val="22"/>
          <w:lang w:val="en-GB"/>
        </w:rPr>
        <w:t>transition</w:t>
      </w:r>
      <w:r w:rsidRPr="00323164">
        <w:rPr>
          <w:rFonts w:cstheme="minorHAnsi"/>
          <w:szCs w:val="22"/>
          <w:lang w:val="en-GB"/>
        </w:rPr>
        <w:t xml:space="preserve"> and SDG-related activities are also repeatedly supported under centralised development programmes (CRP).</w:t>
      </w:r>
    </w:p>
    <w:p w14:paraId="06DC6C4F" w14:textId="10BD7363" w:rsidR="00186694" w:rsidRPr="00323164" w:rsidRDefault="075D0386" w:rsidP="437011F3">
      <w:pPr>
        <w:pStyle w:val="P68B1DB1-Normln1"/>
        <w:spacing w:line="240" w:lineRule="auto"/>
        <w:jc w:val="both"/>
        <w:rPr>
          <w:sz w:val="22"/>
          <w:szCs w:val="22"/>
          <w:lang w:val="en-GB"/>
        </w:rPr>
      </w:pPr>
      <w:r w:rsidRPr="00323164">
        <w:rPr>
          <w:sz w:val="22"/>
          <w:szCs w:val="22"/>
          <w:lang w:val="en-GB"/>
        </w:rPr>
        <w:t xml:space="preserve">3. Description of the component reforms and investments </w:t>
      </w:r>
    </w:p>
    <w:p w14:paraId="636C803C" w14:textId="6C96EC95" w:rsidR="00186694" w:rsidRPr="00323164" w:rsidRDefault="075D0386" w:rsidP="437011F3">
      <w:pPr>
        <w:pStyle w:val="P68B1DB1-Normln3"/>
        <w:spacing w:line="240" w:lineRule="auto"/>
        <w:jc w:val="both"/>
        <w:rPr>
          <w:lang w:val="en-GB"/>
        </w:rPr>
      </w:pPr>
      <w:r w:rsidRPr="00323164">
        <w:rPr>
          <w:lang w:val="en-GB"/>
        </w:rPr>
        <w:t xml:space="preserve">a) Description of the reforms </w:t>
      </w:r>
      <w:r w:rsidR="7250F650" w:rsidRPr="00323164">
        <w:rPr>
          <w:lang w:val="en-GB"/>
        </w:rPr>
        <w:t>and investments</w:t>
      </w:r>
    </w:p>
    <w:p w14:paraId="512BBF05" w14:textId="77EBB29B" w:rsidR="00186694" w:rsidRPr="00323164" w:rsidRDefault="00DD1AA8" w:rsidP="005C7576">
      <w:pPr>
        <w:pStyle w:val="P68B1DB1-Normln21"/>
        <w:jc w:val="both"/>
        <w:rPr>
          <w:rFonts w:eastAsiaTheme="minorEastAsia"/>
          <w:szCs w:val="22"/>
          <w:u w:val="single"/>
          <w:lang w:val="en-GB"/>
        </w:rPr>
      </w:pPr>
      <w:r w:rsidRPr="00323164">
        <w:rPr>
          <w:szCs w:val="22"/>
          <w:lang w:val="en-GB"/>
        </w:rPr>
        <w:t>Transforming universities to adapt to new forms of learning and changing labour market needs (reform complementary to the reform in component 3.2.).</w:t>
      </w:r>
    </w:p>
    <w:p w14:paraId="164BF88A" w14:textId="77777777" w:rsidR="00186694" w:rsidRPr="007A45DD" w:rsidRDefault="63C2C967" w:rsidP="005C7576">
      <w:pPr>
        <w:pStyle w:val="P68B1DB1-Odstavecseseznamem22"/>
        <w:numPr>
          <w:ilvl w:val="0"/>
          <w:numId w:val="11"/>
        </w:numPr>
        <w:jc w:val="both"/>
        <w:rPr>
          <w:rFonts w:eastAsiaTheme="minorEastAsia" w:cstheme="minorHAnsi"/>
          <w:szCs w:val="22"/>
          <w:u w:val="single"/>
          <w:lang w:val="en-GB"/>
        </w:rPr>
      </w:pPr>
      <w:r w:rsidRPr="4E9236F4">
        <w:rPr>
          <w:lang w:val="en-GB"/>
        </w:rPr>
        <w:t xml:space="preserve">Launch of </w:t>
      </w:r>
      <w:r w:rsidRPr="4E9236F4">
        <w:rPr>
          <w:i/>
          <w:iCs/>
          <w:lang w:val="en-GB"/>
        </w:rPr>
        <w:t>the next round Calls for Project Proposals under the National Recovery Plan for Universities 2022-2024</w:t>
      </w:r>
      <w:r w:rsidRPr="4E9236F4">
        <w:rPr>
          <w:lang w:val="en-GB"/>
        </w:rPr>
        <w:t xml:space="preserve"> (new specific objective D)</w:t>
      </w:r>
    </w:p>
    <w:p w14:paraId="53A0EC6A" w14:textId="1C8193A4" w:rsidR="00186694" w:rsidRPr="007A45DD" w:rsidRDefault="63C2C967" w:rsidP="005C7576">
      <w:pPr>
        <w:pStyle w:val="P68B1DB1-Odstavecseseznamem13"/>
        <w:widowControl w:val="0"/>
        <w:numPr>
          <w:ilvl w:val="0"/>
          <w:numId w:val="11"/>
        </w:numPr>
        <w:pBdr>
          <w:top w:val="nil"/>
          <w:left w:val="nil"/>
          <w:bottom w:val="nil"/>
          <w:right w:val="nil"/>
          <w:between w:val="nil"/>
        </w:pBdr>
        <w:spacing w:before="120" w:after="120"/>
        <w:jc w:val="both"/>
        <w:rPr>
          <w:rFonts w:eastAsia="Oswald Light" w:cstheme="minorHAnsi"/>
          <w:szCs w:val="22"/>
          <w:lang w:val="en-GB"/>
        </w:rPr>
      </w:pPr>
      <w:r w:rsidRPr="4E9236F4">
        <w:rPr>
          <w:rFonts w:eastAsia="Times New Roman"/>
          <w:color w:val="000000" w:themeColor="text1"/>
          <w:lang w:val="en-GB"/>
        </w:rPr>
        <w:t>The</w:t>
      </w:r>
      <w:r w:rsidR="566891E0" w:rsidRPr="4E9236F4">
        <w:rPr>
          <w:rFonts w:eastAsia="Times New Roman"/>
          <w:color w:val="000000" w:themeColor="text1"/>
          <w:lang w:val="en-GB"/>
        </w:rPr>
        <w:t xml:space="preserve"> </w:t>
      </w:r>
      <w:r w:rsidRPr="4E9236F4">
        <w:rPr>
          <w:rFonts w:eastAsia="Oswald Light"/>
          <w:lang w:val="en-GB"/>
        </w:rPr>
        <w:t>way universities are financed to strengthen the weight of the quality coefficient and the redefinition of its content</w:t>
      </w:r>
    </w:p>
    <w:p w14:paraId="2D2E7EF3" w14:textId="77777777" w:rsidR="00186694" w:rsidRPr="007A45DD" w:rsidRDefault="00186694" w:rsidP="005C7576">
      <w:pPr>
        <w:pStyle w:val="Odstavecseseznamem"/>
        <w:ind w:left="1080"/>
        <w:jc w:val="both"/>
        <w:rPr>
          <w:rFonts w:eastAsiaTheme="minorEastAsia" w:cstheme="minorHAnsi"/>
          <w:szCs w:val="22"/>
          <w:u w:val="single"/>
          <w:lang w:val="en-GB"/>
        </w:rPr>
      </w:pPr>
    </w:p>
    <w:tbl>
      <w:tblPr>
        <w:tblStyle w:val="Mkatabulky"/>
        <w:tblW w:w="9796" w:type="dxa"/>
        <w:tblLook w:val="04A0" w:firstRow="1" w:lastRow="0" w:firstColumn="1" w:lastColumn="0" w:noHBand="0" w:noVBand="1"/>
      </w:tblPr>
      <w:tblGrid>
        <w:gridCol w:w="3256"/>
        <w:gridCol w:w="6540"/>
      </w:tblGrid>
      <w:tr w:rsidR="00186694" w:rsidRPr="007A45DD" w14:paraId="33122537" w14:textId="77777777" w:rsidTr="437011F3">
        <w:tc>
          <w:tcPr>
            <w:tcW w:w="3256" w:type="dxa"/>
          </w:tcPr>
          <w:p w14:paraId="1A0362CF" w14:textId="22E5E129" w:rsidR="00186694" w:rsidRPr="007A45DD" w:rsidRDefault="00DD1AA8" w:rsidP="005C7576">
            <w:pPr>
              <w:pStyle w:val="P68B1DB1-Normln23"/>
              <w:jc w:val="both"/>
              <w:rPr>
                <w:szCs w:val="22"/>
                <w:lang w:val="en-GB"/>
              </w:rPr>
            </w:pPr>
            <w:r w:rsidRPr="007A45DD">
              <w:rPr>
                <w:szCs w:val="22"/>
                <w:lang w:val="en-GB"/>
              </w:rPr>
              <w:t>Invitation</w:t>
            </w:r>
          </w:p>
        </w:tc>
        <w:tc>
          <w:tcPr>
            <w:tcW w:w="6540" w:type="dxa"/>
          </w:tcPr>
          <w:p w14:paraId="5563635C" w14:textId="594DC4EF" w:rsidR="007C082F" w:rsidRPr="007A45DD" w:rsidRDefault="075D0386" w:rsidP="437011F3">
            <w:pPr>
              <w:pStyle w:val="P68B1DB1-Normln4"/>
              <w:spacing w:before="120"/>
              <w:jc w:val="both"/>
              <w:rPr>
                <w:lang w:val="en-GB"/>
              </w:rPr>
            </w:pPr>
            <w:r w:rsidRPr="00323164">
              <w:rPr>
                <w:lang w:val="en-GB"/>
              </w:rPr>
              <w:t xml:space="preserve">The reform </w:t>
            </w:r>
            <w:r w:rsidR="1D0E4A85" w:rsidRPr="00323164">
              <w:rPr>
                <w:lang w:val="en-GB"/>
              </w:rPr>
              <w:t xml:space="preserve">and investment </w:t>
            </w:r>
            <w:proofErr w:type="gramStart"/>
            <w:r w:rsidRPr="00323164">
              <w:rPr>
                <w:lang w:val="en-GB"/>
              </w:rPr>
              <w:t>goes</w:t>
            </w:r>
            <w:proofErr w:type="gramEnd"/>
            <w:r w:rsidRPr="00323164">
              <w:rPr>
                <w:lang w:val="en-GB"/>
              </w:rPr>
              <w:t xml:space="preserve"> beyond the mere awareness of the climate crisis and the development of related skills. Edu</w:t>
            </w:r>
            <w:r w:rsidRPr="437011F3">
              <w:rPr>
                <w:lang w:val="en-GB"/>
              </w:rPr>
              <w:t>cation should equip learners of all ages with the knowledge, skills and attitudes to take steps towards greater sustainability and to understand and participate in the decision-making processes necessary for the adoption of lasting structural change.</w:t>
            </w:r>
          </w:p>
          <w:p w14:paraId="255D2464" w14:textId="77777777" w:rsidR="00186694" w:rsidRPr="007A45DD" w:rsidRDefault="00186694" w:rsidP="005C7576">
            <w:pPr>
              <w:jc w:val="both"/>
              <w:rPr>
                <w:rFonts w:eastAsiaTheme="minorEastAsia" w:cstheme="minorHAnsi"/>
                <w:szCs w:val="22"/>
                <w:lang w:val="en-GB"/>
              </w:rPr>
            </w:pPr>
          </w:p>
          <w:p w14:paraId="27615B00" w14:textId="5778FB03" w:rsidR="00186694" w:rsidRPr="007A45DD" w:rsidRDefault="35660893" w:rsidP="005C7576">
            <w:pPr>
              <w:pStyle w:val="P68B1DB1-Normln5"/>
              <w:jc w:val="both"/>
              <w:rPr>
                <w:rFonts w:cstheme="minorHAnsi"/>
                <w:bCs/>
                <w:szCs w:val="22"/>
                <w:lang w:val="en-GB"/>
              </w:rPr>
            </w:pPr>
            <w:r w:rsidRPr="007A45DD">
              <w:rPr>
                <w:rFonts w:cstheme="minorHAnsi"/>
                <w:szCs w:val="22"/>
                <w:lang w:val="en-GB"/>
              </w:rPr>
              <w:t xml:space="preserve">The European Skills Agenda announced </w:t>
            </w:r>
            <w:r w:rsidRPr="007A45DD">
              <w:rPr>
                <w:rFonts w:cstheme="minorHAnsi"/>
                <w:bCs/>
                <w:szCs w:val="22"/>
                <w:lang w:val="en-GB"/>
              </w:rPr>
              <w:t xml:space="preserve">support for the development of a core set of green skills for the labour market with a view to creating a generation of environment-aware professionals and green economic </w:t>
            </w:r>
            <w:r w:rsidRPr="007A45DD">
              <w:rPr>
                <w:rFonts w:cstheme="minorHAnsi"/>
                <w:bCs/>
                <w:szCs w:val="22"/>
                <w:lang w:val="en-GB"/>
              </w:rPr>
              <w:lastRenderedPageBreak/>
              <w:t xml:space="preserve">operators and integrating environmental and climate concerns into general education, higher education and vocational education and training, as well as in research. </w:t>
            </w:r>
          </w:p>
          <w:p w14:paraId="574290D5" w14:textId="0681300E" w:rsidR="0053751C" w:rsidRPr="007A45DD" w:rsidRDefault="0053751C" w:rsidP="005C7576">
            <w:pPr>
              <w:pStyle w:val="P68B1DB1-Normln5"/>
              <w:jc w:val="both"/>
              <w:rPr>
                <w:rFonts w:cstheme="minorHAnsi"/>
                <w:bCs/>
                <w:szCs w:val="22"/>
                <w:lang w:val="en-GB"/>
              </w:rPr>
            </w:pPr>
          </w:p>
          <w:p w14:paraId="647CEEE1" w14:textId="347866A8" w:rsidR="0053751C" w:rsidRPr="007A45DD" w:rsidRDefault="0053751C" w:rsidP="005C7576">
            <w:pPr>
              <w:pStyle w:val="P68B1DB1-Normln4"/>
              <w:spacing w:before="120"/>
              <w:jc w:val="both"/>
              <w:rPr>
                <w:rFonts w:cstheme="minorHAnsi"/>
                <w:szCs w:val="22"/>
                <w:lang w:val="en-GB"/>
              </w:rPr>
            </w:pPr>
            <w:r w:rsidRPr="007A45DD">
              <w:rPr>
                <w:rFonts w:cstheme="minorHAnsi"/>
                <w:bCs/>
                <w:szCs w:val="22"/>
                <w:lang w:val="en-GB"/>
              </w:rPr>
              <w:t xml:space="preserve">As in line with this trend also Czech republic is facing need </w:t>
            </w:r>
            <w:proofErr w:type="gramStart"/>
            <w:r w:rsidRPr="007A45DD">
              <w:rPr>
                <w:rFonts w:cstheme="minorHAnsi"/>
                <w:bCs/>
                <w:szCs w:val="22"/>
                <w:lang w:val="en-GB"/>
              </w:rPr>
              <w:t xml:space="preserve">to </w:t>
            </w:r>
            <w:r w:rsidRPr="007A45DD">
              <w:rPr>
                <w:rFonts w:eastAsiaTheme="minorHAnsi" w:cstheme="minorHAnsi"/>
                <w:color w:val="auto"/>
                <w:szCs w:val="22"/>
                <w:lang w:val="en-GB"/>
              </w:rPr>
              <w:t xml:space="preserve"> create</w:t>
            </w:r>
            <w:proofErr w:type="gramEnd"/>
            <w:r w:rsidRPr="007A45DD">
              <w:rPr>
                <w:rFonts w:eastAsiaTheme="minorHAnsi" w:cstheme="minorHAnsi"/>
                <w:color w:val="auto"/>
                <w:szCs w:val="22"/>
                <w:lang w:val="en-GB"/>
              </w:rPr>
              <w:t xml:space="preserve"> a generation of experts with an awareness of the environment who will be able to further integrate this issue into general and university education, we need to adapt the study programmes at universities to this, first of all.</w:t>
            </w:r>
          </w:p>
          <w:p w14:paraId="251D4B66" w14:textId="27E5227A" w:rsidR="0053751C" w:rsidRPr="007A45DD" w:rsidRDefault="0053751C" w:rsidP="005C7576">
            <w:pPr>
              <w:pStyle w:val="P68B1DB1-Normln5"/>
              <w:jc w:val="both"/>
              <w:rPr>
                <w:rFonts w:cstheme="minorHAnsi"/>
                <w:bCs/>
                <w:szCs w:val="22"/>
                <w:lang w:val="en-GB"/>
              </w:rPr>
            </w:pPr>
          </w:p>
          <w:p w14:paraId="2C684F99" w14:textId="4F5373EC" w:rsidR="00186694" w:rsidRPr="007A45DD" w:rsidRDefault="00186694" w:rsidP="005C7576">
            <w:pPr>
              <w:jc w:val="both"/>
              <w:rPr>
                <w:rFonts w:eastAsiaTheme="minorEastAsia" w:cstheme="minorHAnsi"/>
                <w:szCs w:val="22"/>
                <w:lang w:val="en-GB"/>
              </w:rPr>
            </w:pPr>
          </w:p>
          <w:p w14:paraId="4F92FECC" w14:textId="0508D246" w:rsidR="00186694" w:rsidRPr="007A45DD" w:rsidRDefault="00DD1AA8" w:rsidP="005C7576">
            <w:pPr>
              <w:pStyle w:val="P68B1DB1-Normln5"/>
              <w:jc w:val="both"/>
              <w:rPr>
                <w:rFonts w:cstheme="minorHAnsi"/>
                <w:szCs w:val="22"/>
                <w:lang w:val="en-GB"/>
              </w:rPr>
            </w:pPr>
            <w:r w:rsidRPr="007A45DD">
              <w:rPr>
                <w:rFonts w:cstheme="minorHAnsi"/>
                <w:szCs w:val="22"/>
                <w:lang w:val="en-GB"/>
              </w:rPr>
              <w:t xml:space="preserve">In accordance with Regulation 2023/435 of the European Parliament and of the Council amending Regulation (EC) No 2023/435. 2021/24 on the RRF, as regards REPowerEU </w:t>
            </w:r>
            <w:proofErr w:type="spellStart"/>
            <w:r w:rsidRPr="007A45DD">
              <w:rPr>
                <w:rFonts w:cstheme="minorHAnsi"/>
                <w:szCs w:val="22"/>
                <w:lang w:val="en-GB"/>
              </w:rPr>
              <w:t>capils</w:t>
            </w:r>
            <w:proofErr w:type="spellEnd"/>
            <w:r w:rsidRPr="007A45DD">
              <w:rPr>
                <w:rFonts w:cstheme="minorHAnsi"/>
                <w:szCs w:val="22"/>
                <w:lang w:val="en-GB"/>
              </w:rPr>
              <w:t xml:space="preserve"> in the recovery and resilience plans, one of the objectives of this instrument is to support the green transition. This brings with it the necessary transformation of the labour market and the ensuing strategic changes in the field of education.</w:t>
            </w:r>
          </w:p>
          <w:p w14:paraId="7043BBF4" w14:textId="77777777" w:rsidR="00186694" w:rsidRPr="007A45DD" w:rsidRDefault="00186694" w:rsidP="005C7576">
            <w:pPr>
              <w:jc w:val="both"/>
              <w:rPr>
                <w:rFonts w:eastAsiaTheme="minorEastAsia" w:cstheme="minorHAnsi"/>
                <w:szCs w:val="22"/>
                <w:lang w:val="en-GB"/>
              </w:rPr>
            </w:pPr>
          </w:p>
          <w:p w14:paraId="44B5F13F" w14:textId="6F090107" w:rsidR="00186694" w:rsidRPr="007A45DD" w:rsidRDefault="00DD1AA8" w:rsidP="005C7576">
            <w:pPr>
              <w:pStyle w:val="P68B1DB1-Normln5"/>
              <w:jc w:val="both"/>
              <w:rPr>
                <w:rFonts w:cstheme="minorHAnsi"/>
                <w:szCs w:val="22"/>
                <w:lang w:val="en-GB"/>
              </w:rPr>
            </w:pPr>
            <w:r w:rsidRPr="007A45DD">
              <w:rPr>
                <w:rFonts w:cstheme="minorHAnsi"/>
                <w:szCs w:val="22"/>
                <w:lang w:val="en-GB"/>
              </w:rPr>
              <w:t>The aim of the reform is to respond to the challenges in the field of energy and, inter alia, in the context of the Czech energy and environmental strategies, in the context of the REPowerEU plan, which entail significant changes in the labour market and the necessary qualifications. Europe needs highly competent experts to support the green transition in order to achieve climate neutrality objectives.</w:t>
            </w:r>
          </w:p>
          <w:p w14:paraId="01484848" w14:textId="12F4E391" w:rsidR="00186694" w:rsidRPr="007A45DD" w:rsidRDefault="00186694" w:rsidP="005C7576">
            <w:pPr>
              <w:jc w:val="both"/>
              <w:rPr>
                <w:rFonts w:eastAsiaTheme="minorEastAsia" w:cstheme="minorHAnsi"/>
                <w:szCs w:val="22"/>
                <w:lang w:val="en-GB"/>
              </w:rPr>
            </w:pPr>
          </w:p>
          <w:p w14:paraId="5B38005D" w14:textId="68A7A76D" w:rsidR="00186694" w:rsidRPr="007A45DD" w:rsidRDefault="745C1DB4" w:rsidP="437011F3">
            <w:pPr>
              <w:pStyle w:val="P68B1DB1-Normln23"/>
              <w:jc w:val="both"/>
              <w:rPr>
                <w:lang w:val="en-GB"/>
              </w:rPr>
            </w:pPr>
            <w:r w:rsidRPr="437011F3">
              <w:rPr>
                <w:b/>
                <w:bCs/>
                <w:lang w:val="en-GB"/>
              </w:rPr>
              <w:t xml:space="preserve">Reform </w:t>
            </w:r>
            <w:r w:rsidR="76BD42AC" w:rsidRPr="437011F3">
              <w:rPr>
                <w:b/>
                <w:bCs/>
                <w:lang w:val="en-GB"/>
              </w:rPr>
              <w:t xml:space="preserve">and investment </w:t>
            </w:r>
            <w:r w:rsidRPr="437011F3">
              <w:rPr>
                <w:b/>
                <w:bCs/>
                <w:lang w:val="en-GB"/>
              </w:rPr>
              <w:t xml:space="preserve">can also play a crucial role in developing the </w:t>
            </w:r>
            <w:r w:rsidR="300E34AF" w:rsidRPr="437011F3">
              <w:rPr>
                <w:b/>
                <w:bCs/>
                <w:lang w:val="en-GB"/>
              </w:rPr>
              <w:t xml:space="preserve">sustainable concept of </w:t>
            </w:r>
            <w:r w:rsidRPr="437011F3">
              <w:rPr>
                <w:b/>
                <w:bCs/>
                <w:lang w:val="en-GB"/>
              </w:rPr>
              <w:t>functioning of universities and setting up processes with long-term overlaps and ensuring the continuity of these processes</w:t>
            </w:r>
            <w:r w:rsidR="22B6F799" w:rsidRPr="437011F3">
              <w:rPr>
                <w:b/>
                <w:bCs/>
                <w:lang w:val="en-GB"/>
              </w:rPr>
              <w:t xml:space="preserve"> leading </w:t>
            </w:r>
            <w:proofErr w:type="gramStart"/>
            <w:r w:rsidR="22B6F799" w:rsidRPr="437011F3">
              <w:rPr>
                <w:b/>
                <w:bCs/>
                <w:lang w:val="en-GB"/>
              </w:rPr>
              <w:t xml:space="preserve">to </w:t>
            </w:r>
            <w:r w:rsidR="375A66CA" w:rsidRPr="437011F3">
              <w:rPr>
                <w:b/>
                <w:bCs/>
                <w:lang w:val="en-GB"/>
              </w:rPr>
              <w:t xml:space="preserve"> green</w:t>
            </w:r>
            <w:proofErr w:type="gramEnd"/>
            <w:r w:rsidR="375A66CA" w:rsidRPr="437011F3">
              <w:rPr>
                <w:b/>
                <w:bCs/>
                <w:lang w:val="en-GB"/>
              </w:rPr>
              <w:t xml:space="preserve"> deal and sustainability </w:t>
            </w:r>
            <w:r w:rsidR="024A3292" w:rsidRPr="437011F3">
              <w:rPr>
                <w:b/>
                <w:bCs/>
                <w:lang w:val="en-GB"/>
              </w:rPr>
              <w:t>concept adoption</w:t>
            </w:r>
            <w:r w:rsidRPr="437011F3">
              <w:rPr>
                <w:lang w:val="en-GB"/>
              </w:rPr>
              <w:t xml:space="preserve">. Whole-institution approaches to sustainability incorporating all areas of activity are not always sufficiently present. Such approaches may include teaching and learning, governance, research and innovation, as well as infrastructure, facilities and operations, and should involve learners, staff, as well as local and wider communities. </w:t>
            </w:r>
          </w:p>
          <w:p w14:paraId="58E69319" w14:textId="25C9919F" w:rsidR="00186694" w:rsidRPr="007A45DD" w:rsidRDefault="00186694" w:rsidP="005C7576">
            <w:pPr>
              <w:jc w:val="both"/>
              <w:rPr>
                <w:rFonts w:eastAsiaTheme="minorEastAsia" w:cstheme="minorHAnsi"/>
                <w:szCs w:val="22"/>
                <w:lang w:val="en-GB"/>
              </w:rPr>
            </w:pPr>
          </w:p>
          <w:p w14:paraId="03191FA5" w14:textId="22248707" w:rsidR="00186694" w:rsidRPr="007A45DD" w:rsidRDefault="00DD1AA8" w:rsidP="005C7576">
            <w:pPr>
              <w:pStyle w:val="P68B1DB1-Normln23"/>
              <w:jc w:val="both"/>
              <w:rPr>
                <w:szCs w:val="22"/>
                <w:lang w:val="en-GB"/>
              </w:rPr>
            </w:pPr>
            <w:r w:rsidRPr="007A45DD">
              <w:rPr>
                <w:szCs w:val="22"/>
                <w:lang w:val="en-GB"/>
              </w:rPr>
              <w:t>There is therefore a need to improve the conditions for universities to fulfil the so-called third role of universities, both at regional, national and international levels, in the form of their own environmental functioning, as well as the provision of practitioners and the development of international cooperation and the sharing of good practice.</w:t>
            </w:r>
          </w:p>
          <w:p w14:paraId="2BDBFF14" w14:textId="30610136" w:rsidR="00186694" w:rsidRPr="007A45DD" w:rsidRDefault="00186694" w:rsidP="005C7576">
            <w:pPr>
              <w:jc w:val="both"/>
              <w:rPr>
                <w:rFonts w:eastAsiaTheme="minorEastAsia" w:cstheme="minorHAnsi"/>
                <w:szCs w:val="22"/>
                <w:lang w:val="en-GB"/>
              </w:rPr>
            </w:pPr>
          </w:p>
        </w:tc>
      </w:tr>
      <w:tr w:rsidR="00186694" w:rsidRPr="007A45DD" w14:paraId="6F4821FF" w14:textId="77777777" w:rsidTr="437011F3">
        <w:tc>
          <w:tcPr>
            <w:tcW w:w="3256" w:type="dxa"/>
          </w:tcPr>
          <w:p w14:paraId="358A042C" w14:textId="2D459C54" w:rsidR="00186694" w:rsidRPr="007A45DD" w:rsidRDefault="00DD1AA8" w:rsidP="005C7576">
            <w:pPr>
              <w:pStyle w:val="P68B1DB1-Normln23"/>
              <w:jc w:val="both"/>
              <w:rPr>
                <w:szCs w:val="22"/>
                <w:lang w:val="en-GB"/>
              </w:rPr>
            </w:pPr>
            <w:r w:rsidRPr="007A45DD">
              <w:rPr>
                <w:szCs w:val="22"/>
                <w:lang w:val="en-GB"/>
              </w:rPr>
              <w:lastRenderedPageBreak/>
              <w:t>Objective</w:t>
            </w:r>
          </w:p>
        </w:tc>
        <w:tc>
          <w:tcPr>
            <w:tcW w:w="6540" w:type="dxa"/>
          </w:tcPr>
          <w:p w14:paraId="4BA16F63" w14:textId="5ADCB304" w:rsidR="00186694" w:rsidRPr="007A45DD" w:rsidRDefault="075D0386" w:rsidP="437011F3">
            <w:pPr>
              <w:pStyle w:val="P68B1DB1-K-TextInfo20"/>
              <w:rPr>
                <w:lang w:val="en-GB"/>
              </w:rPr>
            </w:pPr>
            <w:r w:rsidRPr="437011F3">
              <w:rPr>
                <w:lang w:val="en-GB"/>
              </w:rPr>
              <w:t>The reform</w:t>
            </w:r>
            <w:r w:rsidR="4330D4E5" w:rsidRPr="437011F3">
              <w:rPr>
                <w:lang w:val="en-GB"/>
              </w:rPr>
              <w:t xml:space="preserve"> and investment</w:t>
            </w:r>
            <w:r w:rsidRPr="437011F3">
              <w:rPr>
                <w:lang w:val="en-GB"/>
              </w:rPr>
              <w:t xml:space="preserve"> </w:t>
            </w:r>
            <w:proofErr w:type="gramStart"/>
            <w:r w:rsidRPr="437011F3">
              <w:rPr>
                <w:lang w:val="en-GB"/>
              </w:rPr>
              <w:t>aims</w:t>
            </w:r>
            <w:proofErr w:type="gramEnd"/>
            <w:r w:rsidRPr="437011F3">
              <w:rPr>
                <w:lang w:val="en-GB"/>
              </w:rPr>
              <w:t xml:space="preserve"> to support education and training systems to take action for the green transition and sustainable development so that learners of </w:t>
            </w:r>
            <w:r w:rsidRPr="437011F3">
              <w:rPr>
                <w:b/>
                <w:bCs/>
                <w:lang w:val="en-GB"/>
              </w:rPr>
              <w:t>all ages (including the promotion of lifelong learning)</w:t>
            </w:r>
            <w:r w:rsidRPr="437011F3">
              <w:rPr>
                <w:lang w:val="en-GB"/>
              </w:rPr>
              <w:t xml:space="preserve"> and from all backgrounds have access to quality, fair and inclusive education on sustainability, climate change, environmental protection and biodiversity, with due regard to environmental, social and economic aspects.</w:t>
            </w:r>
          </w:p>
          <w:p w14:paraId="7913E2F6" w14:textId="77777777" w:rsidR="00186694" w:rsidRPr="007A45DD" w:rsidRDefault="772A5679" w:rsidP="005C7576">
            <w:pPr>
              <w:pStyle w:val="P68B1DB1-Normln24"/>
              <w:widowControl w:val="0"/>
              <w:spacing w:before="120" w:after="120"/>
              <w:jc w:val="both"/>
              <w:rPr>
                <w:rFonts w:asciiTheme="minorHAnsi" w:hAnsiTheme="minorHAnsi" w:cstheme="minorHAnsi"/>
                <w:szCs w:val="22"/>
                <w:lang w:val="en-GB"/>
              </w:rPr>
            </w:pPr>
            <w:r w:rsidRPr="007A45DD">
              <w:rPr>
                <w:rFonts w:asciiTheme="minorHAnsi" w:hAnsiTheme="minorHAnsi" w:cstheme="minorHAnsi"/>
                <w:szCs w:val="22"/>
                <w:lang w:val="en-GB"/>
              </w:rPr>
              <w:t xml:space="preserve">Given the share of the population undergoing tertiary education, the </w:t>
            </w:r>
            <w:r w:rsidRPr="007A45DD">
              <w:rPr>
                <w:rFonts w:asciiTheme="minorHAnsi" w:hAnsiTheme="minorHAnsi" w:cstheme="minorHAnsi"/>
                <w:b/>
                <w:szCs w:val="22"/>
                <w:lang w:val="en-GB"/>
              </w:rPr>
              <w:t>profiling of higher education curricula</w:t>
            </w:r>
            <w:r w:rsidRPr="007A45DD">
              <w:rPr>
                <w:rFonts w:asciiTheme="minorHAnsi" w:hAnsiTheme="minorHAnsi" w:cstheme="minorHAnsi"/>
                <w:szCs w:val="22"/>
                <w:lang w:val="en-GB"/>
              </w:rPr>
              <w:t xml:space="preserve"> needs to be further </w:t>
            </w:r>
            <w:r w:rsidRPr="007A45DD">
              <w:rPr>
                <w:rFonts w:asciiTheme="minorHAnsi" w:hAnsiTheme="minorHAnsi" w:cstheme="minorHAnsi"/>
                <w:szCs w:val="22"/>
                <w:lang w:val="en-GB"/>
              </w:rPr>
              <w:lastRenderedPageBreak/>
              <w:t>strengthened. At the same time, it is also necessary to develop sufficiently robust mechanisms to support students who have the ambition and potential to pursue a career in R &amp; D &amp; I in the future.</w:t>
            </w:r>
          </w:p>
          <w:p w14:paraId="2220BA2B" w14:textId="019822AB" w:rsidR="00186694" w:rsidRPr="007A45DD" w:rsidRDefault="3D37E942" w:rsidP="005C7576">
            <w:pPr>
              <w:pStyle w:val="P68B1DB1-Normln23"/>
              <w:jc w:val="both"/>
              <w:rPr>
                <w:szCs w:val="22"/>
                <w:lang w:val="en-GB"/>
              </w:rPr>
            </w:pPr>
            <w:r w:rsidRPr="007A45DD">
              <w:rPr>
                <w:szCs w:val="22"/>
                <w:lang w:val="en-GB"/>
              </w:rPr>
              <w:t>The reform will also support the creation of partnerships across all disciplines and with external actors, including businesses, research institutions, civil society organisations, etc.</w:t>
            </w:r>
          </w:p>
          <w:p w14:paraId="1C0E9F42" w14:textId="77777777" w:rsidR="00186694" w:rsidRPr="007A45DD" w:rsidRDefault="00186694" w:rsidP="005C7576">
            <w:pPr>
              <w:jc w:val="both"/>
              <w:rPr>
                <w:rFonts w:eastAsiaTheme="minorEastAsia" w:cstheme="minorHAnsi"/>
                <w:szCs w:val="22"/>
                <w:lang w:val="en-GB"/>
              </w:rPr>
            </w:pPr>
          </w:p>
          <w:p w14:paraId="2336AF89" w14:textId="175FC28D" w:rsidR="00186694" w:rsidRPr="007A45DD" w:rsidRDefault="2791EA33" w:rsidP="005C7576">
            <w:pPr>
              <w:pStyle w:val="P68B1DB1-Normln5"/>
              <w:jc w:val="both"/>
              <w:rPr>
                <w:rFonts w:cstheme="minorHAnsi"/>
                <w:szCs w:val="22"/>
                <w:lang w:val="en-GB"/>
              </w:rPr>
            </w:pPr>
            <w:r w:rsidRPr="007A45DD">
              <w:rPr>
                <w:rFonts w:cstheme="minorHAnsi"/>
                <w:szCs w:val="22"/>
                <w:lang w:val="en-GB"/>
              </w:rPr>
              <w:t xml:space="preserve">The sub-objective is also to increase investment in green and sustainable equipment, </w:t>
            </w:r>
            <w:r w:rsidR="006F37A5" w:rsidRPr="007A45DD">
              <w:rPr>
                <w:rFonts w:cstheme="minorHAnsi"/>
                <w:szCs w:val="22"/>
                <w:lang w:val="en-GB"/>
              </w:rPr>
              <w:t>resources,</w:t>
            </w:r>
            <w:r w:rsidRPr="007A45DD">
              <w:rPr>
                <w:rFonts w:cstheme="minorHAnsi"/>
                <w:szCs w:val="22"/>
                <w:lang w:val="en-GB"/>
              </w:rPr>
              <w:t xml:space="preserve"> and infrastructure to ensure an appropriate learning environment and to promote and improve teaching and learning for the green transition and sustainable development by providing the necessary infrastructure.</w:t>
            </w:r>
            <w:r w:rsidR="008D368D" w:rsidRPr="007A45DD">
              <w:rPr>
                <w:rFonts w:cstheme="minorHAnsi"/>
                <w:szCs w:val="22"/>
                <w:lang w:val="en-GB"/>
              </w:rPr>
              <w:t xml:space="preserve"> </w:t>
            </w:r>
            <w:r w:rsidR="0097733C" w:rsidRPr="007A45DD">
              <w:rPr>
                <w:rFonts w:cstheme="minorHAnsi"/>
                <w:szCs w:val="22"/>
                <w:lang w:val="en-GB"/>
              </w:rPr>
              <w:t xml:space="preserve">Infrastructure in this context is </w:t>
            </w:r>
            <w:r w:rsidR="00145805" w:rsidRPr="007A45DD">
              <w:rPr>
                <w:rFonts w:cstheme="minorHAnsi"/>
                <w:szCs w:val="22"/>
                <w:lang w:val="en-GB"/>
              </w:rPr>
              <w:t xml:space="preserve">the </w:t>
            </w:r>
            <w:r w:rsidR="001A3EA2" w:rsidRPr="007A45DD">
              <w:rPr>
                <w:rFonts w:cstheme="minorHAnsi"/>
                <w:szCs w:val="22"/>
                <w:lang w:val="en-GB"/>
              </w:rPr>
              <w:t>equipment</w:t>
            </w:r>
            <w:r w:rsidR="00145805" w:rsidRPr="007A45DD">
              <w:rPr>
                <w:rFonts w:cstheme="minorHAnsi"/>
                <w:szCs w:val="22"/>
                <w:lang w:val="en-GB"/>
              </w:rPr>
              <w:t xml:space="preserve"> for certain program </w:t>
            </w:r>
            <w:r w:rsidR="00DE46A1" w:rsidRPr="007A45DD">
              <w:rPr>
                <w:rFonts w:cstheme="minorHAnsi"/>
                <w:szCs w:val="22"/>
                <w:lang w:val="en-GB"/>
              </w:rPr>
              <w:t>learning</w:t>
            </w:r>
            <w:r w:rsidR="00CD7B53" w:rsidRPr="007A45DD">
              <w:rPr>
                <w:rFonts w:cstheme="minorHAnsi"/>
                <w:szCs w:val="22"/>
                <w:lang w:val="en-GB"/>
              </w:rPr>
              <w:t xml:space="preserve">, </w:t>
            </w:r>
            <w:r w:rsidR="006F37A5" w:rsidRPr="007A45DD">
              <w:rPr>
                <w:rFonts w:cstheme="minorHAnsi"/>
                <w:szCs w:val="22"/>
                <w:lang w:val="en-GB"/>
              </w:rPr>
              <w:t>e.g.,</w:t>
            </w:r>
            <w:r w:rsidR="00CD7B53" w:rsidRPr="007A45DD">
              <w:rPr>
                <w:rFonts w:cstheme="minorHAnsi"/>
                <w:szCs w:val="22"/>
                <w:lang w:val="en-GB"/>
              </w:rPr>
              <w:t xml:space="preserve"> laboratory adjustment or </w:t>
            </w:r>
            <w:r w:rsidR="006F37A5" w:rsidRPr="007A45DD">
              <w:rPr>
                <w:rFonts w:cstheme="minorHAnsi"/>
                <w:szCs w:val="22"/>
                <w:lang w:val="en-GB"/>
              </w:rPr>
              <w:t>equipment</w:t>
            </w:r>
            <w:r w:rsidR="00CD7B53" w:rsidRPr="007A45DD">
              <w:rPr>
                <w:rFonts w:cstheme="minorHAnsi"/>
                <w:szCs w:val="22"/>
                <w:lang w:val="en-GB"/>
              </w:rPr>
              <w:t>.</w:t>
            </w:r>
          </w:p>
          <w:p w14:paraId="3B5481B6" w14:textId="6AAFA67E" w:rsidR="00186694" w:rsidRPr="007A45DD" w:rsidRDefault="2883AD7F" w:rsidP="005C7576">
            <w:pPr>
              <w:pStyle w:val="P68B1DB1-Normln5"/>
              <w:jc w:val="both"/>
              <w:rPr>
                <w:rFonts w:cstheme="minorHAnsi"/>
                <w:szCs w:val="22"/>
                <w:lang w:val="en-GB"/>
              </w:rPr>
            </w:pPr>
            <w:r w:rsidRPr="007A45DD">
              <w:rPr>
                <w:rFonts w:cstheme="minorHAnsi"/>
                <w:szCs w:val="22"/>
                <w:lang w:val="en-GB"/>
              </w:rPr>
              <w:t xml:space="preserve">Finally, the aim of the reform is also to encourage universities to design, monitor and evaluate their sustainability strategies or integrate sustainability into existing processes and measures, namely strategic school development plans, higher education mission statements and strategies). </w:t>
            </w:r>
          </w:p>
          <w:p w14:paraId="24C193A9" w14:textId="59F3D6EB" w:rsidR="00186694" w:rsidRPr="007A45DD" w:rsidRDefault="00186694" w:rsidP="005C7576">
            <w:pPr>
              <w:jc w:val="both"/>
              <w:rPr>
                <w:rFonts w:eastAsiaTheme="minorEastAsia" w:cstheme="minorHAnsi"/>
                <w:szCs w:val="22"/>
                <w:lang w:val="en-GB"/>
              </w:rPr>
            </w:pPr>
          </w:p>
          <w:p w14:paraId="40E766F8" w14:textId="5647E479" w:rsidR="00186694" w:rsidRPr="007A45DD" w:rsidRDefault="219F8068" w:rsidP="005C7576">
            <w:pPr>
              <w:jc w:val="both"/>
              <w:rPr>
                <w:rFonts w:cstheme="minorHAnsi"/>
                <w:szCs w:val="22"/>
                <w:lang w:val="en-GB"/>
              </w:rPr>
            </w:pPr>
            <w:r w:rsidRPr="007A45DD">
              <w:rPr>
                <w:rFonts w:cstheme="minorHAnsi"/>
                <w:szCs w:val="22"/>
                <w:lang w:val="en-GB"/>
              </w:rPr>
              <w:t xml:space="preserve">Another area is micro-credentials that may be offered by higher education institutions or recognised by means of recognition procedures in accordance with the so-called Lisbon Convention (Convention on the Recognition of Qualifications concerning Higher Education in the European Region, </w:t>
            </w:r>
            <w:proofErr w:type="gramStart"/>
            <w:r w:rsidRPr="007A45DD">
              <w:rPr>
                <w:rFonts w:cstheme="minorHAnsi"/>
                <w:szCs w:val="22"/>
                <w:lang w:val="en-GB"/>
              </w:rPr>
              <w:t>No</w:t>
            </w:r>
            <w:proofErr w:type="gramEnd"/>
            <w:r w:rsidRPr="007A45DD">
              <w:rPr>
                <w:rFonts w:cstheme="minorHAnsi"/>
                <w:szCs w:val="22"/>
                <w:lang w:val="en-GB"/>
              </w:rPr>
              <w:t xml:space="preserve"> 165, adopted in Lisbon on 11 April 1997). </w:t>
            </w:r>
          </w:p>
          <w:p w14:paraId="086611A3" w14:textId="77777777" w:rsidR="00186694" w:rsidRPr="007A45DD" w:rsidRDefault="00DD1AA8" w:rsidP="005C7576">
            <w:pPr>
              <w:jc w:val="both"/>
              <w:rPr>
                <w:rFonts w:cstheme="minorHAnsi"/>
                <w:szCs w:val="22"/>
                <w:lang w:val="en-GB"/>
              </w:rPr>
            </w:pPr>
            <w:r w:rsidRPr="007A45DD">
              <w:rPr>
                <w:rFonts w:cstheme="minorHAnsi"/>
                <w:b/>
                <w:szCs w:val="22"/>
                <w:lang w:val="en-GB"/>
              </w:rPr>
              <w:t xml:space="preserve">This form of learning should be designed to provide the learner with specific knowledge, skills or competences that respond to societal, personal, cultural or market needs. </w:t>
            </w:r>
            <w:r w:rsidRPr="007A45DD">
              <w:rPr>
                <w:rFonts w:cstheme="minorHAnsi"/>
                <w:szCs w:val="22"/>
                <w:lang w:val="en-GB"/>
              </w:rPr>
              <w:t>The main objective is therefore to build a wider lifelong learning offer, provided in flexible forms, including to improve the availability and quality of open educational resources for informal learning.</w:t>
            </w:r>
          </w:p>
          <w:p w14:paraId="2CFA0C75" w14:textId="04D870C4" w:rsidR="00186694" w:rsidRPr="007A45DD" w:rsidRDefault="63C2C967" w:rsidP="005C7576">
            <w:pPr>
              <w:jc w:val="both"/>
              <w:rPr>
                <w:rFonts w:cstheme="minorHAnsi"/>
                <w:szCs w:val="22"/>
                <w:lang w:val="en-GB"/>
              </w:rPr>
            </w:pPr>
            <w:r w:rsidRPr="007A45DD">
              <w:rPr>
                <w:rFonts w:cstheme="minorHAnsi"/>
                <w:szCs w:val="22"/>
                <w:lang w:val="en-GB"/>
              </w:rPr>
              <w:t xml:space="preserve">Micro-credentials are specific </w:t>
            </w:r>
            <w:r w:rsidRPr="007A45DD">
              <w:rPr>
                <w:rFonts w:cstheme="minorHAnsi"/>
                <w:b/>
                <w:bCs/>
                <w:szCs w:val="22"/>
                <w:lang w:val="en-GB"/>
              </w:rPr>
              <w:t>in that they define learning outcomes in relation to the National Qualifications Framework (</w:t>
            </w:r>
            <w:r w:rsidRPr="007A45DD">
              <w:rPr>
                <w:rFonts w:cstheme="minorHAnsi"/>
                <w:szCs w:val="22"/>
                <w:lang w:val="en-GB"/>
              </w:rPr>
              <w:t xml:space="preserve">NQF) and the European Qualification Framework (EQF). At the same time, micro-credentials should be very closely linked to the European Credit Transfer and Accumulation System (ECTS). Quality assurance requirements as defined in the Standards and Guidelines for Quality Assurance in the European Higher Education Area (ESG) should also be applied to this form of education. </w:t>
            </w:r>
          </w:p>
          <w:p w14:paraId="1DB87930" w14:textId="40E0268C" w:rsidR="00186694" w:rsidRPr="007A45DD" w:rsidRDefault="00186694" w:rsidP="005C7576">
            <w:pPr>
              <w:jc w:val="both"/>
              <w:rPr>
                <w:rFonts w:eastAsiaTheme="minorEastAsia" w:cstheme="minorHAnsi"/>
                <w:szCs w:val="22"/>
                <w:lang w:val="en-GB"/>
              </w:rPr>
            </w:pPr>
          </w:p>
          <w:p w14:paraId="17AA06C0" w14:textId="721840B0" w:rsidR="00186694" w:rsidRPr="007A45DD" w:rsidRDefault="00DD1AA8" w:rsidP="005C7576">
            <w:pPr>
              <w:pStyle w:val="P68B1DB1-Normln25"/>
              <w:widowControl w:val="0"/>
              <w:spacing w:before="120" w:after="120"/>
              <w:jc w:val="both"/>
              <w:rPr>
                <w:rFonts w:cstheme="minorHAnsi"/>
                <w:szCs w:val="22"/>
                <w:lang w:val="en-GB"/>
              </w:rPr>
            </w:pPr>
            <w:r w:rsidRPr="007A45DD">
              <w:rPr>
                <w:rFonts w:cstheme="minorHAnsi"/>
                <w:szCs w:val="22"/>
                <w:lang w:val="en-GB"/>
              </w:rPr>
              <w:t xml:space="preserve">At the same time, it is proposed </w:t>
            </w:r>
            <w:r w:rsidRPr="007A45DD">
              <w:rPr>
                <w:rFonts w:cstheme="minorHAnsi"/>
                <w:b/>
                <w:szCs w:val="22"/>
                <w:lang w:val="en-GB"/>
              </w:rPr>
              <w:t xml:space="preserve">to adapt the way universities are financed in order to strengthen the weight of the quality coefficient and to redefine its </w:t>
            </w:r>
            <w:r w:rsidR="006F37A5" w:rsidRPr="007A45DD">
              <w:rPr>
                <w:rFonts w:cstheme="minorHAnsi"/>
                <w:b/>
                <w:szCs w:val="22"/>
                <w:lang w:val="en-GB"/>
              </w:rPr>
              <w:t>content</w:t>
            </w:r>
            <w:r w:rsidR="006F37A5" w:rsidRPr="007A45DD">
              <w:rPr>
                <w:rFonts w:cstheme="minorHAnsi"/>
                <w:szCs w:val="22"/>
                <w:lang w:val="en-GB"/>
              </w:rPr>
              <w:t>.</w:t>
            </w:r>
            <w:r w:rsidRPr="007A45DD">
              <w:rPr>
                <w:rFonts w:cstheme="minorHAnsi"/>
                <w:szCs w:val="22"/>
                <w:lang w:val="en-GB"/>
              </w:rPr>
              <w:t xml:space="preserve"> </w:t>
            </w:r>
          </w:p>
          <w:p w14:paraId="70D1B2E9" w14:textId="3C428D19" w:rsidR="00186694" w:rsidRPr="007A45DD" w:rsidRDefault="00DD1AA8" w:rsidP="005C7576">
            <w:pPr>
              <w:widowControl w:val="0"/>
              <w:spacing w:before="120" w:after="120"/>
              <w:jc w:val="both"/>
              <w:rPr>
                <w:rFonts w:eastAsia="Oswald Light" w:cstheme="minorHAnsi"/>
                <w:szCs w:val="22"/>
                <w:lang w:val="en-GB"/>
              </w:rPr>
            </w:pPr>
            <w:r w:rsidRPr="007A45DD">
              <w:rPr>
                <w:rFonts w:eastAsia="Oswald Light" w:cstheme="minorHAnsi"/>
                <w:szCs w:val="22"/>
                <w:lang w:val="en-GB"/>
              </w:rPr>
              <w:t xml:space="preserve">It is also necessary to establish a </w:t>
            </w:r>
            <w:r w:rsidRPr="007A45DD">
              <w:rPr>
                <w:rFonts w:eastAsia="Oswald Light" w:cstheme="minorHAnsi"/>
                <w:b/>
                <w:szCs w:val="22"/>
                <w:lang w:val="en-GB"/>
              </w:rPr>
              <w:t>mechanism to support strategic disciplines</w:t>
            </w:r>
            <w:r w:rsidRPr="007A45DD">
              <w:rPr>
                <w:rFonts w:eastAsia="Oswald Light" w:cstheme="minorHAnsi"/>
                <w:szCs w:val="22"/>
                <w:lang w:val="en-GB"/>
              </w:rPr>
              <w:t xml:space="preserve"> which currently do not have sufficient qualitative or quantitative parameters, but which are nevertheless essential for future competitiveness.</w:t>
            </w:r>
          </w:p>
          <w:p w14:paraId="04DC21C2" w14:textId="6351B936" w:rsidR="00186694" w:rsidRPr="007A45DD" w:rsidRDefault="00186694" w:rsidP="005C7576">
            <w:pPr>
              <w:jc w:val="both"/>
              <w:rPr>
                <w:rFonts w:eastAsiaTheme="minorEastAsia" w:cstheme="minorHAnsi"/>
                <w:szCs w:val="22"/>
                <w:lang w:val="en-GB"/>
              </w:rPr>
            </w:pPr>
          </w:p>
          <w:p w14:paraId="513B4028" w14:textId="0C9A1D11" w:rsidR="00186694" w:rsidRPr="007A45DD" w:rsidRDefault="00DD1AA8" w:rsidP="005C7576">
            <w:pPr>
              <w:pStyle w:val="P68B1DB1-Normln26"/>
              <w:jc w:val="both"/>
              <w:rPr>
                <w:szCs w:val="22"/>
                <w:lang w:val="en-GB"/>
              </w:rPr>
            </w:pPr>
            <w:r w:rsidRPr="007A45DD">
              <w:rPr>
                <w:szCs w:val="22"/>
                <w:lang w:val="en-GB"/>
              </w:rPr>
              <w:t>Summary</w:t>
            </w:r>
          </w:p>
          <w:p w14:paraId="0DFE0010" w14:textId="53C2F0F1" w:rsidR="00186694" w:rsidRPr="007A45DD" w:rsidRDefault="7EE86A21" w:rsidP="437011F3">
            <w:pPr>
              <w:pStyle w:val="P68B1DB1-Normln5"/>
              <w:jc w:val="both"/>
              <w:rPr>
                <w:lang w:val="en-GB"/>
              </w:rPr>
            </w:pPr>
            <w:r w:rsidRPr="437011F3">
              <w:rPr>
                <w:lang w:val="en-GB"/>
              </w:rPr>
              <w:lastRenderedPageBreak/>
              <w:t>In the</w:t>
            </w:r>
            <w:r w:rsidR="02BC7E82" w:rsidRPr="437011F3">
              <w:rPr>
                <w:lang w:val="en-GB"/>
              </w:rPr>
              <w:t xml:space="preserve"> </w:t>
            </w:r>
            <w:r w:rsidRPr="437011F3">
              <w:rPr>
                <w:b/>
                <w:bCs/>
                <w:lang w:val="en-GB"/>
              </w:rPr>
              <w:t>long term, the reform</w:t>
            </w:r>
            <w:r w:rsidR="45D7C124" w:rsidRPr="437011F3">
              <w:rPr>
                <w:b/>
                <w:bCs/>
                <w:lang w:val="en-GB"/>
              </w:rPr>
              <w:t xml:space="preserve"> and investment</w:t>
            </w:r>
            <w:r w:rsidRPr="437011F3">
              <w:rPr>
                <w:b/>
                <w:bCs/>
                <w:lang w:val="en-GB"/>
              </w:rPr>
              <w:t xml:space="preserve"> </w:t>
            </w:r>
            <w:proofErr w:type="gramStart"/>
            <w:r w:rsidRPr="437011F3">
              <w:rPr>
                <w:b/>
                <w:bCs/>
                <w:lang w:val="en-GB"/>
              </w:rPr>
              <w:t>aims</w:t>
            </w:r>
            <w:proofErr w:type="gramEnd"/>
            <w:r w:rsidRPr="437011F3">
              <w:rPr>
                <w:b/>
                <w:bCs/>
                <w:lang w:val="en-GB"/>
              </w:rPr>
              <w:t xml:space="preserve"> to increase the number of highly skilled workers in the labour market in the area of the green transition</w:t>
            </w:r>
            <w:r w:rsidRPr="437011F3">
              <w:rPr>
                <w:lang w:val="en-GB"/>
              </w:rPr>
              <w:t xml:space="preserve">. </w:t>
            </w:r>
          </w:p>
          <w:p w14:paraId="2FF45AD7" w14:textId="77777777" w:rsidR="00186694" w:rsidRPr="007A45DD" w:rsidRDefault="00186694" w:rsidP="005C7576">
            <w:pPr>
              <w:jc w:val="both"/>
              <w:rPr>
                <w:rFonts w:eastAsiaTheme="minorEastAsia" w:cstheme="minorHAnsi"/>
                <w:szCs w:val="22"/>
                <w:lang w:val="en-GB"/>
              </w:rPr>
            </w:pPr>
          </w:p>
          <w:p w14:paraId="614DD5E6" w14:textId="64551ADC" w:rsidR="00186694" w:rsidRPr="007A45DD" w:rsidRDefault="00DD1AA8" w:rsidP="005C7576">
            <w:pPr>
              <w:pStyle w:val="P68B1DB1-Normln23"/>
              <w:jc w:val="both"/>
              <w:rPr>
                <w:szCs w:val="22"/>
                <w:lang w:val="en-GB"/>
              </w:rPr>
            </w:pPr>
            <w:r w:rsidRPr="007A45DD">
              <w:rPr>
                <w:szCs w:val="22"/>
                <w:lang w:val="en-GB"/>
              </w:rPr>
              <w:t>This long-term objective cannot be achieved in the short term of the Recovery and Resilience Fund, given that the development of new curricula and the implementation of innovation alone require time to implement, and the training of new staff will take typically five years or more.</w:t>
            </w:r>
          </w:p>
          <w:p w14:paraId="0213B03A" w14:textId="77777777" w:rsidR="00186694" w:rsidRPr="007A45DD" w:rsidRDefault="00186694" w:rsidP="005C7576">
            <w:pPr>
              <w:jc w:val="both"/>
              <w:rPr>
                <w:rFonts w:eastAsiaTheme="minorEastAsia" w:cstheme="minorHAnsi"/>
                <w:szCs w:val="22"/>
                <w:lang w:val="en-GB"/>
              </w:rPr>
            </w:pPr>
          </w:p>
          <w:p w14:paraId="1661305A" w14:textId="6E93DF63" w:rsidR="00186694" w:rsidRPr="007A45DD" w:rsidRDefault="00DD1AA8" w:rsidP="005C7576">
            <w:pPr>
              <w:pStyle w:val="P68B1DB1-Normln5"/>
              <w:jc w:val="both"/>
              <w:rPr>
                <w:rFonts w:cstheme="minorHAnsi"/>
                <w:szCs w:val="22"/>
                <w:lang w:val="en-GB"/>
              </w:rPr>
            </w:pPr>
            <w:r w:rsidRPr="007A45DD">
              <w:rPr>
                <w:rFonts w:cstheme="minorHAnsi"/>
                <w:szCs w:val="22"/>
                <w:lang w:val="en-GB"/>
              </w:rPr>
              <w:t xml:space="preserve">The immediate objective for the implementation of the programme is therefore to initiate and accelerate transformation processes at the level of individual universities, i.e. to reform their internal organisation. Transformative projects will focus on completing capacity and modernising the educational offer of universities, thus enabling the subsequent achievement of the long-term goal in the longer term. </w:t>
            </w:r>
          </w:p>
          <w:p w14:paraId="2988A0B2" w14:textId="1736DB4A" w:rsidR="00186694" w:rsidRPr="007A45DD" w:rsidRDefault="00DD1AA8" w:rsidP="005C7576">
            <w:pPr>
              <w:pStyle w:val="P68B1DB1-Normln23"/>
              <w:jc w:val="both"/>
              <w:rPr>
                <w:szCs w:val="22"/>
                <w:lang w:val="en-GB"/>
              </w:rPr>
            </w:pPr>
            <w:r w:rsidRPr="007A45DD">
              <w:rPr>
                <w:szCs w:val="22"/>
                <w:lang w:val="en-GB"/>
              </w:rPr>
              <w:t xml:space="preserve">Higher education projects will lead to the following outputs, with the scope of activities (and the amount of support granted) tailored to the specific profile and needs of each university, </w:t>
            </w:r>
            <w:r w:rsidR="006F37A5" w:rsidRPr="007A45DD">
              <w:rPr>
                <w:szCs w:val="22"/>
                <w:lang w:val="en-GB"/>
              </w:rPr>
              <w:t>considering</w:t>
            </w:r>
            <w:r w:rsidRPr="007A45DD">
              <w:rPr>
                <w:szCs w:val="22"/>
                <w:lang w:val="en-GB"/>
              </w:rPr>
              <w:t xml:space="preserve"> inter alia, the list of priority sectors:</w:t>
            </w:r>
          </w:p>
          <w:p w14:paraId="2938B290" w14:textId="0F69DF19" w:rsidR="00186694" w:rsidRPr="007A45DD" w:rsidRDefault="00186694" w:rsidP="005C7576">
            <w:pPr>
              <w:spacing w:line="257" w:lineRule="auto"/>
              <w:jc w:val="both"/>
              <w:rPr>
                <w:rFonts w:cstheme="minorHAnsi"/>
                <w:b/>
                <w:szCs w:val="22"/>
                <w:lang w:val="en-GB"/>
              </w:rPr>
            </w:pPr>
          </w:p>
          <w:p w14:paraId="24985DF6" w14:textId="371670A4" w:rsidR="00186694" w:rsidRPr="007A45DD" w:rsidRDefault="00DD1AA8" w:rsidP="005C7576">
            <w:pPr>
              <w:pStyle w:val="P68B1DB1-Odstavecseseznamem27"/>
              <w:numPr>
                <w:ilvl w:val="0"/>
                <w:numId w:val="7"/>
              </w:numPr>
              <w:jc w:val="both"/>
              <w:rPr>
                <w:rFonts w:asciiTheme="minorHAnsi" w:eastAsiaTheme="minorEastAsia" w:hAnsiTheme="minorHAnsi" w:cstheme="minorHAnsi"/>
                <w:szCs w:val="22"/>
                <w:lang w:val="en-GB"/>
              </w:rPr>
            </w:pPr>
            <w:r w:rsidRPr="007A45DD">
              <w:rPr>
                <w:rFonts w:asciiTheme="minorHAnsi" w:hAnsiTheme="minorHAnsi" w:cstheme="minorHAnsi"/>
                <w:szCs w:val="22"/>
                <w:lang w:val="en-GB"/>
              </w:rPr>
              <w:t>Development of new study programmes</w:t>
            </w:r>
          </w:p>
          <w:p w14:paraId="3F2BA298" w14:textId="73592A98" w:rsidR="00186694" w:rsidRPr="007A45DD" w:rsidRDefault="00DD1AA8" w:rsidP="005C7576">
            <w:pPr>
              <w:pStyle w:val="P68B1DB1-Odstavecseseznamem27"/>
              <w:numPr>
                <w:ilvl w:val="0"/>
                <w:numId w:val="7"/>
              </w:numPr>
              <w:jc w:val="both"/>
              <w:rPr>
                <w:rFonts w:asciiTheme="minorHAnsi" w:eastAsiaTheme="minorEastAsia" w:hAnsiTheme="minorHAnsi" w:cstheme="minorHAnsi"/>
                <w:szCs w:val="22"/>
                <w:lang w:val="en-GB"/>
              </w:rPr>
            </w:pPr>
            <w:r w:rsidRPr="007A45DD">
              <w:rPr>
                <w:rFonts w:asciiTheme="minorHAnsi" w:hAnsiTheme="minorHAnsi" w:cstheme="minorHAnsi"/>
                <w:szCs w:val="22"/>
                <w:lang w:val="en-GB"/>
              </w:rPr>
              <w:t>Curriculum innovation</w:t>
            </w:r>
          </w:p>
          <w:p w14:paraId="452C7BB7" w14:textId="2DDDE296" w:rsidR="00186694" w:rsidRPr="007A45DD" w:rsidRDefault="00DD1AA8" w:rsidP="005C7576">
            <w:pPr>
              <w:pStyle w:val="P68B1DB1-Odstavecseseznamem28"/>
              <w:numPr>
                <w:ilvl w:val="0"/>
                <w:numId w:val="7"/>
              </w:numPr>
              <w:jc w:val="both"/>
              <w:rPr>
                <w:szCs w:val="22"/>
                <w:lang w:val="en-GB"/>
              </w:rPr>
            </w:pPr>
            <w:r w:rsidRPr="007A45DD">
              <w:rPr>
                <w:szCs w:val="22"/>
                <w:lang w:val="en-GB"/>
              </w:rPr>
              <w:t>Development of lifelong learning courses</w:t>
            </w:r>
          </w:p>
          <w:p w14:paraId="6B5744FF" w14:textId="68F4CCA0" w:rsidR="00186694" w:rsidRPr="007A45DD" w:rsidRDefault="00DD1AA8" w:rsidP="005C7576">
            <w:pPr>
              <w:pStyle w:val="P68B1DB1-Odstavecseseznamem28"/>
              <w:numPr>
                <w:ilvl w:val="0"/>
                <w:numId w:val="7"/>
              </w:numPr>
              <w:jc w:val="both"/>
              <w:rPr>
                <w:szCs w:val="22"/>
                <w:lang w:val="en-GB"/>
              </w:rPr>
            </w:pPr>
            <w:r w:rsidRPr="007A45DD">
              <w:rPr>
                <w:szCs w:val="22"/>
                <w:lang w:val="en-GB"/>
              </w:rPr>
              <w:t xml:space="preserve">Developing sustainability strategies and green transition in universities </w:t>
            </w:r>
          </w:p>
          <w:p w14:paraId="125B11FC" w14:textId="14CAC432" w:rsidR="00186694" w:rsidRPr="007A45DD" w:rsidRDefault="00DD1AA8" w:rsidP="005C7576">
            <w:pPr>
              <w:pStyle w:val="P68B1DB1-Odstavecseseznamem28"/>
              <w:numPr>
                <w:ilvl w:val="0"/>
                <w:numId w:val="7"/>
              </w:numPr>
              <w:jc w:val="both"/>
              <w:rPr>
                <w:szCs w:val="22"/>
                <w:lang w:val="en-GB"/>
              </w:rPr>
            </w:pPr>
            <w:r w:rsidRPr="007A45DD">
              <w:rPr>
                <w:szCs w:val="22"/>
                <w:lang w:val="en-GB"/>
              </w:rPr>
              <w:t xml:space="preserve">Adaptation of the way universities are financed </w:t>
            </w:r>
          </w:p>
          <w:p w14:paraId="5B654011" w14:textId="2FB34AE3" w:rsidR="00186694" w:rsidRPr="007A45DD" w:rsidRDefault="00DD1AA8" w:rsidP="005C7576">
            <w:pPr>
              <w:pStyle w:val="P68B1DB1-Odstavecseseznamem28"/>
              <w:numPr>
                <w:ilvl w:val="0"/>
                <w:numId w:val="7"/>
              </w:numPr>
              <w:jc w:val="both"/>
              <w:rPr>
                <w:szCs w:val="22"/>
                <w:lang w:val="en-GB"/>
              </w:rPr>
            </w:pPr>
            <w:r w:rsidRPr="007A45DD">
              <w:rPr>
                <w:szCs w:val="22"/>
                <w:lang w:val="en-GB"/>
              </w:rPr>
              <w:t>Establishing strategic partnerships</w:t>
            </w:r>
          </w:p>
          <w:p w14:paraId="15DDCC61" w14:textId="6F0231F8" w:rsidR="00186694" w:rsidRPr="007A45DD" w:rsidRDefault="00186694" w:rsidP="005C7576">
            <w:pPr>
              <w:jc w:val="both"/>
              <w:rPr>
                <w:rFonts w:eastAsiaTheme="minorEastAsia" w:cstheme="minorHAnsi"/>
                <w:szCs w:val="22"/>
                <w:lang w:val="en-GB"/>
              </w:rPr>
            </w:pPr>
          </w:p>
        </w:tc>
      </w:tr>
      <w:tr w:rsidR="00186694" w:rsidRPr="007A45DD" w14:paraId="740485BA" w14:textId="77777777" w:rsidTr="437011F3">
        <w:tc>
          <w:tcPr>
            <w:tcW w:w="3256" w:type="dxa"/>
          </w:tcPr>
          <w:p w14:paraId="149947EF" w14:textId="186EFE12" w:rsidR="00186694" w:rsidRPr="007A45DD" w:rsidRDefault="00DD1AA8" w:rsidP="005C7576">
            <w:pPr>
              <w:pStyle w:val="P68B1DB1-Normln23"/>
              <w:jc w:val="both"/>
              <w:rPr>
                <w:szCs w:val="22"/>
                <w:lang w:val="en-GB"/>
              </w:rPr>
            </w:pPr>
            <w:r w:rsidRPr="007A45DD">
              <w:rPr>
                <w:szCs w:val="22"/>
                <w:lang w:val="en-GB"/>
              </w:rPr>
              <w:lastRenderedPageBreak/>
              <w:t>Implementation</w:t>
            </w:r>
          </w:p>
        </w:tc>
        <w:tc>
          <w:tcPr>
            <w:tcW w:w="6540" w:type="dxa"/>
          </w:tcPr>
          <w:p w14:paraId="387342E8" w14:textId="06235B9D" w:rsidR="00186694" w:rsidRPr="00323164" w:rsidRDefault="075D0386" w:rsidP="437011F3">
            <w:pPr>
              <w:pStyle w:val="P68B1DB1-Normln5"/>
              <w:jc w:val="both"/>
              <w:rPr>
                <w:b/>
                <w:bCs/>
                <w:lang w:val="en-GB"/>
              </w:rPr>
            </w:pPr>
            <w:r w:rsidRPr="00323164">
              <w:rPr>
                <w:lang w:val="en-GB"/>
              </w:rPr>
              <w:t>The refo</w:t>
            </w:r>
            <w:r w:rsidR="01D458B6" w:rsidRPr="00323164">
              <w:rPr>
                <w:lang w:val="en-GB"/>
              </w:rPr>
              <w:t xml:space="preserve">rm and investment </w:t>
            </w:r>
            <w:r w:rsidRPr="00323164">
              <w:rPr>
                <w:lang w:val="en-GB"/>
              </w:rPr>
              <w:t xml:space="preserve">will be implemented through the second round of </w:t>
            </w:r>
            <w:r w:rsidRPr="00323164">
              <w:rPr>
                <w:i/>
                <w:iCs/>
                <w:lang w:val="en-GB"/>
              </w:rPr>
              <w:t>the call for proposals for projects under the National Higher Education Recovery Plan 2022-2024</w:t>
            </w:r>
            <w:r w:rsidRPr="00323164">
              <w:rPr>
                <w:lang w:val="en-GB"/>
              </w:rPr>
              <w:t xml:space="preserve">, launched under sub-component 3.2.1. The second round of the call will focus on the </w:t>
            </w:r>
            <w:r w:rsidRPr="00323164">
              <w:rPr>
                <w:b/>
                <w:bCs/>
                <w:lang w:val="en-GB"/>
              </w:rPr>
              <w:t>newly created specific objective D – Promoting green skills and sustainability in universities.</w:t>
            </w:r>
            <w:r w:rsidR="49DCB5BF" w:rsidRPr="00323164">
              <w:rPr>
                <w:b/>
                <w:bCs/>
                <w:lang w:val="en-GB"/>
              </w:rPr>
              <w:t xml:space="preserve"> The second round of the call will be targeted at all public universities</w:t>
            </w:r>
            <w:r w:rsidR="22727341" w:rsidRPr="00323164">
              <w:rPr>
                <w:b/>
                <w:bCs/>
                <w:lang w:val="en-GB"/>
              </w:rPr>
              <w:t>. All criteria and guidelines will be part of the call.</w:t>
            </w:r>
            <w:r w:rsidR="0CA32467" w:rsidRPr="437011F3">
              <w:rPr>
                <w:b/>
                <w:bCs/>
                <w:lang w:val="en-GB"/>
              </w:rPr>
              <w:t xml:space="preserve"> </w:t>
            </w:r>
          </w:p>
          <w:p w14:paraId="608F4E08" w14:textId="77777777" w:rsidR="00186694" w:rsidRPr="00323164" w:rsidRDefault="00186694" w:rsidP="437011F3">
            <w:pPr>
              <w:jc w:val="both"/>
              <w:rPr>
                <w:rFonts w:eastAsiaTheme="minorEastAsia"/>
                <w:lang w:val="en-GB"/>
              </w:rPr>
            </w:pPr>
          </w:p>
          <w:p w14:paraId="46332296" w14:textId="7E6AB99C" w:rsidR="00186694" w:rsidRPr="007A45DD" w:rsidRDefault="468FB592" w:rsidP="437011F3">
            <w:pPr>
              <w:pStyle w:val="P68B1DB1-Normln5"/>
              <w:jc w:val="both"/>
              <w:rPr>
                <w:lang w:val="en-GB"/>
              </w:rPr>
            </w:pPr>
            <w:r w:rsidRPr="00323164">
              <w:rPr>
                <w:lang w:val="en-GB"/>
              </w:rPr>
              <w:t>The M</w:t>
            </w:r>
            <w:r w:rsidR="11603F4C" w:rsidRPr="00323164">
              <w:rPr>
                <w:lang w:val="en-GB"/>
              </w:rPr>
              <w:t>EYS</w:t>
            </w:r>
            <w:r w:rsidRPr="00323164">
              <w:rPr>
                <w:lang w:val="en-GB"/>
              </w:rPr>
              <w:t xml:space="preserve"> shall </w:t>
            </w:r>
            <w:r w:rsidRPr="437011F3">
              <w:rPr>
                <w:lang w:val="en-GB"/>
              </w:rPr>
              <w:t xml:space="preserve">establish a financial support programme providing funds for the implementation of selected university projects on the basis of the applications submitted. </w:t>
            </w:r>
          </w:p>
          <w:p w14:paraId="615D1C7F" w14:textId="77777777" w:rsidR="00186694" w:rsidRPr="007A45DD" w:rsidRDefault="00DD1AA8" w:rsidP="005C7576">
            <w:pPr>
              <w:pStyle w:val="P68B1DB1-Normln5"/>
              <w:jc w:val="both"/>
              <w:rPr>
                <w:rFonts w:cstheme="minorHAnsi"/>
                <w:szCs w:val="22"/>
                <w:lang w:val="en-GB"/>
              </w:rPr>
            </w:pPr>
            <w:r w:rsidRPr="007A45DD">
              <w:rPr>
                <w:rFonts w:cstheme="minorHAnsi"/>
                <w:szCs w:val="22"/>
                <w:lang w:val="en-GB"/>
              </w:rPr>
              <w:t>This appropriation will be intended to cover the establishment and modernisation of study and lifelong learning programmes and, where appropriate, the equipment and infrastructure necessary for the implementation of these programmes.</w:t>
            </w:r>
          </w:p>
          <w:p w14:paraId="06BA8E3E" w14:textId="77777777" w:rsidR="00186694" w:rsidRPr="007A45DD" w:rsidRDefault="00186694" w:rsidP="005C7576">
            <w:pPr>
              <w:jc w:val="both"/>
              <w:rPr>
                <w:rFonts w:eastAsiaTheme="minorEastAsia" w:cstheme="minorHAnsi"/>
                <w:szCs w:val="22"/>
                <w:lang w:val="en-GB"/>
              </w:rPr>
            </w:pPr>
          </w:p>
          <w:p w14:paraId="1138BA6A" w14:textId="41D574A0" w:rsidR="00186694" w:rsidRPr="007A45DD" w:rsidRDefault="00DD1AA8" w:rsidP="005C7576">
            <w:pPr>
              <w:pStyle w:val="P68B1DB1-Normln29"/>
              <w:widowControl w:val="0"/>
              <w:pBdr>
                <w:top w:val="nil"/>
                <w:left w:val="nil"/>
                <w:bottom w:val="nil"/>
                <w:right w:val="nil"/>
                <w:between w:val="nil"/>
              </w:pBdr>
              <w:spacing w:before="120" w:after="120"/>
              <w:jc w:val="both"/>
              <w:rPr>
                <w:rFonts w:asciiTheme="minorHAnsi" w:hAnsiTheme="minorHAnsi" w:cstheme="minorHAnsi"/>
                <w:szCs w:val="22"/>
                <w:lang w:val="en-GB"/>
              </w:rPr>
            </w:pPr>
            <w:r w:rsidRPr="007A45DD">
              <w:rPr>
                <w:rFonts w:asciiTheme="minorHAnsi" w:hAnsiTheme="minorHAnsi" w:cstheme="minorHAnsi"/>
                <w:szCs w:val="22"/>
                <w:lang w:val="en-GB"/>
              </w:rPr>
              <w:t>The aim is to build the strategic capacity of higher education curricula with high innovation and economic potential and to adapt the way universities are funded in order to strengthen the weighting of the quality coefficient and the redefinition of its content.</w:t>
            </w:r>
          </w:p>
          <w:p w14:paraId="7F3F21A7" w14:textId="5053B783" w:rsidR="00A33090" w:rsidRPr="007A45DD" w:rsidRDefault="00A33090" w:rsidP="005C7576">
            <w:pPr>
              <w:pStyle w:val="P68B1DB1-Normln29"/>
              <w:widowControl w:val="0"/>
              <w:pBdr>
                <w:top w:val="nil"/>
                <w:left w:val="nil"/>
                <w:bottom w:val="nil"/>
                <w:right w:val="nil"/>
                <w:between w:val="nil"/>
              </w:pBdr>
              <w:spacing w:before="120" w:after="120"/>
              <w:jc w:val="both"/>
              <w:rPr>
                <w:rFonts w:asciiTheme="minorHAnsi" w:hAnsiTheme="minorHAnsi" w:cstheme="minorHAnsi"/>
                <w:szCs w:val="22"/>
                <w:lang w:val="en-GB"/>
              </w:rPr>
            </w:pPr>
            <w:r w:rsidRPr="007A45DD">
              <w:rPr>
                <w:rFonts w:asciiTheme="minorHAnsi" w:eastAsiaTheme="minorHAnsi" w:hAnsiTheme="minorHAnsi" w:cstheme="minorHAnsi"/>
                <w:b w:val="0"/>
                <w:szCs w:val="22"/>
                <w:lang w:val="en-GB"/>
              </w:rPr>
              <w:t>Ministry closely cooperat</w:t>
            </w:r>
            <w:r w:rsidR="00624F3F" w:rsidRPr="007A45DD">
              <w:rPr>
                <w:rFonts w:asciiTheme="minorHAnsi" w:eastAsiaTheme="minorHAnsi" w:hAnsiTheme="minorHAnsi" w:cstheme="minorHAnsi"/>
                <w:b w:val="0"/>
                <w:szCs w:val="22"/>
                <w:lang w:val="en-GB"/>
              </w:rPr>
              <w:t>e</w:t>
            </w:r>
            <w:r w:rsidRPr="007A45DD">
              <w:rPr>
                <w:rFonts w:asciiTheme="minorHAnsi" w:eastAsiaTheme="minorHAnsi" w:hAnsiTheme="minorHAnsi" w:cstheme="minorHAnsi"/>
                <w:b w:val="0"/>
                <w:szCs w:val="22"/>
                <w:lang w:val="en-GB"/>
              </w:rPr>
              <w:t xml:space="preserve">s with HEIS and support and methodological </w:t>
            </w:r>
            <w:r w:rsidRPr="007A45DD">
              <w:rPr>
                <w:rFonts w:asciiTheme="minorHAnsi" w:eastAsiaTheme="minorHAnsi" w:hAnsiTheme="minorHAnsi" w:cstheme="minorHAnsi"/>
                <w:b w:val="0"/>
                <w:szCs w:val="22"/>
                <w:lang w:val="en-GB"/>
              </w:rPr>
              <w:lastRenderedPageBreak/>
              <w:t xml:space="preserve">help will be provided as usual (and as it already happened), the Ministry on regular basis communicate the </w:t>
            </w:r>
            <w:r w:rsidR="006F37A5" w:rsidRPr="007A45DD">
              <w:rPr>
                <w:rFonts w:asciiTheme="minorHAnsi" w:eastAsiaTheme="minorHAnsi" w:hAnsiTheme="minorHAnsi" w:cstheme="minorHAnsi"/>
                <w:b w:val="0"/>
                <w:szCs w:val="22"/>
                <w:lang w:val="en-GB"/>
              </w:rPr>
              <w:t>updates</w:t>
            </w:r>
            <w:r w:rsidRPr="007A45DD">
              <w:rPr>
                <w:rFonts w:asciiTheme="minorHAnsi" w:eastAsiaTheme="minorHAnsi" w:hAnsiTheme="minorHAnsi" w:cstheme="minorHAnsi"/>
                <w:b w:val="0"/>
                <w:szCs w:val="22"/>
                <w:lang w:val="en-GB"/>
              </w:rPr>
              <w:t xml:space="preserve"> to HEIs (last meeting in March, the next is </w:t>
            </w:r>
            <w:r w:rsidR="006F37A5" w:rsidRPr="007A45DD">
              <w:rPr>
                <w:rFonts w:asciiTheme="minorHAnsi" w:eastAsiaTheme="minorHAnsi" w:hAnsiTheme="minorHAnsi" w:cstheme="minorHAnsi"/>
                <w:b w:val="0"/>
                <w:szCs w:val="22"/>
                <w:lang w:val="en-GB"/>
              </w:rPr>
              <w:t>foreseen</w:t>
            </w:r>
            <w:r w:rsidRPr="007A45DD">
              <w:rPr>
                <w:rFonts w:asciiTheme="minorHAnsi" w:eastAsiaTheme="minorHAnsi" w:hAnsiTheme="minorHAnsi" w:cstheme="minorHAnsi"/>
                <w:b w:val="0"/>
                <w:szCs w:val="22"/>
                <w:lang w:val="en-GB"/>
              </w:rPr>
              <w:t xml:space="preserve"> in June), e-mail communication via Ronaldo platform (platform of head of units and project professionals of HEIs).</w:t>
            </w:r>
          </w:p>
          <w:p w14:paraId="64052A44" w14:textId="14A4F783" w:rsidR="00186694" w:rsidRPr="007A45DD" w:rsidRDefault="00186694" w:rsidP="005C7576">
            <w:pPr>
              <w:jc w:val="both"/>
              <w:rPr>
                <w:rFonts w:eastAsiaTheme="minorEastAsia" w:cstheme="minorHAnsi"/>
                <w:szCs w:val="22"/>
                <w:lang w:val="en-GB"/>
              </w:rPr>
            </w:pPr>
          </w:p>
        </w:tc>
      </w:tr>
      <w:tr w:rsidR="00186694" w:rsidRPr="007A45DD" w14:paraId="6F1D1513" w14:textId="77777777" w:rsidTr="437011F3">
        <w:trPr>
          <w:trHeight w:val="750"/>
        </w:trPr>
        <w:tc>
          <w:tcPr>
            <w:tcW w:w="3256" w:type="dxa"/>
          </w:tcPr>
          <w:p w14:paraId="338A03E8" w14:textId="5DEFB0E5" w:rsidR="00186694" w:rsidRPr="007A45DD" w:rsidRDefault="60D744E4" w:rsidP="005C7576">
            <w:pPr>
              <w:pStyle w:val="P68B1DB1-Normln23"/>
              <w:jc w:val="both"/>
              <w:rPr>
                <w:szCs w:val="22"/>
                <w:lang w:val="en-GB"/>
              </w:rPr>
            </w:pPr>
            <w:r w:rsidRPr="007A45DD">
              <w:rPr>
                <w:szCs w:val="22"/>
                <w:lang w:val="en-GB"/>
              </w:rPr>
              <w:lastRenderedPageBreak/>
              <w:t>Cooperation and involvement of stakeholders</w:t>
            </w:r>
          </w:p>
        </w:tc>
        <w:tc>
          <w:tcPr>
            <w:tcW w:w="6540" w:type="dxa"/>
          </w:tcPr>
          <w:p w14:paraId="5CEB5FA7" w14:textId="512AFA8B" w:rsidR="00186694" w:rsidRPr="007A45DD" w:rsidRDefault="00DD1AA8" w:rsidP="005C7576">
            <w:pPr>
              <w:pStyle w:val="P68B1DB1-Normln23"/>
              <w:jc w:val="both"/>
              <w:rPr>
                <w:szCs w:val="22"/>
                <w:lang w:val="en-GB"/>
              </w:rPr>
            </w:pPr>
            <w:r w:rsidRPr="007A45DD">
              <w:rPr>
                <w:szCs w:val="22"/>
                <w:lang w:val="en-GB"/>
              </w:rPr>
              <w:t xml:space="preserve">Universities themselves are a key partner to ensure reform and will implement the reform directly. The design of the intervention respects the autonomy of universities and presupposes that the specific scope and focus of the activities of the individual schools will be adapted to their profile and needs, in particular </w:t>
            </w:r>
            <w:proofErr w:type="gramStart"/>
            <w:r w:rsidRPr="007A45DD">
              <w:rPr>
                <w:szCs w:val="22"/>
                <w:lang w:val="en-GB"/>
              </w:rPr>
              <w:t>taking into account</w:t>
            </w:r>
            <w:proofErr w:type="gramEnd"/>
            <w:r w:rsidRPr="007A45DD">
              <w:rPr>
                <w:szCs w:val="22"/>
                <w:lang w:val="en-GB"/>
              </w:rPr>
              <w:t xml:space="preserve"> the nature of their educational offer and the relevance of the curricula to the needs of the labour market.</w:t>
            </w:r>
            <w:r w:rsidR="00526F8F" w:rsidRPr="007A45DD">
              <w:rPr>
                <w:rStyle w:val="Nadpis2Char"/>
                <w:rFonts w:asciiTheme="minorHAnsi" w:hAnsiTheme="minorHAnsi" w:cstheme="minorHAnsi"/>
                <w:sz w:val="22"/>
                <w:szCs w:val="22"/>
                <w:lang w:val="en-GB"/>
              </w:rPr>
              <w:t xml:space="preserve"> </w:t>
            </w:r>
            <w:r w:rsidR="00526F8F" w:rsidRPr="007A45DD">
              <w:rPr>
                <w:rFonts w:eastAsiaTheme="minorHAnsi"/>
                <w:szCs w:val="22"/>
                <w:lang w:val="en-GB"/>
              </w:rPr>
              <w:t xml:space="preserve">The design of the study programmes is the autonomy of HEIs, but SP must </w:t>
            </w:r>
            <w:r w:rsidR="006F37A5" w:rsidRPr="007A45DD">
              <w:rPr>
                <w:rFonts w:eastAsiaTheme="minorHAnsi"/>
                <w:szCs w:val="22"/>
                <w:lang w:val="en-GB"/>
              </w:rPr>
              <w:t>meet</w:t>
            </w:r>
            <w:r w:rsidR="00526F8F" w:rsidRPr="007A45DD">
              <w:rPr>
                <w:rFonts w:eastAsiaTheme="minorHAnsi"/>
                <w:szCs w:val="22"/>
                <w:lang w:val="en-GB"/>
              </w:rPr>
              <w:t xml:space="preserve"> the accreditation criteria which include the cooperation with stakeholders.</w:t>
            </w:r>
          </w:p>
          <w:p w14:paraId="4CC1739E" w14:textId="77777777" w:rsidR="00186694" w:rsidRPr="007A45DD" w:rsidRDefault="00186694" w:rsidP="005C7576">
            <w:pPr>
              <w:jc w:val="both"/>
              <w:rPr>
                <w:rFonts w:eastAsiaTheme="minorEastAsia" w:cstheme="minorHAnsi"/>
                <w:szCs w:val="22"/>
                <w:lang w:val="en-GB"/>
              </w:rPr>
            </w:pPr>
          </w:p>
          <w:p w14:paraId="7F99BD6E" w14:textId="5F5F8E88" w:rsidR="00186694" w:rsidRPr="007A45DD" w:rsidRDefault="35660893" w:rsidP="005C7576">
            <w:pPr>
              <w:pStyle w:val="P68B1DB1-Normln5"/>
              <w:jc w:val="both"/>
              <w:rPr>
                <w:rFonts w:cstheme="minorHAnsi"/>
                <w:szCs w:val="22"/>
                <w:lang w:val="en-GB"/>
              </w:rPr>
            </w:pPr>
            <w:r w:rsidRPr="007A45DD">
              <w:rPr>
                <w:rFonts w:cstheme="minorHAnsi"/>
                <w:szCs w:val="22"/>
                <w:lang w:val="en-GB"/>
              </w:rPr>
              <w:t>In the field of lifelong learning, cooperation between universities and diverse actors (NNO or private sector) is possibl</w:t>
            </w:r>
            <w:r w:rsidR="00037E8B" w:rsidRPr="007A45DD">
              <w:rPr>
                <w:rFonts w:cstheme="minorHAnsi"/>
                <w:szCs w:val="22"/>
                <w:lang w:val="en-GB"/>
              </w:rPr>
              <w:t>e</w:t>
            </w:r>
            <w:r w:rsidR="00D940AD" w:rsidRPr="007A45DD">
              <w:rPr>
                <w:rFonts w:cstheme="minorHAnsi"/>
                <w:szCs w:val="22"/>
                <w:lang w:val="en-GB"/>
              </w:rPr>
              <w:t xml:space="preserve">. </w:t>
            </w:r>
          </w:p>
          <w:p w14:paraId="5839D192" w14:textId="7E93926D" w:rsidR="00186694" w:rsidRPr="007A45DD" w:rsidRDefault="00186694" w:rsidP="005C7576">
            <w:pPr>
              <w:jc w:val="both"/>
              <w:rPr>
                <w:rFonts w:eastAsiaTheme="minorEastAsia" w:cstheme="minorHAnsi"/>
                <w:szCs w:val="22"/>
                <w:lang w:val="en-GB"/>
              </w:rPr>
            </w:pPr>
          </w:p>
          <w:p w14:paraId="0A2805FD" w14:textId="4C469FBF" w:rsidR="00186694" w:rsidRPr="007A45DD" w:rsidRDefault="00DD1AA8" w:rsidP="005C7576">
            <w:pPr>
              <w:pStyle w:val="P68B1DB1-Normln23"/>
              <w:jc w:val="both"/>
              <w:rPr>
                <w:szCs w:val="22"/>
                <w:lang w:val="en-GB"/>
              </w:rPr>
            </w:pPr>
            <w:r w:rsidRPr="007A45DD">
              <w:rPr>
                <w:szCs w:val="22"/>
                <w:lang w:val="en-GB"/>
              </w:rPr>
              <w:t xml:space="preserve">Employers are the second group of actors strongly involved in the implementation of the reform. The involvement of employers and regional partners, including local and regional authorities, is also foreseen in the context of implementation at the level of individual universities. </w:t>
            </w:r>
          </w:p>
          <w:p w14:paraId="3EF268C2" w14:textId="77777777" w:rsidR="00186694" w:rsidRPr="007A45DD" w:rsidRDefault="00186694" w:rsidP="005C7576">
            <w:pPr>
              <w:jc w:val="both"/>
              <w:rPr>
                <w:rFonts w:eastAsiaTheme="minorEastAsia" w:cstheme="minorHAnsi"/>
                <w:szCs w:val="22"/>
                <w:lang w:val="en-GB"/>
              </w:rPr>
            </w:pPr>
          </w:p>
          <w:p w14:paraId="199EAD0D" w14:textId="09EC3E9D" w:rsidR="00186694" w:rsidRPr="007A45DD" w:rsidRDefault="00DD1AA8" w:rsidP="005C7576">
            <w:pPr>
              <w:pStyle w:val="P68B1DB1-Normln23"/>
              <w:jc w:val="both"/>
              <w:rPr>
                <w:szCs w:val="22"/>
                <w:lang w:val="en-GB"/>
              </w:rPr>
            </w:pPr>
            <w:r w:rsidRPr="007A45DD">
              <w:rPr>
                <w:szCs w:val="22"/>
                <w:lang w:val="en-GB"/>
              </w:rPr>
              <w:t>Cooperation with practice is a central condition for the implementation of professional study programmes also pursuant to Government Regulation No 274/2016 on standards for accreditation in higher education.</w:t>
            </w:r>
          </w:p>
          <w:p w14:paraId="29CEC2FC" w14:textId="630A049D" w:rsidR="00186694" w:rsidRPr="007A45DD" w:rsidRDefault="00186694" w:rsidP="005C7576">
            <w:pPr>
              <w:jc w:val="both"/>
              <w:rPr>
                <w:rFonts w:eastAsiaTheme="minorEastAsia" w:cstheme="minorHAnsi"/>
                <w:szCs w:val="22"/>
                <w:lang w:val="en-GB"/>
              </w:rPr>
            </w:pPr>
          </w:p>
        </w:tc>
      </w:tr>
      <w:tr w:rsidR="00186694" w:rsidRPr="007A45DD" w14:paraId="3EE585E4" w14:textId="77777777" w:rsidTr="437011F3">
        <w:trPr>
          <w:trHeight w:val="8175"/>
        </w:trPr>
        <w:tc>
          <w:tcPr>
            <w:tcW w:w="3256" w:type="dxa"/>
          </w:tcPr>
          <w:p w14:paraId="7782E30F" w14:textId="73CEC693" w:rsidR="00186694" w:rsidRPr="007A45DD" w:rsidRDefault="00DD1AA8" w:rsidP="005C7576">
            <w:pPr>
              <w:pStyle w:val="P68B1DB1-Normln23"/>
              <w:jc w:val="both"/>
              <w:rPr>
                <w:szCs w:val="22"/>
                <w:lang w:val="en-GB"/>
              </w:rPr>
            </w:pPr>
            <w:r w:rsidRPr="007A45DD">
              <w:rPr>
                <w:szCs w:val="22"/>
                <w:lang w:val="en-GB"/>
              </w:rPr>
              <w:lastRenderedPageBreak/>
              <w:t>Barriers and risks</w:t>
            </w:r>
          </w:p>
        </w:tc>
        <w:tc>
          <w:tcPr>
            <w:tcW w:w="6540" w:type="dxa"/>
          </w:tcPr>
          <w:p w14:paraId="501AE681" w14:textId="77777777" w:rsidR="00186694" w:rsidRPr="007A45DD" w:rsidRDefault="00DD1AA8" w:rsidP="005C7576">
            <w:pPr>
              <w:pStyle w:val="P68B1DB1-Normln23"/>
              <w:jc w:val="both"/>
              <w:rPr>
                <w:szCs w:val="22"/>
                <w:lang w:val="en-GB"/>
              </w:rPr>
            </w:pPr>
            <w:r w:rsidRPr="007A45DD">
              <w:rPr>
                <w:szCs w:val="22"/>
                <w:lang w:val="en-GB"/>
              </w:rPr>
              <w:t>The activities have been designed in such a way that they can be implemented within the existing legal framework and thus minimise external risks. A potential obstacle would be the low willingness of universities to participate in the implementation of activities if the administrative costs associated with participating in the programme were too high. We therefore consider it important to set up the funding mechanism and the conditions for support in a sufficiently flexible manner and with the least possible administrative burden on the beneficiaries.</w:t>
            </w:r>
          </w:p>
          <w:p w14:paraId="00A14BFF" w14:textId="77777777" w:rsidR="00186694" w:rsidRPr="007A45DD" w:rsidRDefault="00186694" w:rsidP="005C7576">
            <w:pPr>
              <w:jc w:val="both"/>
              <w:rPr>
                <w:rFonts w:eastAsiaTheme="minorEastAsia" w:cstheme="minorHAnsi"/>
                <w:szCs w:val="22"/>
                <w:lang w:val="en-GB"/>
              </w:rPr>
            </w:pPr>
          </w:p>
          <w:p w14:paraId="743A76A4" w14:textId="77777777" w:rsidR="00186694" w:rsidRPr="007A45DD" w:rsidRDefault="00DD1AA8" w:rsidP="005C7576">
            <w:pPr>
              <w:pStyle w:val="P68B1DB1-Normln23"/>
              <w:jc w:val="both"/>
              <w:rPr>
                <w:szCs w:val="22"/>
                <w:lang w:val="en-GB"/>
              </w:rPr>
            </w:pPr>
            <w:r w:rsidRPr="007A45DD">
              <w:rPr>
                <w:szCs w:val="22"/>
                <w:lang w:val="en-GB"/>
              </w:rPr>
              <w:t>In view of the interest of maximum efficiency and the fulfilment of the deadlines set by the implementation of the National Recovery Plan in the Czech Republic by the end of 2025 or at most by mid-2026, this call would be addressed within the already established methodological environment for reform 3.2.1, to transform universities in order to adapt to new forms of learning and to respond to changing labour market needs. The call would be launched under the above-mentioned reform as a new sub-specific D – Promoting “green skills” and sustainability in universities. This will avoid the need for major adjustments to the implementation framework (in reform 3.2.1, the Ministry of Education and Training has already issued a complete methodology, i.e. the environment is ready).</w:t>
            </w:r>
          </w:p>
          <w:p w14:paraId="26D23B3F" w14:textId="4E227385" w:rsidR="00186694" w:rsidRPr="007A45DD" w:rsidRDefault="35660893" w:rsidP="005C7576">
            <w:pPr>
              <w:pStyle w:val="P68B1DB1-Normln23"/>
              <w:jc w:val="both"/>
              <w:rPr>
                <w:szCs w:val="22"/>
                <w:lang w:val="en-GB"/>
              </w:rPr>
            </w:pPr>
            <w:r w:rsidRPr="007A45DD">
              <w:rPr>
                <w:szCs w:val="22"/>
                <w:lang w:val="en-GB"/>
              </w:rPr>
              <w:t>The limited administrative capacity of the MSMT is also a risk to the successful implementation of the reform. It is not possible to ensure the administration of the programme, as well as the evaluation and control of projects, within the Office’s existing capacities. It will therefore be necessary to ensure the allocation/creation of posts for the administration of the project (min. 2).</w:t>
            </w:r>
          </w:p>
        </w:tc>
      </w:tr>
      <w:tr w:rsidR="00186694" w:rsidRPr="007A45DD" w14:paraId="56420EF3" w14:textId="77777777" w:rsidTr="437011F3">
        <w:tc>
          <w:tcPr>
            <w:tcW w:w="3256" w:type="dxa"/>
          </w:tcPr>
          <w:p w14:paraId="02D9B2B6" w14:textId="7CEA98CC" w:rsidR="00186694" w:rsidRPr="007A45DD" w:rsidRDefault="00DD1AA8" w:rsidP="005C7576">
            <w:pPr>
              <w:pStyle w:val="P68B1DB1-Normln23"/>
              <w:jc w:val="both"/>
              <w:rPr>
                <w:szCs w:val="22"/>
                <w:lang w:val="en-GB"/>
              </w:rPr>
            </w:pPr>
            <w:r w:rsidRPr="007A45DD">
              <w:rPr>
                <w:szCs w:val="22"/>
                <w:lang w:val="en-GB"/>
              </w:rPr>
              <w:t>Target population groups and economic operators</w:t>
            </w:r>
          </w:p>
        </w:tc>
        <w:tc>
          <w:tcPr>
            <w:tcW w:w="6540" w:type="dxa"/>
          </w:tcPr>
          <w:p w14:paraId="446B3F32" w14:textId="0E6E27EB" w:rsidR="00186694" w:rsidRPr="007A45DD" w:rsidRDefault="00DD1AA8" w:rsidP="005C7576">
            <w:pPr>
              <w:pStyle w:val="P68B1DB1-Normln5"/>
              <w:jc w:val="both"/>
              <w:rPr>
                <w:rFonts w:cstheme="minorHAnsi"/>
                <w:szCs w:val="22"/>
                <w:lang w:val="en-GB"/>
              </w:rPr>
            </w:pPr>
            <w:r w:rsidRPr="007A45DD">
              <w:rPr>
                <w:rFonts w:cstheme="minorHAnsi"/>
                <w:szCs w:val="22"/>
                <w:lang w:val="en-GB"/>
              </w:rPr>
              <w:t xml:space="preserve">Investment in public universities will have a direct impact on current and future university students. It will also have a direct impact on the functioning of universities, which can make it possible to set up greener, more </w:t>
            </w:r>
            <w:proofErr w:type="spellStart"/>
            <w:r w:rsidRPr="007A45DD">
              <w:rPr>
                <w:rFonts w:cstheme="minorHAnsi"/>
                <w:szCs w:val="22"/>
                <w:lang w:val="en-GB"/>
              </w:rPr>
              <w:t>respe</w:t>
            </w:r>
            <w:proofErr w:type="spellEnd"/>
            <w:r w:rsidR="00196F56">
              <w:rPr>
                <w:rFonts w:cstheme="minorHAnsi"/>
                <w:szCs w:val="22"/>
                <w:lang w:val="en-GB"/>
              </w:rPr>
              <w:t xml:space="preserve"> </w:t>
            </w:r>
            <w:proofErr w:type="spellStart"/>
            <w:r w:rsidRPr="007A45DD">
              <w:rPr>
                <w:rFonts w:cstheme="minorHAnsi"/>
                <w:szCs w:val="22"/>
                <w:lang w:val="en-GB"/>
              </w:rPr>
              <w:t>ctful</w:t>
            </w:r>
            <w:proofErr w:type="spellEnd"/>
            <w:r w:rsidRPr="007A45DD">
              <w:rPr>
                <w:rFonts w:cstheme="minorHAnsi"/>
                <w:szCs w:val="22"/>
                <w:lang w:val="en-GB"/>
              </w:rPr>
              <w:t xml:space="preserve"> and cost-effective processes.</w:t>
            </w:r>
          </w:p>
          <w:p w14:paraId="0DD635A5" w14:textId="1972B776" w:rsidR="00186694" w:rsidRPr="007A45DD" w:rsidRDefault="00DD1AA8" w:rsidP="005C7576">
            <w:pPr>
              <w:pStyle w:val="P68B1DB1-Normln5"/>
              <w:jc w:val="both"/>
              <w:rPr>
                <w:rFonts w:cstheme="minorHAnsi"/>
                <w:szCs w:val="22"/>
                <w:lang w:val="en-GB"/>
              </w:rPr>
            </w:pPr>
            <w:r w:rsidRPr="007A45DD">
              <w:rPr>
                <w:rFonts w:cstheme="minorHAnsi"/>
                <w:szCs w:val="22"/>
                <w:lang w:val="en-GB"/>
              </w:rPr>
              <w:t xml:space="preserve">The impact will also be on the whole of the Czech society in which graduates will participate, and the effects are also foreseen on the labour market where graduates will seek employment. </w:t>
            </w:r>
          </w:p>
          <w:p w14:paraId="7BBAA9CE" w14:textId="39C09265" w:rsidR="00186694" w:rsidRPr="007A45DD" w:rsidRDefault="00DD1AA8" w:rsidP="005C7576">
            <w:pPr>
              <w:pStyle w:val="P68B1DB1-Normln5"/>
              <w:jc w:val="both"/>
              <w:rPr>
                <w:rFonts w:cstheme="minorHAnsi"/>
                <w:szCs w:val="22"/>
                <w:lang w:val="en-GB"/>
              </w:rPr>
            </w:pPr>
            <w:r w:rsidRPr="007A45DD">
              <w:rPr>
                <w:rFonts w:cstheme="minorHAnsi"/>
                <w:szCs w:val="22"/>
                <w:lang w:val="en-GB"/>
              </w:rPr>
              <w:t>The reform will have a direct impact on employers, especially in dynamically developing sectors currently facing a shortage of highly skilled labour in green education.</w:t>
            </w:r>
          </w:p>
          <w:p w14:paraId="4BEE9F00" w14:textId="19736A1D" w:rsidR="00186694" w:rsidRPr="007A45DD" w:rsidRDefault="00186694" w:rsidP="005C7576">
            <w:pPr>
              <w:jc w:val="both"/>
              <w:rPr>
                <w:rFonts w:eastAsiaTheme="minorEastAsia" w:cstheme="minorHAnsi"/>
                <w:szCs w:val="22"/>
                <w:lang w:val="en-GB"/>
              </w:rPr>
            </w:pPr>
          </w:p>
        </w:tc>
      </w:tr>
      <w:tr w:rsidR="00186694" w:rsidRPr="007A45DD" w14:paraId="5308557E" w14:textId="77777777" w:rsidTr="437011F3">
        <w:tc>
          <w:tcPr>
            <w:tcW w:w="3256" w:type="dxa"/>
          </w:tcPr>
          <w:p w14:paraId="4BC20E19" w14:textId="0C81BDF8" w:rsidR="00186694" w:rsidRPr="007A45DD" w:rsidRDefault="00DD1AA8" w:rsidP="005C7576">
            <w:pPr>
              <w:pStyle w:val="P68B1DB1-Normln23"/>
              <w:jc w:val="both"/>
              <w:rPr>
                <w:szCs w:val="22"/>
                <w:lang w:val="en-GB"/>
              </w:rPr>
            </w:pPr>
            <w:r w:rsidRPr="007A45DD">
              <w:rPr>
                <w:szCs w:val="22"/>
                <w:lang w:val="en-GB"/>
              </w:rPr>
              <w:t>Total costs of implementation financed by the RRF for the whole period</w:t>
            </w:r>
          </w:p>
        </w:tc>
        <w:tc>
          <w:tcPr>
            <w:tcW w:w="6540" w:type="dxa"/>
          </w:tcPr>
          <w:p w14:paraId="4C2AC2AB" w14:textId="2C9C349C" w:rsidR="00186694" w:rsidRPr="007A45DD" w:rsidRDefault="5E6FC678" w:rsidP="005C7576">
            <w:pPr>
              <w:jc w:val="both"/>
              <w:rPr>
                <w:rFonts w:eastAsiaTheme="minorEastAsia" w:cstheme="minorHAnsi"/>
                <w:b/>
                <w:szCs w:val="22"/>
                <w:lang w:val="en-GB"/>
              </w:rPr>
            </w:pPr>
            <w:r w:rsidRPr="007A45DD">
              <w:rPr>
                <w:rFonts w:eastAsiaTheme="minorEastAsia" w:cstheme="minorHAnsi"/>
                <w:szCs w:val="22"/>
                <w:lang w:val="en-GB"/>
              </w:rPr>
              <w:t>CZK 1</w:t>
            </w:r>
            <w:r w:rsidR="00876AA0" w:rsidRPr="007A45DD">
              <w:rPr>
                <w:rFonts w:eastAsiaTheme="minorEastAsia" w:cstheme="minorHAnsi"/>
                <w:szCs w:val="22"/>
                <w:lang w:val="en-GB"/>
              </w:rPr>
              <w:t> </w:t>
            </w:r>
            <w:r w:rsidRPr="007A45DD">
              <w:rPr>
                <w:rFonts w:eastAsiaTheme="minorEastAsia" w:cstheme="minorHAnsi"/>
                <w:szCs w:val="22"/>
                <w:lang w:val="en-GB"/>
              </w:rPr>
              <w:t>000</w:t>
            </w:r>
            <w:r w:rsidR="00876AA0" w:rsidRPr="007A45DD">
              <w:rPr>
                <w:rFonts w:eastAsiaTheme="minorEastAsia" w:cstheme="minorHAnsi"/>
                <w:szCs w:val="22"/>
                <w:lang w:val="en-GB"/>
              </w:rPr>
              <w:t> </w:t>
            </w:r>
            <w:r w:rsidRPr="007A45DD">
              <w:rPr>
                <w:rFonts w:eastAsiaTheme="minorEastAsia" w:cstheme="minorHAnsi"/>
                <w:szCs w:val="22"/>
                <w:lang w:val="en-GB"/>
              </w:rPr>
              <w:t>000</w:t>
            </w:r>
            <w:r w:rsidR="00876AA0" w:rsidRPr="007A45DD">
              <w:rPr>
                <w:rFonts w:eastAsiaTheme="minorEastAsia" w:cstheme="minorHAnsi"/>
                <w:szCs w:val="22"/>
                <w:lang w:val="en-GB"/>
              </w:rPr>
              <w:t xml:space="preserve"> </w:t>
            </w:r>
            <w:r w:rsidRPr="007A45DD">
              <w:rPr>
                <w:rFonts w:eastAsiaTheme="minorEastAsia" w:cstheme="minorHAnsi"/>
                <w:szCs w:val="22"/>
                <w:lang w:val="en-GB"/>
              </w:rPr>
              <w:t>000</w:t>
            </w:r>
            <w:r w:rsidRPr="007A45DD">
              <w:rPr>
                <w:rFonts w:eastAsia="Times New Roman" w:cstheme="minorHAnsi"/>
                <w:color w:val="000000" w:themeColor="text1"/>
                <w:szCs w:val="22"/>
                <w:lang w:val="en-GB"/>
              </w:rPr>
              <w:t xml:space="preserve"> </w:t>
            </w:r>
          </w:p>
        </w:tc>
      </w:tr>
      <w:tr w:rsidR="00186694" w:rsidRPr="007A45DD" w14:paraId="166DBF89" w14:textId="77777777" w:rsidTr="437011F3">
        <w:tc>
          <w:tcPr>
            <w:tcW w:w="3256" w:type="dxa"/>
          </w:tcPr>
          <w:p w14:paraId="6DB955F4" w14:textId="7FAE2B73" w:rsidR="00186694" w:rsidRPr="00323164" w:rsidRDefault="00DD1AA8" w:rsidP="005C7576">
            <w:pPr>
              <w:pStyle w:val="P68B1DB1-Normln23"/>
              <w:jc w:val="both"/>
              <w:rPr>
                <w:szCs w:val="22"/>
                <w:lang w:val="en-GB"/>
              </w:rPr>
            </w:pPr>
            <w:r w:rsidRPr="00323164">
              <w:rPr>
                <w:szCs w:val="22"/>
                <w:lang w:val="en-GB"/>
              </w:rPr>
              <w:t>Compliance with State aid rules</w:t>
            </w:r>
          </w:p>
        </w:tc>
        <w:tc>
          <w:tcPr>
            <w:tcW w:w="6540" w:type="dxa"/>
          </w:tcPr>
          <w:p w14:paraId="64C44B7B" w14:textId="19FC3A98" w:rsidR="00186694" w:rsidRPr="00323164" w:rsidRDefault="075D0386" w:rsidP="437011F3">
            <w:pPr>
              <w:pStyle w:val="P68B1DB1-Normln23"/>
              <w:jc w:val="both"/>
              <w:rPr>
                <w:lang w:val="en-GB"/>
              </w:rPr>
            </w:pPr>
            <w:r w:rsidRPr="00323164">
              <w:rPr>
                <w:lang w:val="en-GB"/>
              </w:rPr>
              <w:t xml:space="preserve">Funds under this reform will be considered as public funds. The MŠMT shall ensure that any State aid granted in the context of this reform complies with the procedural and material rules on state aid applicable during the period in which the public support is granted. </w:t>
            </w:r>
          </w:p>
          <w:p w14:paraId="7C6097C8" w14:textId="20ABC733" w:rsidR="00186694" w:rsidRPr="00323164" w:rsidRDefault="00186694" w:rsidP="005C7576">
            <w:pPr>
              <w:jc w:val="both"/>
              <w:rPr>
                <w:rFonts w:eastAsiaTheme="minorEastAsia" w:cstheme="minorHAnsi"/>
                <w:szCs w:val="22"/>
                <w:lang w:val="en-GB"/>
              </w:rPr>
            </w:pPr>
          </w:p>
          <w:p w14:paraId="7905A699" w14:textId="68BC4972" w:rsidR="00186694" w:rsidRPr="00323164" w:rsidRDefault="00DD1AA8" w:rsidP="005C7576">
            <w:pPr>
              <w:pStyle w:val="P68B1DB1-Normln23"/>
              <w:jc w:val="both"/>
              <w:rPr>
                <w:szCs w:val="22"/>
                <w:lang w:val="en-GB"/>
              </w:rPr>
            </w:pPr>
            <w:r w:rsidRPr="00323164">
              <w:rPr>
                <w:szCs w:val="22"/>
                <w:lang w:val="en-GB"/>
              </w:rPr>
              <w:t xml:space="preserve">The financing is in the form of a contribution in accordance with Section 18(3) and (4) of the Higher Education Act. Co-financing of projects by </w:t>
            </w:r>
            <w:r w:rsidRPr="00323164">
              <w:rPr>
                <w:szCs w:val="22"/>
                <w:lang w:val="en-GB"/>
              </w:rPr>
              <w:lastRenderedPageBreak/>
              <w:t>beneficiaries will not be required. Eligible expenditure may be both non-investment and investment, including sub-construction. New constructions or major renovations are prohibited.</w:t>
            </w:r>
          </w:p>
          <w:p w14:paraId="1A5A96F3" w14:textId="77777777" w:rsidR="00186694" w:rsidRPr="00323164" w:rsidRDefault="00186694" w:rsidP="005C7576">
            <w:pPr>
              <w:jc w:val="both"/>
              <w:rPr>
                <w:rFonts w:eastAsiaTheme="minorEastAsia" w:cstheme="minorHAnsi"/>
                <w:szCs w:val="22"/>
                <w:lang w:val="en-GB"/>
              </w:rPr>
            </w:pPr>
          </w:p>
          <w:p w14:paraId="7E41AF27" w14:textId="205D9769" w:rsidR="00186694" w:rsidRPr="00323164" w:rsidRDefault="00DD1AA8" w:rsidP="005C7576">
            <w:pPr>
              <w:pStyle w:val="P68B1DB1-Normln23"/>
              <w:jc w:val="both"/>
              <w:rPr>
                <w:szCs w:val="22"/>
                <w:lang w:val="en-GB"/>
              </w:rPr>
            </w:pPr>
            <w:r w:rsidRPr="00323164">
              <w:rPr>
                <w:szCs w:val="22"/>
                <w:lang w:val="en-GB"/>
              </w:rPr>
              <w:t>The capacity created by universities will be an integral part of the state education framework predominantly financed by the State budget.</w:t>
            </w:r>
          </w:p>
        </w:tc>
      </w:tr>
      <w:tr w:rsidR="00186694" w:rsidRPr="007A45DD" w14:paraId="355DA101" w14:textId="77777777" w:rsidTr="437011F3">
        <w:trPr>
          <w:trHeight w:val="284"/>
        </w:trPr>
        <w:tc>
          <w:tcPr>
            <w:tcW w:w="3256" w:type="dxa"/>
            <w:shd w:val="clear" w:color="auto" w:fill="auto"/>
          </w:tcPr>
          <w:p w14:paraId="46BF4917" w14:textId="1EC10905" w:rsidR="00186694" w:rsidRPr="007A45DD" w:rsidRDefault="00DD1AA8" w:rsidP="005C7576">
            <w:pPr>
              <w:pStyle w:val="P68B1DB1-Normln23"/>
              <w:jc w:val="both"/>
              <w:rPr>
                <w:szCs w:val="22"/>
                <w:lang w:val="en-GB"/>
              </w:rPr>
            </w:pPr>
            <w:r w:rsidRPr="007A45DD">
              <w:rPr>
                <w:szCs w:val="22"/>
                <w:lang w:val="en-GB"/>
              </w:rPr>
              <w:lastRenderedPageBreak/>
              <w:t>Indicate the period of implementation</w:t>
            </w:r>
          </w:p>
        </w:tc>
        <w:tc>
          <w:tcPr>
            <w:tcW w:w="6540" w:type="dxa"/>
            <w:shd w:val="clear" w:color="auto" w:fill="auto"/>
          </w:tcPr>
          <w:p w14:paraId="5B0536C9" w14:textId="78936F49" w:rsidR="00186694" w:rsidRPr="007A45DD" w:rsidRDefault="00DD1AA8" w:rsidP="005C7576">
            <w:pPr>
              <w:pStyle w:val="P68B1DB1-Normln23"/>
              <w:jc w:val="both"/>
              <w:rPr>
                <w:szCs w:val="22"/>
                <w:lang w:val="en-GB"/>
              </w:rPr>
            </w:pPr>
            <w:r w:rsidRPr="007A45DD">
              <w:rPr>
                <w:szCs w:val="22"/>
                <w:lang w:val="en-GB"/>
              </w:rPr>
              <w:t>7/2023-12/2025</w:t>
            </w:r>
          </w:p>
        </w:tc>
      </w:tr>
    </w:tbl>
    <w:p w14:paraId="22817FE4" w14:textId="50050214" w:rsidR="00186694" w:rsidRPr="007A45DD" w:rsidRDefault="00DD1AA8" w:rsidP="005C7576">
      <w:pPr>
        <w:pStyle w:val="P68B1DB1-Normln30"/>
        <w:spacing w:before="160" w:line="240" w:lineRule="auto"/>
        <w:jc w:val="both"/>
        <w:rPr>
          <w:rFonts w:cstheme="minorHAnsi"/>
          <w:sz w:val="22"/>
          <w:szCs w:val="22"/>
          <w:lang w:val="en-GB"/>
        </w:rPr>
      </w:pPr>
      <w:r w:rsidRPr="007A45DD">
        <w:rPr>
          <w:rFonts w:cstheme="minorHAnsi"/>
          <w:sz w:val="22"/>
          <w:szCs w:val="22"/>
          <w:lang w:val="en-GB"/>
        </w:rPr>
        <w:t>4. Strategic autonomy and security issues</w:t>
      </w:r>
    </w:p>
    <w:p w14:paraId="5D142292" w14:textId="77777777" w:rsidR="00186694" w:rsidRPr="007A45DD" w:rsidRDefault="00DD1AA8" w:rsidP="005C7576">
      <w:pPr>
        <w:pStyle w:val="P68B1DB1-Normln4"/>
        <w:spacing w:line="240" w:lineRule="auto"/>
        <w:jc w:val="both"/>
        <w:rPr>
          <w:rFonts w:cstheme="minorHAnsi"/>
          <w:szCs w:val="22"/>
          <w:lang w:val="en-GB"/>
        </w:rPr>
      </w:pPr>
      <w:r w:rsidRPr="007A45DD">
        <w:rPr>
          <w:rFonts w:cstheme="minorHAnsi"/>
          <w:szCs w:val="22"/>
          <w:lang w:val="en-GB"/>
        </w:rPr>
        <w:t>This chapter is not relevant to the component.</w:t>
      </w:r>
    </w:p>
    <w:p w14:paraId="0322306E" w14:textId="77777777" w:rsidR="00186694" w:rsidRPr="007A45DD" w:rsidRDefault="00DD1AA8" w:rsidP="005C7576">
      <w:pPr>
        <w:pStyle w:val="P68B1DB1-Normln31"/>
        <w:spacing w:line="240" w:lineRule="auto"/>
        <w:jc w:val="both"/>
        <w:rPr>
          <w:sz w:val="22"/>
          <w:szCs w:val="22"/>
          <w:lang w:val="en-GB"/>
        </w:rPr>
      </w:pPr>
      <w:r w:rsidRPr="007A45DD">
        <w:rPr>
          <w:sz w:val="22"/>
          <w:szCs w:val="22"/>
          <w:lang w:val="en-GB"/>
        </w:rPr>
        <w:t>5. Cross-border and international projects</w:t>
      </w:r>
    </w:p>
    <w:p w14:paraId="45B7FFFD" w14:textId="51A899E4" w:rsidR="00186694" w:rsidRPr="007A45DD" w:rsidRDefault="00DD1AA8" w:rsidP="005C7576">
      <w:pPr>
        <w:pStyle w:val="P68B1DB1-Normln23"/>
        <w:spacing w:line="240" w:lineRule="auto"/>
        <w:jc w:val="both"/>
        <w:rPr>
          <w:szCs w:val="22"/>
          <w:lang w:val="en-GB"/>
        </w:rPr>
      </w:pPr>
      <w:r w:rsidRPr="007A45DD">
        <w:rPr>
          <w:szCs w:val="22"/>
          <w:lang w:val="en-GB"/>
        </w:rPr>
        <w:t>This chapter is not relevant to the component.</w:t>
      </w:r>
    </w:p>
    <w:p w14:paraId="15A292F2" w14:textId="35595C34" w:rsidR="00186694" w:rsidRPr="007A45DD" w:rsidRDefault="00DD1AA8" w:rsidP="005C7576">
      <w:pPr>
        <w:pStyle w:val="P68B1DB1-Normln1"/>
        <w:spacing w:before="160" w:after="200" w:line="240" w:lineRule="auto"/>
        <w:jc w:val="both"/>
        <w:rPr>
          <w:sz w:val="22"/>
          <w:szCs w:val="22"/>
          <w:lang w:val="en-GB"/>
        </w:rPr>
      </w:pPr>
      <w:r w:rsidRPr="007A45DD">
        <w:rPr>
          <w:sz w:val="22"/>
          <w:szCs w:val="22"/>
          <w:lang w:val="en-GB"/>
        </w:rPr>
        <w:t>6. Green dimension of the component</w:t>
      </w:r>
    </w:p>
    <w:p w14:paraId="39D1954C" w14:textId="04B84F53" w:rsidR="00186694" w:rsidRPr="007A45DD" w:rsidRDefault="00DD1AA8" w:rsidP="005C7576">
      <w:pPr>
        <w:pStyle w:val="P68B1DB1-K-Text32"/>
        <w:spacing w:line="240" w:lineRule="auto"/>
        <w:rPr>
          <w:rFonts w:cstheme="minorHAnsi"/>
          <w:szCs w:val="22"/>
          <w:lang w:val="en-GB"/>
        </w:rPr>
      </w:pPr>
      <w:r w:rsidRPr="007A45DD">
        <w:rPr>
          <w:rFonts w:cstheme="minorHAnsi"/>
          <w:szCs w:val="22"/>
          <w:lang w:val="en-GB"/>
        </w:rPr>
        <w:t xml:space="preserve">This component supports the Green Agenda and REPowerEU. The study will take place in a modern environment with an emphasis on the use of green space, rainwater, grey water, modern heating and cooling of buildings, self-management of renewable resources, protection of biodiversity and the ecosystem, including the use of green roofs, will contribute to informal and non-formal education for students, teachers and all other persons working at the university in the field of green transients and opportunities to exploit natural resources. </w:t>
      </w:r>
    </w:p>
    <w:p w14:paraId="38595A7A" w14:textId="77777777" w:rsidR="00186694" w:rsidRPr="007A45DD" w:rsidRDefault="00DD1AA8" w:rsidP="005C7576">
      <w:pPr>
        <w:pStyle w:val="P68B1DB1-Normln23"/>
        <w:spacing w:line="240" w:lineRule="auto"/>
        <w:jc w:val="both"/>
        <w:rPr>
          <w:szCs w:val="22"/>
          <w:lang w:val="en-GB"/>
        </w:rPr>
      </w:pPr>
      <w:r w:rsidRPr="007A45DD">
        <w:rPr>
          <w:szCs w:val="22"/>
          <w:lang w:val="en-GB"/>
        </w:rPr>
        <w:t xml:space="preserve">The Education Policy Strategy of the Czech Republic 2030+ mentions the need to educate pupils and students in a way that </w:t>
      </w:r>
      <w:proofErr w:type="gramStart"/>
      <w:r w:rsidRPr="007A45DD">
        <w:rPr>
          <w:szCs w:val="22"/>
          <w:lang w:val="en-GB"/>
        </w:rPr>
        <w:t>takes into account</w:t>
      </w:r>
      <w:proofErr w:type="gramEnd"/>
      <w:r w:rsidRPr="007A45DD">
        <w:rPr>
          <w:szCs w:val="22"/>
          <w:lang w:val="en-GB"/>
        </w:rPr>
        <w:t xml:space="preserve"> the need for sustainable development and thus leads them to develop civic and social competences that will equip them with the necessary tools to live in a sustainable society. </w:t>
      </w:r>
    </w:p>
    <w:p w14:paraId="70F3AFF6" w14:textId="76588B85" w:rsidR="00186694" w:rsidRPr="007A45DD" w:rsidRDefault="00DD1AA8" w:rsidP="005C7576">
      <w:pPr>
        <w:pStyle w:val="P68B1DB1-Normln23"/>
        <w:spacing w:line="240" w:lineRule="auto"/>
        <w:jc w:val="both"/>
        <w:rPr>
          <w:szCs w:val="22"/>
          <w:lang w:val="en-GB"/>
        </w:rPr>
      </w:pPr>
      <w:r w:rsidRPr="007A45DD">
        <w:rPr>
          <w:szCs w:val="22"/>
          <w:lang w:val="en-GB"/>
        </w:rPr>
        <w:t xml:space="preserve">The supported activities of individual projects will not affect existing water bodies, landscape water or water availability, nor increase the abstraction of surface water or groundwater, or affect the water regime. It does not foresee any impact on the existing waste water system or waste management. </w:t>
      </w:r>
    </w:p>
    <w:p w14:paraId="67144F0E" w14:textId="1129BC55" w:rsidR="00186694" w:rsidRPr="007A45DD" w:rsidRDefault="00DD1AA8" w:rsidP="005C7576">
      <w:pPr>
        <w:pStyle w:val="P68B1DB1-Normln23"/>
        <w:spacing w:line="240" w:lineRule="auto"/>
        <w:jc w:val="both"/>
        <w:rPr>
          <w:szCs w:val="22"/>
          <w:lang w:val="en-GB"/>
        </w:rPr>
      </w:pPr>
      <w:r w:rsidRPr="007A45DD">
        <w:rPr>
          <w:szCs w:val="22"/>
          <w:lang w:val="en-GB"/>
        </w:rPr>
        <w:t>Project activities and projects supported under this component must always comply with applicable national and European regulations, must not increase risks and must be in line with sectoral, regional and national strategies.</w:t>
      </w:r>
    </w:p>
    <w:p w14:paraId="5ADAAF68" w14:textId="44B94BB0" w:rsidR="00186694" w:rsidRPr="007A45DD" w:rsidRDefault="00DD1AA8" w:rsidP="005C7576">
      <w:pPr>
        <w:pStyle w:val="P68B1DB1-Normln1"/>
        <w:spacing w:before="160" w:line="240" w:lineRule="auto"/>
        <w:jc w:val="both"/>
        <w:rPr>
          <w:sz w:val="22"/>
          <w:szCs w:val="22"/>
          <w:lang w:val="en-GB"/>
        </w:rPr>
      </w:pPr>
      <w:r w:rsidRPr="007A45DD">
        <w:rPr>
          <w:sz w:val="22"/>
          <w:szCs w:val="22"/>
          <w:lang w:val="en-GB"/>
        </w:rPr>
        <w:t xml:space="preserve">7. Digital dimension of the component </w:t>
      </w:r>
    </w:p>
    <w:p w14:paraId="337302E8" w14:textId="49E2FF2B" w:rsidR="00186694" w:rsidRPr="007A45DD" w:rsidRDefault="00DD1AA8" w:rsidP="005C7576">
      <w:pPr>
        <w:pStyle w:val="P68B1DB1-K-TextInfo19"/>
        <w:rPr>
          <w:rFonts w:cstheme="minorHAnsi"/>
          <w:szCs w:val="22"/>
          <w:lang w:val="en-GB"/>
        </w:rPr>
      </w:pPr>
      <w:r w:rsidRPr="007A45DD">
        <w:rPr>
          <w:rFonts w:cstheme="minorHAnsi"/>
          <w:szCs w:val="22"/>
          <w:lang w:val="en-GB"/>
        </w:rPr>
        <w:t>The reform is not primarily focused on digital technologies or digital infrastructures. However, individual project activities supported by the reform may include the necessary purchase of consumer electronics and IT using only available energy-efficient equipment, products and services on the market that do not result in a significant increase in energy consumption in line with the objectives of the National Energy Efficiency Action Plan, climate policy and the objectives of the National Energy and Climate Plan.</w:t>
      </w:r>
    </w:p>
    <w:p w14:paraId="7EBC7095" w14:textId="58AF6DE6" w:rsidR="00186694" w:rsidRPr="007A45DD" w:rsidRDefault="075D0386" w:rsidP="437011F3">
      <w:pPr>
        <w:pStyle w:val="P68B1DB1-K-TextInfo19"/>
        <w:rPr>
          <w:lang w:val="en-GB"/>
        </w:rPr>
      </w:pPr>
      <w:r w:rsidRPr="437011F3">
        <w:rPr>
          <w:lang w:val="en-GB"/>
        </w:rPr>
        <w:t>Project activities and projects supported under this component must always comply with applicable national and European regulations, must not increase risks and must be in line with sectoral, regional and national strategies, failing which support under the component will not be granted to its final beneficiary.</w:t>
      </w:r>
    </w:p>
    <w:p w14:paraId="3A5EF881" w14:textId="62CD968C" w:rsidR="437011F3" w:rsidRDefault="437011F3" w:rsidP="437011F3">
      <w:pPr>
        <w:pStyle w:val="P68B1DB1-K-TextInfo19"/>
        <w:rPr>
          <w:lang w:val="en-GB"/>
        </w:rPr>
      </w:pPr>
    </w:p>
    <w:p w14:paraId="46FCEA72" w14:textId="77777777" w:rsidR="00186694" w:rsidRPr="007A45DD" w:rsidRDefault="00DD1AA8" w:rsidP="005C7576">
      <w:pPr>
        <w:pStyle w:val="P68B1DB1-Normln30"/>
        <w:spacing w:before="160" w:line="240" w:lineRule="auto"/>
        <w:jc w:val="both"/>
        <w:rPr>
          <w:rFonts w:cstheme="minorHAnsi"/>
          <w:sz w:val="22"/>
          <w:szCs w:val="22"/>
          <w:lang w:val="en-GB"/>
        </w:rPr>
      </w:pPr>
      <w:r w:rsidRPr="007A45DD">
        <w:rPr>
          <w:rFonts w:cstheme="minorHAnsi"/>
          <w:sz w:val="22"/>
          <w:szCs w:val="22"/>
          <w:lang w:val="en-GB"/>
        </w:rPr>
        <w:t>8. Application of the ‘do no significant harm’ principle</w:t>
      </w:r>
    </w:p>
    <w:p w14:paraId="543659EF" w14:textId="56E9CAE7" w:rsidR="00186694" w:rsidRPr="007A45DD" w:rsidRDefault="075D0386" w:rsidP="437011F3">
      <w:pPr>
        <w:pStyle w:val="P68B1DB1-Normln5"/>
        <w:spacing w:before="160" w:line="240" w:lineRule="auto"/>
        <w:jc w:val="both"/>
        <w:rPr>
          <w:b/>
          <w:bCs/>
          <w:color w:val="000000" w:themeColor="text1"/>
          <w:lang w:val="en-GB"/>
        </w:rPr>
      </w:pPr>
      <w:r w:rsidRPr="437011F3">
        <w:rPr>
          <w:lang w:val="en-GB"/>
        </w:rPr>
        <w:t xml:space="preserve">‘DNSH taxonomy criteria’ do not indicate, in the context of ‘Professional, scientific and technical activities’, a relevant link to the area from the point of view of Climate change mitigation, Climate change adaptation, The sustainable use and protection for water and marine resources, nor from the point of view of </w:t>
      </w:r>
      <w:r w:rsidR="5954CC25" w:rsidRPr="437011F3">
        <w:rPr>
          <w:lang w:val="en-GB"/>
        </w:rPr>
        <w:t>the</w:t>
      </w:r>
      <w:r w:rsidRPr="437011F3">
        <w:rPr>
          <w:lang w:val="en-GB"/>
        </w:rPr>
        <w:t xml:space="preserve"> protection and restoration of biodiversity and ecosystems.</w:t>
      </w:r>
    </w:p>
    <w:p w14:paraId="06E62756" w14:textId="4C50D834" w:rsidR="437011F3" w:rsidRDefault="437011F3" w:rsidP="437011F3">
      <w:pPr>
        <w:pStyle w:val="P68B1DB1-Normln5"/>
        <w:spacing w:before="160" w:line="240" w:lineRule="auto"/>
        <w:jc w:val="both"/>
        <w:rPr>
          <w:lang w:val="en-GB"/>
        </w:rPr>
      </w:pPr>
    </w:p>
    <w:p w14:paraId="01E1005A" w14:textId="1559326D" w:rsidR="00186694" w:rsidRDefault="075D0386" w:rsidP="005C7576">
      <w:pPr>
        <w:pStyle w:val="P68B1DB1-Normln30"/>
        <w:spacing w:before="160" w:line="240" w:lineRule="auto"/>
        <w:jc w:val="both"/>
        <w:rPr>
          <w:rFonts w:cstheme="minorHAnsi"/>
          <w:sz w:val="22"/>
          <w:szCs w:val="22"/>
          <w:lang w:val="en-GB"/>
        </w:rPr>
      </w:pPr>
      <w:r w:rsidRPr="437011F3">
        <w:rPr>
          <w:sz w:val="22"/>
          <w:szCs w:val="22"/>
          <w:lang w:val="en-GB"/>
        </w:rPr>
        <w:t xml:space="preserve">9. Milestones, </w:t>
      </w:r>
      <w:r w:rsidR="5954CC25" w:rsidRPr="437011F3">
        <w:rPr>
          <w:sz w:val="22"/>
          <w:szCs w:val="22"/>
          <w:lang w:val="en-GB"/>
        </w:rPr>
        <w:t>T</w:t>
      </w:r>
      <w:r w:rsidRPr="437011F3">
        <w:rPr>
          <w:sz w:val="22"/>
          <w:szCs w:val="22"/>
          <w:lang w:val="en-GB"/>
        </w:rPr>
        <w:t xml:space="preserve">argets and timeline </w:t>
      </w:r>
    </w:p>
    <w:p w14:paraId="23D11B30" w14:textId="5E38B3E2" w:rsidR="00186694" w:rsidRPr="007A45DD" w:rsidRDefault="075D0386" w:rsidP="437011F3">
      <w:pPr>
        <w:pStyle w:val="P68B1DB1-Normln33"/>
        <w:spacing w:line="240" w:lineRule="auto"/>
        <w:jc w:val="both"/>
        <w:rPr>
          <w:rFonts w:asciiTheme="minorHAnsi" w:eastAsiaTheme="minorEastAsia" w:hAnsiTheme="minorHAnsi" w:cstheme="minorBidi"/>
          <w:lang w:val="en-GB"/>
        </w:rPr>
      </w:pPr>
      <w:r w:rsidRPr="437011F3">
        <w:rPr>
          <w:rFonts w:asciiTheme="minorHAnsi" w:hAnsiTheme="minorHAnsi" w:cstheme="minorBidi"/>
          <w:b/>
          <w:bCs/>
          <w:u w:val="single"/>
          <w:lang w:val="en-GB"/>
        </w:rPr>
        <w:t>Milestone:</w:t>
      </w:r>
      <w:r w:rsidRPr="437011F3">
        <w:rPr>
          <w:rFonts w:asciiTheme="minorHAnsi" w:hAnsiTheme="minorHAnsi" w:cstheme="minorBidi"/>
          <w:b/>
          <w:bCs/>
          <w:lang w:val="en-GB"/>
        </w:rPr>
        <w:t xml:space="preserve"> </w:t>
      </w:r>
      <w:r w:rsidR="2F2B827E" w:rsidRPr="437011F3">
        <w:rPr>
          <w:rFonts w:asciiTheme="minorHAnsi" w:eastAsiaTheme="minorEastAsia" w:hAnsiTheme="minorHAnsi" w:cstheme="minorBidi"/>
          <w:szCs w:val="22"/>
          <w:lang w:val="en-GB"/>
        </w:rPr>
        <w:t xml:space="preserve">Launch of a programme to support transformation of universities </w:t>
      </w:r>
      <w:proofErr w:type="gramStart"/>
      <w:r w:rsidR="2F2B827E" w:rsidRPr="437011F3">
        <w:rPr>
          <w:rFonts w:asciiTheme="minorHAnsi" w:eastAsiaTheme="minorEastAsia" w:hAnsiTheme="minorHAnsi" w:cstheme="minorBidi"/>
          <w:szCs w:val="22"/>
          <w:lang w:val="en-GB"/>
        </w:rPr>
        <w:t xml:space="preserve">- </w:t>
      </w:r>
      <w:r w:rsidR="2F2B827E" w:rsidRPr="437011F3">
        <w:rPr>
          <w:lang w:val="en-GB"/>
        </w:rPr>
        <w:t xml:space="preserve"> </w:t>
      </w:r>
      <w:r w:rsidRPr="437011F3">
        <w:rPr>
          <w:rFonts w:asciiTheme="minorHAnsi" w:hAnsiTheme="minorHAnsi" w:cstheme="minorBidi"/>
          <w:lang w:val="en-GB"/>
        </w:rPr>
        <w:t>Call</w:t>
      </w:r>
      <w:proofErr w:type="gramEnd"/>
      <w:r w:rsidRPr="437011F3">
        <w:rPr>
          <w:rFonts w:asciiTheme="minorHAnsi" w:hAnsiTheme="minorHAnsi" w:cstheme="minorBidi"/>
          <w:lang w:val="en-GB"/>
        </w:rPr>
        <w:t xml:space="preserve"> under Specific Objective D – Promoting green skills and sustainability in universities</w:t>
      </w:r>
    </w:p>
    <w:p w14:paraId="280CB93C" w14:textId="1DF6C0F5" w:rsidR="00186694" w:rsidRPr="007A45DD" w:rsidRDefault="075D0386" w:rsidP="437011F3">
      <w:pPr>
        <w:pStyle w:val="P68B1DB1-Normln33"/>
        <w:spacing w:line="240" w:lineRule="auto"/>
        <w:jc w:val="both"/>
        <w:rPr>
          <w:rFonts w:asciiTheme="minorHAnsi" w:hAnsiTheme="minorHAnsi" w:cstheme="minorBidi"/>
          <w:lang w:val="en-GB"/>
        </w:rPr>
      </w:pPr>
      <w:r w:rsidRPr="437011F3">
        <w:rPr>
          <w:rFonts w:asciiTheme="minorHAnsi" w:hAnsiTheme="minorHAnsi" w:cstheme="minorBidi"/>
          <w:b/>
          <w:bCs/>
          <w:lang w:val="en-GB"/>
        </w:rPr>
        <w:t xml:space="preserve">Deadline: </w:t>
      </w:r>
      <w:r w:rsidRPr="437011F3">
        <w:rPr>
          <w:rFonts w:asciiTheme="minorHAnsi" w:hAnsiTheme="minorHAnsi" w:cstheme="minorBidi"/>
          <w:lang w:val="en-GB"/>
        </w:rPr>
        <w:t>Q4/2023</w:t>
      </w:r>
    </w:p>
    <w:p w14:paraId="28C94D2E" w14:textId="559A2CED" w:rsidR="00186694" w:rsidRPr="007A45DD" w:rsidRDefault="075D0386" w:rsidP="437011F3">
      <w:pPr>
        <w:pStyle w:val="P68B1DB1-Normln34"/>
        <w:spacing w:line="240" w:lineRule="auto"/>
        <w:jc w:val="both"/>
        <w:rPr>
          <w:rFonts w:asciiTheme="minorHAnsi" w:hAnsiTheme="minorHAnsi" w:cstheme="minorBidi"/>
          <w:lang w:val="en-GB"/>
        </w:rPr>
      </w:pPr>
      <w:r w:rsidRPr="437011F3">
        <w:rPr>
          <w:rFonts w:asciiTheme="minorHAnsi" w:hAnsiTheme="minorHAnsi" w:cstheme="minorBidi"/>
          <w:lang w:val="en-GB"/>
        </w:rPr>
        <w:t xml:space="preserve">Verification mechanism: </w:t>
      </w:r>
      <w:r w:rsidRPr="437011F3">
        <w:rPr>
          <w:rFonts w:asciiTheme="minorHAnsi" w:hAnsiTheme="minorHAnsi" w:cstheme="minorBidi"/>
          <w:b w:val="0"/>
          <w:lang w:val="en-GB"/>
        </w:rPr>
        <w:t>Published Call</w:t>
      </w:r>
    </w:p>
    <w:p w14:paraId="390F9CA5" w14:textId="77777777" w:rsidR="00186694" w:rsidRPr="007A45DD" w:rsidRDefault="00186694" w:rsidP="005C7576">
      <w:pPr>
        <w:spacing w:line="257" w:lineRule="auto"/>
        <w:jc w:val="both"/>
        <w:rPr>
          <w:rFonts w:eastAsia="Calibri" w:cstheme="minorHAnsi"/>
          <w:b/>
          <w:szCs w:val="22"/>
          <w:u w:val="single"/>
          <w:lang w:val="en-GB"/>
        </w:rPr>
      </w:pPr>
    </w:p>
    <w:p w14:paraId="6CF5B2D7" w14:textId="5A28D32A" w:rsidR="00186694" w:rsidRPr="007A45DD" w:rsidRDefault="0D3E111C" w:rsidP="2CE0957B">
      <w:pPr>
        <w:pStyle w:val="P68B1DB1-Normln34"/>
        <w:spacing w:line="257" w:lineRule="auto"/>
        <w:jc w:val="both"/>
        <w:rPr>
          <w:rFonts w:asciiTheme="minorHAnsi" w:eastAsiaTheme="minorEastAsia" w:hAnsiTheme="minorHAnsi" w:cstheme="minorBidi"/>
          <w:b w:val="0"/>
          <w:lang w:val="en-GB"/>
        </w:rPr>
      </w:pPr>
      <w:r w:rsidRPr="2CE0957B">
        <w:rPr>
          <w:rFonts w:asciiTheme="minorHAnsi" w:hAnsiTheme="minorHAnsi" w:cstheme="minorBidi"/>
          <w:u w:val="single"/>
          <w:lang w:val="en-GB"/>
        </w:rPr>
        <w:t xml:space="preserve">Goal: </w:t>
      </w:r>
      <w:r w:rsidR="217C7148" w:rsidRPr="2CE0957B">
        <w:rPr>
          <w:rFonts w:asciiTheme="minorHAnsi" w:eastAsiaTheme="minorEastAsia" w:hAnsiTheme="minorHAnsi" w:cstheme="minorBidi"/>
          <w:b w:val="0"/>
          <w:lang w:val="en-GB"/>
        </w:rPr>
        <w:t>Launch of new study programmes, new courses in existing study programmes and lifelong learning courses</w:t>
      </w:r>
    </w:p>
    <w:p w14:paraId="2BE8C232" w14:textId="24A48C5A" w:rsidR="0BD645EE" w:rsidRDefault="0BD645EE" w:rsidP="2CE0957B">
      <w:pPr>
        <w:pStyle w:val="P68B1DB1-Normln34"/>
        <w:numPr>
          <w:ilvl w:val="0"/>
          <w:numId w:val="1"/>
        </w:numPr>
        <w:spacing w:line="257" w:lineRule="auto"/>
        <w:ind w:left="810" w:hanging="450"/>
        <w:jc w:val="both"/>
        <w:rPr>
          <w:rFonts w:cstheme="minorBidi"/>
          <w:b w:val="0"/>
          <w:lang w:val="en-GB"/>
        </w:rPr>
      </w:pPr>
      <w:r w:rsidRPr="2CE0957B">
        <w:rPr>
          <w:rFonts w:cstheme="minorBidi"/>
          <w:b w:val="0"/>
          <w:lang w:val="en-GB"/>
        </w:rPr>
        <w:t>At least 20 bachelor, master and PhD study programmes developing green skills shall be accredited.</w:t>
      </w:r>
    </w:p>
    <w:p w14:paraId="2F610646" w14:textId="77777777" w:rsidR="0031101C" w:rsidRDefault="0031101C" w:rsidP="0031101C">
      <w:pPr>
        <w:pStyle w:val="P68B1DB1-Normln34"/>
        <w:numPr>
          <w:ilvl w:val="0"/>
          <w:numId w:val="1"/>
        </w:numPr>
        <w:spacing w:line="257" w:lineRule="auto"/>
        <w:ind w:left="810" w:hanging="450"/>
        <w:jc w:val="both"/>
        <w:rPr>
          <w:rFonts w:cstheme="minorBidi"/>
          <w:b w:val="0"/>
          <w:lang w:val="en-GB"/>
        </w:rPr>
      </w:pPr>
      <w:r w:rsidRPr="0031101C">
        <w:rPr>
          <w:rFonts w:cstheme="minorBidi"/>
          <w:b w:val="0"/>
          <w:lang w:val="en-GB"/>
        </w:rPr>
        <w:t>At least 50 new courses (mandatory and/or optional) shall be added to the curricula of existing study programmes (Bachelor, Master and/or PhD-level).</w:t>
      </w:r>
    </w:p>
    <w:p w14:paraId="619B4FC1" w14:textId="48B8DDFC" w:rsidR="0031101C" w:rsidRPr="0031101C" w:rsidRDefault="0031101C" w:rsidP="0031101C">
      <w:pPr>
        <w:pStyle w:val="P68B1DB1-Normln34"/>
        <w:numPr>
          <w:ilvl w:val="0"/>
          <w:numId w:val="1"/>
        </w:numPr>
        <w:spacing w:line="257" w:lineRule="auto"/>
        <w:ind w:left="810" w:hanging="450"/>
        <w:jc w:val="both"/>
        <w:rPr>
          <w:rFonts w:cstheme="minorBidi"/>
          <w:b w:val="0"/>
          <w:lang w:val="en-GB"/>
        </w:rPr>
      </w:pPr>
      <w:r w:rsidRPr="2CE0957B">
        <w:rPr>
          <w:b w:val="0"/>
        </w:rPr>
        <w:t>At least 20 new lifelong learning courses (including micro-credential forms) shall be created and offered by universities</w:t>
      </w:r>
    </w:p>
    <w:p w14:paraId="75B375B9" w14:textId="025E448E" w:rsidR="00186694" w:rsidRPr="007A45DD" w:rsidRDefault="6C95928B" w:rsidP="005C7576">
      <w:pPr>
        <w:pStyle w:val="P68B1DB1-Normln33"/>
        <w:spacing w:line="257" w:lineRule="auto"/>
        <w:jc w:val="both"/>
        <w:rPr>
          <w:rFonts w:asciiTheme="minorHAnsi" w:eastAsiaTheme="minorEastAsia" w:hAnsiTheme="minorHAnsi" w:cstheme="minorHAnsi"/>
          <w:szCs w:val="22"/>
          <w:lang w:val="en-GB"/>
        </w:rPr>
      </w:pPr>
      <w:r w:rsidRPr="437011F3">
        <w:rPr>
          <w:rFonts w:asciiTheme="minorHAnsi" w:hAnsiTheme="minorHAnsi" w:cstheme="minorBidi"/>
          <w:b/>
          <w:bCs/>
          <w:lang w:val="en-GB"/>
        </w:rPr>
        <w:t>Deadline:</w:t>
      </w:r>
      <w:r w:rsidRPr="437011F3">
        <w:rPr>
          <w:rFonts w:asciiTheme="minorHAnsi" w:hAnsiTheme="minorHAnsi" w:cstheme="minorBidi"/>
          <w:lang w:val="en-GB"/>
        </w:rPr>
        <w:t xml:space="preserve"> Q4/2025</w:t>
      </w:r>
    </w:p>
    <w:p w14:paraId="3752A268" w14:textId="01F61289" w:rsidR="437011F3" w:rsidRDefault="6C95928B" w:rsidP="2CE0957B">
      <w:pPr>
        <w:pStyle w:val="P68B1DB1-Normln33"/>
        <w:spacing w:line="257" w:lineRule="auto"/>
        <w:jc w:val="both"/>
        <w:rPr>
          <w:rFonts w:asciiTheme="minorHAnsi" w:eastAsiaTheme="minorEastAsia" w:hAnsiTheme="minorHAnsi" w:cstheme="minorBidi"/>
          <w:lang w:val="en-GB"/>
        </w:rPr>
      </w:pPr>
      <w:r w:rsidRPr="2CE0957B">
        <w:rPr>
          <w:rFonts w:asciiTheme="minorHAnsi" w:hAnsiTheme="minorHAnsi" w:cstheme="minorBidi"/>
          <w:b/>
          <w:bCs/>
          <w:lang w:val="en-GB"/>
        </w:rPr>
        <w:t>Verification mechanism:</w:t>
      </w:r>
      <w:r w:rsidR="2FA125EF" w:rsidRPr="2CE0957B">
        <w:rPr>
          <w:rFonts w:asciiTheme="minorHAnsi" w:hAnsiTheme="minorHAnsi" w:cstheme="minorBidi"/>
          <w:lang w:val="en-GB"/>
        </w:rPr>
        <w:t xml:space="preserve"> Final report of the project </w:t>
      </w:r>
    </w:p>
    <w:p w14:paraId="05CF4FEF" w14:textId="7034EFBF" w:rsidR="437011F3" w:rsidRDefault="437011F3" w:rsidP="437011F3">
      <w:pPr>
        <w:pStyle w:val="P68B1DB1-Normln33"/>
        <w:spacing w:line="257" w:lineRule="auto"/>
        <w:jc w:val="both"/>
        <w:rPr>
          <w:rFonts w:asciiTheme="minorHAnsi" w:hAnsiTheme="minorHAnsi" w:cstheme="minorBidi"/>
          <w:lang w:val="en-GB"/>
        </w:rPr>
      </w:pPr>
    </w:p>
    <w:p w14:paraId="64DF4553" w14:textId="658442C9" w:rsidR="00186694" w:rsidRPr="00424FF2" w:rsidRDefault="075D0386" w:rsidP="4E9236F4">
      <w:pPr>
        <w:pStyle w:val="P68B1DB1-Normln34"/>
        <w:spacing w:line="257" w:lineRule="auto"/>
        <w:jc w:val="both"/>
        <w:rPr>
          <w:rFonts w:asciiTheme="minorHAnsi" w:hAnsiTheme="minorHAnsi" w:cstheme="minorBidi"/>
          <w:b w:val="0"/>
          <w:lang w:val="en-GB"/>
        </w:rPr>
      </w:pPr>
      <w:r w:rsidRPr="4E9236F4">
        <w:rPr>
          <w:rFonts w:asciiTheme="minorHAnsi" w:hAnsiTheme="minorHAnsi" w:cstheme="minorBidi"/>
          <w:u w:val="single"/>
          <w:lang w:val="en-GB"/>
        </w:rPr>
        <w:t>Goal:</w:t>
      </w:r>
      <w:r w:rsidR="73BA824F" w:rsidRPr="4E9236F4">
        <w:rPr>
          <w:rFonts w:asciiTheme="minorHAnsi" w:hAnsiTheme="minorHAnsi" w:cstheme="minorBidi"/>
          <w:u w:val="single"/>
          <w:lang w:val="en-GB"/>
        </w:rPr>
        <w:t xml:space="preserve"> </w:t>
      </w:r>
      <w:r w:rsidR="73BA824F" w:rsidRPr="4E9236F4">
        <w:rPr>
          <w:rFonts w:asciiTheme="minorHAnsi" w:hAnsiTheme="minorHAnsi" w:cstheme="minorBidi"/>
          <w:b w:val="0"/>
          <w:lang w:val="en-GB"/>
        </w:rPr>
        <w:t>Adoption of new Sustainable and Green Transition Strategies by public universities</w:t>
      </w:r>
      <w:r w:rsidR="0E5222F6" w:rsidRPr="4E9236F4">
        <w:rPr>
          <w:rFonts w:asciiTheme="minorHAnsi" w:hAnsiTheme="minorHAnsi" w:cstheme="minorBidi"/>
          <w:b w:val="0"/>
          <w:lang w:val="en-GB"/>
        </w:rPr>
        <w:t xml:space="preserve"> – at least 20 </w:t>
      </w:r>
      <w:r w:rsidR="77BD6949" w:rsidRPr="4E9236F4">
        <w:rPr>
          <w:rFonts w:asciiTheme="minorHAnsi" w:hAnsiTheme="minorHAnsi" w:cstheme="minorBidi"/>
          <w:b w:val="0"/>
          <w:lang w:val="en-GB"/>
        </w:rPr>
        <w:t>new strategies</w:t>
      </w:r>
    </w:p>
    <w:tbl>
      <w:tblPr>
        <w:tblW w:w="0" w:type="auto"/>
        <w:tblLayout w:type="fixed"/>
        <w:tblLook w:val="06A0" w:firstRow="1" w:lastRow="0" w:firstColumn="1" w:lastColumn="0" w:noHBand="1" w:noVBand="1"/>
      </w:tblPr>
      <w:tblGrid>
        <w:gridCol w:w="9735"/>
      </w:tblGrid>
      <w:tr w:rsidR="437011F3" w14:paraId="28C81B22" w14:textId="77777777" w:rsidTr="437011F3">
        <w:trPr>
          <w:trHeight w:val="870"/>
        </w:trPr>
        <w:tc>
          <w:tcPr>
            <w:tcW w:w="9735" w:type="dxa"/>
            <w:tcMar>
              <w:left w:w="180" w:type="dxa"/>
              <w:right w:w="180" w:type="dxa"/>
            </w:tcMar>
          </w:tcPr>
          <w:p w14:paraId="4C58F702" w14:textId="5894679A" w:rsidR="437011F3" w:rsidRDefault="437011F3" w:rsidP="437011F3">
            <w:pPr>
              <w:rPr>
                <w:rFonts w:eastAsiaTheme="minorEastAsia"/>
                <w:szCs w:val="22"/>
                <w:lang w:val="en-GB"/>
              </w:rPr>
            </w:pPr>
            <w:r w:rsidRPr="437011F3">
              <w:rPr>
                <w:rFonts w:eastAsiaTheme="minorEastAsia"/>
                <w:szCs w:val="22"/>
                <w:lang w:val="en-GB"/>
              </w:rPr>
              <w:t>All universities supported within the component shall adopt new Sustainable and Green Transition Strategies. The strategies shall formulate the vision, priority areas, principles and goals, necessary to support universities’ green transition in the short- and medium-term, including green skills education.</w:t>
            </w:r>
          </w:p>
        </w:tc>
      </w:tr>
    </w:tbl>
    <w:p w14:paraId="2DECC8D1" w14:textId="285FB9CB" w:rsidR="437011F3" w:rsidRDefault="437011F3" w:rsidP="437011F3">
      <w:pPr>
        <w:spacing w:line="257" w:lineRule="auto"/>
        <w:jc w:val="both"/>
        <w:rPr>
          <w:b/>
          <w:bCs/>
          <w:lang w:val="en-GB"/>
        </w:rPr>
      </w:pPr>
    </w:p>
    <w:p w14:paraId="2D14DD2C" w14:textId="11722A90" w:rsidR="3C9B36E5" w:rsidRPr="007A45DD" w:rsidRDefault="6C95928B" w:rsidP="437011F3">
      <w:pPr>
        <w:spacing w:line="257" w:lineRule="auto"/>
        <w:jc w:val="both"/>
        <w:rPr>
          <w:rFonts w:eastAsia="Calibri"/>
          <w:lang w:val="en-GB"/>
        </w:rPr>
      </w:pPr>
      <w:r w:rsidRPr="437011F3">
        <w:rPr>
          <w:b/>
          <w:bCs/>
          <w:lang w:val="en-GB"/>
        </w:rPr>
        <w:t>Deadline:</w:t>
      </w:r>
      <w:r w:rsidRPr="437011F3">
        <w:rPr>
          <w:lang w:val="en-GB"/>
        </w:rPr>
        <w:t xml:space="preserve"> </w:t>
      </w:r>
      <w:r w:rsidR="4020ED51" w:rsidRPr="437011F3">
        <w:rPr>
          <w:rFonts w:eastAsia="Calibri"/>
          <w:lang w:val="en-GB"/>
        </w:rPr>
        <w:t>Q</w:t>
      </w:r>
      <w:r w:rsidR="0BB930C9" w:rsidRPr="437011F3">
        <w:rPr>
          <w:rFonts w:eastAsia="Calibri"/>
          <w:lang w:val="en-GB"/>
        </w:rPr>
        <w:t>4</w:t>
      </w:r>
      <w:r w:rsidR="4020ED51" w:rsidRPr="437011F3">
        <w:rPr>
          <w:rFonts w:eastAsia="Calibri"/>
          <w:lang w:val="en-GB"/>
        </w:rPr>
        <w:t>/2024</w:t>
      </w:r>
    </w:p>
    <w:p w14:paraId="602B39BE" w14:textId="12B79935" w:rsidR="075D0386" w:rsidRDefault="075D0386" w:rsidP="2CE0957B">
      <w:pPr>
        <w:pStyle w:val="P68B1DB1-Normln33"/>
        <w:spacing w:line="257" w:lineRule="auto"/>
        <w:jc w:val="both"/>
        <w:rPr>
          <w:lang w:val="en-GB"/>
        </w:rPr>
      </w:pPr>
      <w:r w:rsidRPr="2CE0957B">
        <w:rPr>
          <w:rFonts w:asciiTheme="minorHAnsi" w:hAnsiTheme="minorHAnsi" w:cstheme="minorBidi"/>
          <w:b/>
          <w:bCs/>
          <w:lang w:val="en-GB"/>
        </w:rPr>
        <w:t>Verification mechanism:</w:t>
      </w:r>
      <w:r w:rsidRPr="2CE0957B">
        <w:rPr>
          <w:rFonts w:asciiTheme="minorHAnsi" w:hAnsiTheme="minorHAnsi" w:cstheme="minorBidi"/>
          <w:lang w:val="en-GB"/>
        </w:rPr>
        <w:t xml:space="preserve"> </w:t>
      </w:r>
      <w:r w:rsidR="55016B94" w:rsidRPr="2CE0957B">
        <w:rPr>
          <w:rFonts w:asciiTheme="minorHAnsi" w:hAnsiTheme="minorHAnsi" w:cstheme="minorBidi"/>
          <w:lang w:val="en-GB"/>
        </w:rPr>
        <w:t xml:space="preserve"> </w:t>
      </w:r>
      <w:proofErr w:type="spellStart"/>
      <w:r w:rsidR="0CD4CB57" w:rsidRPr="2CE0957B">
        <w:rPr>
          <w:rFonts w:asciiTheme="minorHAnsi" w:hAnsiTheme="minorHAnsi" w:cstheme="minorBidi"/>
          <w:lang w:val="en-GB"/>
        </w:rPr>
        <w:t>LIst</w:t>
      </w:r>
      <w:proofErr w:type="spellEnd"/>
      <w:r w:rsidR="0CD4CB57" w:rsidRPr="2CE0957B">
        <w:rPr>
          <w:rFonts w:asciiTheme="minorHAnsi" w:hAnsiTheme="minorHAnsi" w:cstheme="minorBidi"/>
          <w:lang w:val="en-GB"/>
        </w:rPr>
        <w:t xml:space="preserve"> of universities and strategies adopted</w:t>
      </w:r>
    </w:p>
    <w:p w14:paraId="36061E9A" w14:textId="777C5707" w:rsidR="437011F3" w:rsidRDefault="437011F3" w:rsidP="437011F3">
      <w:pPr>
        <w:pStyle w:val="P68B1DB1-Normln33"/>
        <w:spacing w:line="257" w:lineRule="auto"/>
        <w:jc w:val="both"/>
        <w:rPr>
          <w:rFonts w:asciiTheme="minorHAnsi" w:hAnsiTheme="minorHAnsi" w:cstheme="minorBidi"/>
          <w:lang w:val="en-GB"/>
        </w:rPr>
      </w:pPr>
    </w:p>
    <w:p w14:paraId="5C5D9DCA" w14:textId="6160783E" w:rsidR="437011F3" w:rsidRDefault="437011F3" w:rsidP="437011F3">
      <w:pPr>
        <w:pStyle w:val="P68B1DB1-Normln33"/>
        <w:spacing w:line="257" w:lineRule="auto"/>
        <w:jc w:val="both"/>
        <w:rPr>
          <w:rFonts w:asciiTheme="minorHAnsi" w:hAnsiTheme="minorHAnsi" w:cstheme="minorBidi"/>
          <w:lang w:val="en-GB"/>
        </w:rPr>
      </w:pPr>
    </w:p>
    <w:p w14:paraId="4125B77C" w14:textId="13FB2464" w:rsidR="00186694" w:rsidRPr="00424FF2" w:rsidRDefault="6C95928B" w:rsidP="2F4BBBC0">
      <w:pPr>
        <w:pStyle w:val="P68B1DB1-Normln34"/>
        <w:spacing w:line="257" w:lineRule="auto"/>
        <w:jc w:val="both"/>
        <w:rPr>
          <w:rFonts w:asciiTheme="minorHAnsi" w:hAnsiTheme="minorHAnsi" w:cstheme="minorBidi"/>
          <w:b w:val="0"/>
          <w:lang w:val="en-GB"/>
        </w:rPr>
      </w:pPr>
      <w:r w:rsidRPr="2F4BBBC0">
        <w:rPr>
          <w:rFonts w:asciiTheme="minorHAnsi" w:hAnsiTheme="minorHAnsi" w:cstheme="minorBidi"/>
          <w:u w:val="single"/>
          <w:lang w:val="en-GB"/>
        </w:rPr>
        <w:t>Goal:</w:t>
      </w:r>
      <w:r w:rsidRPr="2F4BBBC0">
        <w:rPr>
          <w:rFonts w:asciiTheme="minorHAnsi" w:hAnsiTheme="minorHAnsi" w:cstheme="minorBidi"/>
          <w:lang w:val="en-GB"/>
        </w:rPr>
        <w:t xml:space="preserve"> </w:t>
      </w:r>
      <w:r w:rsidRPr="2F4BBBC0">
        <w:rPr>
          <w:rFonts w:asciiTheme="minorHAnsi" w:hAnsiTheme="minorHAnsi" w:cstheme="minorBidi"/>
          <w:b w:val="0"/>
          <w:lang w:val="en-GB"/>
        </w:rPr>
        <w:t>Establish</w:t>
      </w:r>
      <w:r w:rsidR="4D6CBA58" w:rsidRPr="2F4BBBC0">
        <w:rPr>
          <w:rFonts w:asciiTheme="minorHAnsi" w:hAnsiTheme="minorHAnsi" w:cstheme="minorBidi"/>
          <w:b w:val="0"/>
          <w:lang w:val="en-GB"/>
        </w:rPr>
        <w:t>ment of strategic partnerships by public unive</w:t>
      </w:r>
      <w:r w:rsidR="5F2C4340" w:rsidRPr="2F4BBBC0">
        <w:rPr>
          <w:rFonts w:asciiTheme="minorHAnsi" w:hAnsiTheme="minorHAnsi" w:cstheme="minorBidi"/>
          <w:b w:val="0"/>
          <w:lang w:val="en-GB"/>
        </w:rPr>
        <w:t>r</w:t>
      </w:r>
      <w:r w:rsidR="4D6CBA58" w:rsidRPr="2F4BBBC0">
        <w:rPr>
          <w:rFonts w:asciiTheme="minorHAnsi" w:hAnsiTheme="minorHAnsi" w:cstheme="minorBidi"/>
          <w:b w:val="0"/>
          <w:lang w:val="en-GB"/>
        </w:rPr>
        <w:t xml:space="preserve">sities </w:t>
      </w:r>
    </w:p>
    <w:p w14:paraId="291D9202" w14:textId="229C80DC" w:rsidR="00186694" w:rsidRPr="007A45DD" w:rsidRDefault="075D0386" w:rsidP="437011F3">
      <w:pPr>
        <w:pStyle w:val="P68B1DB1-Normln33"/>
        <w:spacing w:line="257" w:lineRule="auto"/>
        <w:jc w:val="both"/>
        <w:rPr>
          <w:rFonts w:asciiTheme="minorHAnsi" w:hAnsiTheme="minorHAnsi" w:cstheme="minorBidi"/>
          <w:lang w:val="en-GB"/>
        </w:rPr>
      </w:pPr>
      <w:r w:rsidRPr="437011F3">
        <w:rPr>
          <w:rFonts w:asciiTheme="minorHAnsi" w:hAnsiTheme="minorHAnsi" w:cstheme="minorBidi"/>
          <w:lang w:val="en-GB"/>
        </w:rPr>
        <w:t xml:space="preserve">Total number of 20 strategic partnerships </w:t>
      </w:r>
      <w:r w:rsidR="0050202C" w:rsidRPr="437011F3">
        <w:rPr>
          <w:rFonts w:asciiTheme="minorHAnsi" w:hAnsiTheme="minorHAnsi" w:cstheme="minorBidi"/>
          <w:lang w:val="en-GB"/>
        </w:rPr>
        <w:t>established.</w:t>
      </w:r>
    </w:p>
    <w:p w14:paraId="1CD926ED" w14:textId="3A02018C" w:rsidR="00186694" w:rsidRPr="007A45DD" w:rsidRDefault="6C95928B" w:rsidP="437011F3">
      <w:pPr>
        <w:pStyle w:val="P68B1DB1-Normln33"/>
        <w:spacing w:line="257" w:lineRule="auto"/>
        <w:jc w:val="both"/>
        <w:rPr>
          <w:rFonts w:asciiTheme="minorHAnsi" w:hAnsiTheme="minorHAnsi" w:cstheme="minorBidi"/>
          <w:lang w:val="en-GB"/>
        </w:rPr>
      </w:pPr>
      <w:r w:rsidRPr="437011F3">
        <w:rPr>
          <w:rFonts w:asciiTheme="minorHAnsi" w:hAnsiTheme="minorHAnsi" w:cstheme="minorBidi"/>
          <w:b/>
          <w:bCs/>
          <w:lang w:val="en-GB"/>
        </w:rPr>
        <w:t>Deadline:</w:t>
      </w:r>
      <w:r w:rsidRPr="437011F3">
        <w:rPr>
          <w:rFonts w:asciiTheme="minorHAnsi" w:hAnsiTheme="minorHAnsi" w:cstheme="minorBidi"/>
          <w:lang w:val="en-GB"/>
        </w:rPr>
        <w:t xml:space="preserve"> Q</w:t>
      </w:r>
      <w:r w:rsidR="102A754E" w:rsidRPr="437011F3">
        <w:rPr>
          <w:rFonts w:asciiTheme="minorHAnsi" w:hAnsiTheme="minorHAnsi" w:cstheme="minorBidi"/>
          <w:lang w:val="en-GB"/>
        </w:rPr>
        <w:t>2</w:t>
      </w:r>
      <w:r w:rsidRPr="437011F3">
        <w:rPr>
          <w:rFonts w:asciiTheme="minorHAnsi" w:hAnsiTheme="minorHAnsi" w:cstheme="minorBidi"/>
          <w:lang w:val="en-GB"/>
        </w:rPr>
        <w:t>/2025</w:t>
      </w:r>
    </w:p>
    <w:p w14:paraId="62153B54" w14:textId="1134AF2C" w:rsidR="00186694" w:rsidRPr="007A45DD" w:rsidRDefault="08331725" w:rsidP="005C7576">
      <w:pPr>
        <w:spacing w:line="257" w:lineRule="auto"/>
        <w:jc w:val="both"/>
        <w:rPr>
          <w:rFonts w:cstheme="minorHAnsi"/>
          <w:szCs w:val="22"/>
          <w:lang w:val="en-GB"/>
        </w:rPr>
      </w:pPr>
      <w:r w:rsidRPr="007A45DD">
        <w:rPr>
          <w:rFonts w:eastAsia="Calibri" w:cstheme="minorHAnsi"/>
          <w:szCs w:val="22"/>
          <w:lang w:val="en-GB"/>
        </w:rPr>
        <w:t>20 strategic partnerships between a public university and a third party developing green skills education shall be established.</w:t>
      </w:r>
      <w:r w:rsidRPr="007A45DD">
        <w:rPr>
          <w:rFonts w:cstheme="minorHAnsi"/>
          <w:szCs w:val="22"/>
          <w:lang w:val="en-GB"/>
        </w:rPr>
        <w:t xml:space="preserve"> </w:t>
      </w:r>
    </w:p>
    <w:p w14:paraId="09A3284E" w14:textId="11AAF145" w:rsidR="77651D30" w:rsidRDefault="77651D30" w:rsidP="2CE0957B">
      <w:pPr>
        <w:pStyle w:val="P68B1DB1-Normln33"/>
        <w:spacing w:line="257" w:lineRule="auto"/>
        <w:jc w:val="both"/>
        <w:rPr>
          <w:lang w:val="en-GB"/>
        </w:rPr>
      </w:pPr>
      <w:r w:rsidRPr="2CE0957B">
        <w:rPr>
          <w:rFonts w:asciiTheme="minorHAnsi" w:hAnsiTheme="minorHAnsi" w:cstheme="minorBidi"/>
          <w:b/>
          <w:bCs/>
          <w:lang w:val="en-GB"/>
        </w:rPr>
        <w:t xml:space="preserve">Verification mechanism: </w:t>
      </w:r>
      <w:r w:rsidRPr="2CE0957B">
        <w:rPr>
          <w:rFonts w:asciiTheme="minorHAnsi" w:hAnsiTheme="minorHAnsi" w:cstheme="minorBidi"/>
          <w:lang w:val="en-GB"/>
        </w:rPr>
        <w:t>Final report of the project</w:t>
      </w:r>
      <w:r w:rsidR="4B5E23B0" w:rsidRPr="2CE0957B">
        <w:rPr>
          <w:rFonts w:asciiTheme="minorHAnsi" w:hAnsiTheme="minorHAnsi" w:cstheme="minorBidi"/>
          <w:lang w:val="en-GB"/>
        </w:rPr>
        <w:t xml:space="preserve"> – </w:t>
      </w:r>
      <w:r w:rsidR="2B5407B3" w:rsidRPr="2CE0957B">
        <w:rPr>
          <w:color w:val="000000" w:themeColor="text1"/>
          <w:szCs w:val="22"/>
          <w:lang w:val="en-GB"/>
        </w:rPr>
        <w:t>as part of final report, contract provision as enclosure will be requested</w:t>
      </w:r>
    </w:p>
    <w:p w14:paraId="2E9D65C1" w14:textId="7CCBE1E0" w:rsidR="00186694" w:rsidRPr="007A45DD" w:rsidRDefault="00DD1AA8" w:rsidP="005C7576">
      <w:pPr>
        <w:pStyle w:val="P68B1DB1-Normln37"/>
        <w:spacing w:line="257" w:lineRule="auto"/>
        <w:jc w:val="both"/>
        <w:rPr>
          <w:rFonts w:asciiTheme="minorHAnsi" w:hAnsiTheme="minorHAnsi" w:cstheme="minorHAnsi"/>
          <w:szCs w:val="22"/>
          <w:lang w:val="en-GB"/>
        </w:rPr>
      </w:pPr>
      <w:r w:rsidRPr="007A45DD">
        <w:rPr>
          <w:rFonts w:asciiTheme="minorHAnsi" w:hAnsiTheme="minorHAnsi" w:cstheme="minorHAnsi"/>
          <w:szCs w:val="22"/>
          <w:lang w:val="en-GB"/>
        </w:rPr>
        <w:t>Timetable:</w:t>
      </w:r>
    </w:p>
    <w:p w14:paraId="685DE321" w14:textId="7DD9F90E" w:rsidR="00186694" w:rsidRPr="007A45DD" w:rsidRDefault="60D744E4" w:rsidP="005C7576">
      <w:pPr>
        <w:pStyle w:val="P68B1DB1-Odstavecseseznamem38"/>
        <w:numPr>
          <w:ilvl w:val="0"/>
          <w:numId w:val="6"/>
        </w:numPr>
        <w:tabs>
          <w:tab w:val="left" w:pos="6096"/>
        </w:tabs>
        <w:spacing w:after="0" w:line="240" w:lineRule="auto"/>
        <w:jc w:val="both"/>
        <w:rPr>
          <w:rFonts w:cstheme="minorHAnsi"/>
          <w:szCs w:val="22"/>
          <w:lang w:val="en-GB"/>
        </w:rPr>
      </w:pPr>
      <w:r w:rsidRPr="007A45DD">
        <w:rPr>
          <w:rFonts w:cstheme="minorHAnsi"/>
          <w:szCs w:val="22"/>
          <w:lang w:val="en-GB"/>
        </w:rPr>
        <w:lastRenderedPageBreak/>
        <w:t>Launch of a Call for Schools</w:t>
      </w:r>
      <w:r w:rsidR="00DD1AA8" w:rsidRPr="007A45DD">
        <w:rPr>
          <w:rFonts w:cstheme="minorHAnsi"/>
          <w:szCs w:val="22"/>
          <w:lang w:val="en-GB"/>
        </w:rPr>
        <w:tab/>
      </w:r>
      <w:r w:rsidR="00DD1AA8" w:rsidRPr="007A45DD">
        <w:rPr>
          <w:rFonts w:cstheme="minorHAnsi"/>
          <w:szCs w:val="22"/>
          <w:lang w:val="en-GB"/>
        </w:rPr>
        <w:tab/>
      </w:r>
      <w:r w:rsidRPr="007A45DD">
        <w:rPr>
          <w:rFonts w:cstheme="minorHAnsi"/>
          <w:szCs w:val="22"/>
          <w:lang w:val="en-GB"/>
        </w:rPr>
        <w:t>T: 7/2023</w:t>
      </w:r>
    </w:p>
    <w:p w14:paraId="1164F522" w14:textId="2EB854E2" w:rsidR="00186694" w:rsidRPr="007A45DD" w:rsidRDefault="60D744E4" w:rsidP="005C7576">
      <w:pPr>
        <w:pStyle w:val="Odstavecseseznamem"/>
        <w:numPr>
          <w:ilvl w:val="0"/>
          <w:numId w:val="6"/>
        </w:numPr>
        <w:tabs>
          <w:tab w:val="left" w:pos="6096"/>
        </w:tabs>
        <w:spacing w:after="0" w:line="240" w:lineRule="auto"/>
        <w:jc w:val="both"/>
        <w:rPr>
          <w:rFonts w:eastAsiaTheme="minorEastAsia" w:cstheme="minorHAnsi"/>
          <w:szCs w:val="22"/>
          <w:lang w:val="en-GB"/>
        </w:rPr>
      </w:pPr>
      <w:r w:rsidRPr="007A45DD">
        <w:rPr>
          <w:rFonts w:eastAsia="Calibri" w:cstheme="minorHAnsi"/>
          <w:szCs w:val="22"/>
          <w:lang w:val="en-GB"/>
        </w:rPr>
        <w:t>Evaluation of project proposals</w:t>
      </w:r>
      <w:r w:rsidR="00DD1AA8" w:rsidRPr="007A45DD">
        <w:rPr>
          <w:rFonts w:cstheme="minorHAnsi"/>
          <w:szCs w:val="22"/>
          <w:lang w:val="en-GB"/>
        </w:rPr>
        <w:tab/>
      </w:r>
      <w:r w:rsidR="00DD1AA8" w:rsidRPr="007A45DD">
        <w:rPr>
          <w:rFonts w:cstheme="minorHAnsi"/>
          <w:szCs w:val="22"/>
          <w:lang w:val="en-GB"/>
        </w:rPr>
        <w:tab/>
      </w:r>
      <w:r w:rsidRPr="007A45DD">
        <w:rPr>
          <w:rFonts w:eastAsia="Calibri" w:cstheme="minorHAnsi"/>
          <w:szCs w:val="22"/>
          <w:lang w:val="en-GB"/>
        </w:rPr>
        <w:t>T: 8-11/2023</w:t>
      </w:r>
    </w:p>
    <w:p w14:paraId="691CD96A" w14:textId="25EDB620" w:rsidR="00186694" w:rsidRPr="007A45DD" w:rsidRDefault="00DD1AA8" w:rsidP="005C7576">
      <w:pPr>
        <w:pStyle w:val="Odstavecseseznamem"/>
        <w:numPr>
          <w:ilvl w:val="0"/>
          <w:numId w:val="6"/>
        </w:numPr>
        <w:tabs>
          <w:tab w:val="left" w:pos="6096"/>
        </w:tabs>
        <w:spacing w:after="0" w:line="240" w:lineRule="auto"/>
        <w:jc w:val="both"/>
        <w:rPr>
          <w:rFonts w:eastAsiaTheme="minorEastAsia" w:cstheme="minorHAnsi"/>
          <w:szCs w:val="22"/>
          <w:lang w:val="en-GB"/>
        </w:rPr>
      </w:pPr>
      <w:r w:rsidRPr="007A45DD">
        <w:rPr>
          <w:rFonts w:eastAsia="Calibri" w:cstheme="minorHAnsi"/>
          <w:szCs w:val="22"/>
          <w:lang w:val="en-GB"/>
        </w:rPr>
        <w:t>Granting of an allowance for ALL for 2023</w:t>
      </w:r>
      <w:r w:rsidRPr="007A45DD">
        <w:rPr>
          <w:rFonts w:cstheme="minorHAnsi"/>
          <w:szCs w:val="22"/>
          <w:lang w:val="en-GB"/>
        </w:rPr>
        <w:tab/>
      </w:r>
      <w:r w:rsidRPr="007A45DD">
        <w:rPr>
          <w:rFonts w:cstheme="minorHAnsi"/>
          <w:szCs w:val="22"/>
          <w:lang w:val="en-GB"/>
        </w:rPr>
        <w:tab/>
      </w:r>
      <w:r w:rsidRPr="007A45DD">
        <w:rPr>
          <w:rFonts w:eastAsia="Calibri" w:cstheme="minorHAnsi"/>
          <w:szCs w:val="22"/>
          <w:lang w:val="en-GB"/>
        </w:rPr>
        <w:t>T: 12/2023</w:t>
      </w:r>
    </w:p>
    <w:p w14:paraId="636CA4ED" w14:textId="646D0354" w:rsidR="00186694" w:rsidRPr="007A45DD" w:rsidRDefault="00DD1AA8" w:rsidP="005C7576">
      <w:pPr>
        <w:pStyle w:val="Odstavecseseznamem"/>
        <w:numPr>
          <w:ilvl w:val="0"/>
          <w:numId w:val="6"/>
        </w:numPr>
        <w:tabs>
          <w:tab w:val="left" w:pos="6096"/>
        </w:tabs>
        <w:spacing w:after="0" w:line="240" w:lineRule="auto"/>
        <w:jc w:val="both"/>
        <w:rPr>
          <w:rFonts w:eastAsiaTheme="minorEastAsia" w:cstheme="minorHAnsi"/>
          <w:szCs w:val="22"/>
          <w:lang w:val="en-GB"/>
        </w:rPr>
      </w:pPr>
      <w:r w:rsidRPr="007A45DD">
        <w:rPr>
          <w:rFonts w:eastAsia="Calibri" w:cstheme="minorHAnsi"/>
          <w:szCs w:val="22"/>
          <w:lang w:val="en-GB"/>
        </w:rPr>
        <w:t>Granting of an allowance for ALL for 2024</w:t>
      </w:r>
      <w:r w:rsidRPr="007A45DD">
        <w:rPr>
          <w:rFonts w:cstheme="minorHAnsi"/>
          <w:szCs w:val="22"/>
          <w:lang w:val="en-GB"/>
        </w:rPr>
        <w:tab/>
      </w:r>
      <w:r w:rsidRPr="007A45DD">
        <w:rPr>
          <w:rFonts w:cstheme="minorHAnsi"/>
          <w:szCs w:val="22"/>
          <w:lang w:val="en-GB"/>
        </w:rPr>
        <w:tab/>
      </w:r>
      <w:r w:rsidRPr="007A45DD">
        <w:rPr>
          <w:rFonts w:eastAsia="Calibri" w:cstheme="minorHAnsi"/>
          <w:szCs w:val="22"/>
          <w:lang w:val="en-GB"/>
        </w:rPr>
        <w:t>T: 1-6/2024</w:t>
      </w:r>
    </w:p>
    <w:p w14:paraId="5A000A83" w14:textId="5D30F276" w:rsidR="00186694" w:rsidRPr="007A45DD" w:rsidRDefault="00DD1AA8" w:rsidP="005C7576">
      <w:pPr>
        <w:pStyle w:val="Odstavecseseznamem"/>
        <w:numPr>
          <w:ilvl w:val="0"/>
          <w:numId w:val="6"/>
        </w:numPr>
        <w:tabs>
          <w:tab w:val="left" w:pos="6096"/>
        </w:tabs>
        <w:spacing w:after="0" w:line="240" w:lineRule="auto"/>
        <w:jc w:val="both"/>
        <w:rPr>
          <w:rFonts w:eastAsiaTheme="minorEastAsia" w:cstheme="minorHAnsi"/>
          <w:szCs w:val="22"/>
          <w:lang w:val="en-GB"/>
        </w:rPr>
      </w:pPr>
      <w:r w:rsidRPr="007A45DD">
        <w:rPr>
          <w:rFonts w:eastAsia="Calibri" w:cstheme="minorHAnsi"/>
          <w:szCs w:val="22"/>
          <w:lang w:val="en-GB"/>
        </w:rPr>
        <w:t>Provision of a contribution to the Schools for 2025</w:t>
      </w:r>
      <w:r w:rsidRPr="007A45DD">
        <w:rPr>
          <w:rFonts w:cstheme="minorHAnsi"/>
          <w:szCs w:val="22"/>
          <w:lang w:val="en-GB"/>
        </w:rPr>
        <w:tab/>
      </w:r>
      <w:r w:rsidR="000E3BBE" w:rsidRPr="007A45DD">
        <w:rPr>
          <w:rFonts w:cstheme="minorHAnsi"/>
          <w:szCs w:val="22"/>
          <w:lang w:val="en-GB"/>
        </w:rPr>
        <w:tab/>
      </w:r>
      <w:r w:rsidRPr="007A45DD">
        <w:rPr>
          <w:rFonts w:eastAsia="Calibri" w:cstheme="minorHAnsi"/>
          <w:szCs w:val="22"/>
          <w:lang w:val="en-GB"/>
        </w:rPr>
        <w:t>T: 1-6/2025</w:t>
      </w:r>
    </w:p>
    <w:p w14:paraId="0C623B24" w14:textId="2F08E13C" w:rsidR="00186694" w:rsidRPr="007A45DD" w:rsidRDefault="00DD1AA8" w:rsidP="005C7576">
      <w:pPr>
        <w:pStyle w:val="P68B1DB1-Odstavecseseznamem27"/>
        <w:numPr>
          <w:ilvl w:val="0"/>
          <w:numId w:val="6"/>
        </w:numPr>
        <w:tabs>
          <w:tab w:val="left" w:pos="6096"/>
        </w:tabs>
        <w:spacing w:after="0" w:line="240" w:lineRule="auto"/>
        <w:jc w:val="both"/>
        <w:rPr>
          <w:rFonts w:asciiTheme="minorHAnsi" w:eastAsiaTheme="minorEastAsia" w:hAnsiTheme="minorHAnsi" w:cstheme="minorHAnsi"/>
          <w:szCs w:val="22"/>
          <w:lang w:val="en-GB"/>
        </w:rPr>
      </w:pPr>
      <w:r w:rsidRPr="007A45DD">
        <w:rPr>
          <w:rFonts w:asciiTheme="minorHAnsi" w:hAnsiTheme="minorHAnsi" w:cstheme="minorHAnsi"/>
          <w:szCs w:val="22"/>
          <w:lang w:val="en-GB"/>
        </w:rPr>
        <w:t>Implementation of projects</w:t>
      </w:r>
      <w:r w:rsidRPr="007A45DD">
        <w:rPr>
          <w:rFonts w:asciiTheme="minorHAnsi" w:hAnsiTheme="minorHAnsi" w:cstheme="minorHAnsi"/>
          <w:szCs w:val="22"/>
          <w:lang w:val="en-GB"/>
        </w:rPr>
        <w:tab/>
      </w:r>
      <w:r w:rsidRPr="007A45DD">
        <w:rPr>
          <w:rFonts w:asciiTheme="minorHAnsi" w:hAnsiTheme="minorHAnsi" w:cstheme="minorHAnsi"/>
          <w:szCs w:val="22"/>
          <w:lang w:val="en-GB"/>
        </w:rPr>
        <w:tab/>
        <w:t>T:1/2024 – 12/2025</w:t>
      </w:r>
    </w:p>
    <w:p w14:paraId="50937DCE" w14:textId="39D28896" w:rsidR="00186694" w:rsidRPr="007A45DD" w:rsidRDefault="00DD1AA8" w:rsidP="005C7576">
      <w:pPr>
        <w:pStyle w:val="Odstavecseseznamem"/>
        <w:numPr>
          <w:ilvl w:val="0"/>
          <w:numId w:val="6"/>
        </w:numPr>
        <w:tabs>
          <w:tab w:val="left" w:pos="6096"/>
        </w:tabs>
        <w:spacing w:after="0" w:line="240" w:lineRule="auto"/>
        <w:jc w:val="both"/>
        <w:rPr>
          <w:rFonts w:eastAsiaTheme="minorEastAsia" w:cstheme="minorHAnsi"/>
          <w:szCs w:val="22"/>
          <w:lang w:val="en-GB"/>
        </w:rPr>
      </w:pPr>
      <w:r w:rsidRPr="007A45DD">
        <w:rPr>
          <w:rFonts w:eastAsia="Calibri" w:cstheme="minorHAnsi"/>
          <w:szCs w:val="22"/>
          <w:lang w:val="en-GB"/>
        </w:rPr>
        <w:t>Evaluation of the achievement of the objectives of the Call</w:t>
      </w:r>
      <w:r w:rsidRPr="007A45DD">
        <w:rPr>
          <w:rFonts w:cstheme="minorHAnsi"/>
          <w:szCs w:val="22"/>
          <w:lang w:val="en-GB"/>
        </w:rPr>
        <w:tab/>
      </w:r>
      <w:r w:rsidRPr="007A45DD">
        <w:rPr>
          <w:rFonts w:eastAsia="Calibri" w:cstheme="minorHAnsi"/>
          <w:szCs w:val="22"/>
          <w:lang w:val="en-GB"/>
        </w:rPr>
        <w:t xml:space="preserve">  </w:t>
      </w:r>
      <w:r w:rsidR="000E3BBE" w:rsidRPr="007A45DD">
        <w:rPr>
          <w:rFonts w:eastAsia="Calibri" w:cstheme="minorHAnsi"/>
          <w:szCs w:val="22"/>
          <w:lang w:val="en-GB"/>
        </w:rPr>
        <w:t xml:space="preserve"> </w:t>
      </w:r>
      <w:r w:rsidRPr="007A45DD">
        <w:rPr>
          <w:rFonts w:eastAsia="Calibri" w:cstheme="minorHAnsi"/>
          <w:szCs w:val="22"/>
          <w:lang w:val="en-GB"/>
        </w:rPr>
        <w:t xml:space="preserve">   T: 1-6/2026</w:t>
      </w:r>
    </w:p>
    <w:p w14:paraId="23230CCA" w14:textId="67821C21" w:rsidR="00186694" w:rsidRPr="007A45DD" w:rsidRDefault="00DD1AA8" w:rsidP="005C7576">
      <w:pPr>
        <w:pStyle w:val="P68B1DB1-Normln30"/>
        <w:spacing w:before="160" w:line="240" w:lineRule="auto"/>
        <w:jc w:val="both"/>
        <w:rPr>
          <w:rFonts w:cstheme="minorHAnsi"/>
          <w:sz w:val="22"/>
          <w:szCs w:val="22"/>
          <w:lang w:val="en-GB"/>
        </w:rPr>
      </w:pPr>
      <w:r w:rsidRPr="007A45DD">
        <w:rPr>
          <w:rFonts w:cstheme="minorHAnsi"/>
          <w:sz w:val="22"/>
          <w:szCs w:val="22"/>
          <w:lang w:val="en-GB"/>
        </w:rPr>
        <w:t xml:space="preserve">10. Funding and costing </w:t>
      </w:r>
    </w:p>
    <w:p w14:paraId="3DC805BE" w14:textId="484DD953" w:rsidR="00186694" w:rsidRPr="007A45DD" w:rsidRDefault="00DD1AA8" w:rsidP="005C7576">
      <w:pPr>
        <w:jc w:val="both"/>
        <w:rPr>
          <w:rFonts w:cstheme="minorHAnsi"/>
          <w:szCs w:val="22"/>
          <w:lang w:val="en-GB"/>
        </w:rPr>
      </w:pPr>
      <w:r w:rsidRPr="007A45DD">
        <w:rPr>
          <w:rFonts w:cstheme="minorHAnsi"/>
          <w:szCs w:val="22"/>
          <w:lang w:val="en-GB"/>
        </w:rPr>
        <w:t>Funding is envisaged in the form of a contribution in accordance with Section 18(3) and (4) of the Higher Education Act. Qualified entities are public higher education institutions pursuant to Annex 1 to the Higher Education Act.</w:t>
      </w:r>
    </w:p>
    <w:p w14:paraId="3D911EB1" w14:textId="73B46811" w:rsidR="00186694" w:rsidRPr="007A45DD" w:rsidRDefault="075D0386" w:rsidP="437011F3">
      <w:pPr>
        <w:jc w:val="both"/>
        <w:rPr>
          <w:lang w:val="en-GB"/>
        </w:rPr>
      </w:pPr>
      <w:r w:rsidRPr="437011F3">
        <w:rPr>
          <w:lang w:val="en-GB"/>
        </w:rPr>
        <w:t>Co-financing of projects is not required.</w:t>
      </w:r>
    </w:p>
    <w:p w14:paraId="1ADFFDD0" w14:textId="254C2905" w:rsidR="2C5E4418" w:rsidRDefault="2C5E4418" w:rsidP="437011F3">
      <w:pPr>
        <w:pStyle w:val="P68B1DB1-Normln33"/>
        <w:spacing w:line="257" w:lineRule="auto"/>
        <w:jc w:val="both"/>
        <w:rPr>
          <w:rFonts w:asciiTheme="minorHAnsi" w:hAnsiTheme="minorHAnsi" w:cstheme="minorBidi"/>
          <w:lang w:val="en-GB"/>
        </w:rPr>
      </w:pPr>
      <w:r w:rsidRPr="00323164">
        <w:rPr>
          <w:rFonts w:asciiTheme="minorHAnsi" w:hAnsiTheme="minorHAnsi" w:cstheme="minorBidi"/>
          <w:lang w:val="en-GB"/>
        </w:rPr>
        <w:t>In case of creation of new JUs/Innovation of existing PGs, condition of the maximum amount of contribution of an investment nature: Maximum investment contribution for infrastructure alterations and equipment of CZK 10 million per action or item, investment costs may amount to a maximum of 50 % of the total budget of a single university project.</w:t>
      </w:r>
    </w:p>
    <w:p w14:paraId="6B095234" w14:textId="1E39FF1A" w:rsidR="00186694" w:rsidRPr="007A45DD" w:rsidRDefault="00DD1AA8" w:rsidP="005C7576">
      <w:pPr>
        <w:jc w:val="both"/>
        <w:rPr>
          <w:rFonts w:cstheme="minorHAnsi"/>
          <w:szCs w:val="22"/>
          <w:lang w:val="en-GB"/>
        </w:rPr>
      </w:pPr>
      <w:r w:rsidRPr="007A45DD">
        <w:rPr>
          <w:rFonts w:cstheme="minorHAnsi"/>
          <w:szCs w:val="22"/>
          <w:lang w:val="en-GB"/>
        </w:rPr>
        <w:t xml:space="preserve">The total amount </w:t>
      </w:r>
      <w:r w:rsidR="00387277">
        <w:rPr>
          <w:rFonts w:cstheme="minorHAnsi"/>
          <w:szCs w:val="22"/>
          <w:lang w:val="en-GB"/>
        </w:rPr>
        <w:t xml:space="preserve">does not </w:t>
      </w:r>
      <w:r w:rsidRPr="007A45DD">
        <w:rPr>
          <w:rFonts w:cstheme="minorHAnsi"/>
          <w:szCs w:val="22"/>
          <w:lang w:val="en-GB"/>
        </w:rPr>
        <w:t>include funds related to the financing of the staff involved in the administration of this component, including the provision of independent control at the level of the VK. There are 2 FTEs involved.</w:t>
      </w:r>
    </w:p>
    <w:p w14:paraId="27FFCB99" w14:textId="2E992A2C" w:rsidR="00186694" w:rsidRPr="007A45DD" w:rsidRDefault="00DD1AA8" w:rsidP="005C7576">
      <w:pPr>
        <w:spacing w:line="240" w:lineRule="auto"/>
        <w:jc w:val="both"/>
        <w:rPr>
          <w:rFonts w:cstheme="minorHAnsi"/>
          <w:szCs w:val="22"/>
          <w:lang w:val="en-GB"/>
        </w:rPr>
      </w:pPr>
      <w:r w:rsidRPr="007A45DD">
        <w:rPr>
          <w:rFonts w:cstheme="minorHAnsi"/>
          <w:szCs w:val="22"/>
          <w:lang w:val="en-GB"/>
        </w:rPr>
        <w:t xml:space="preserve">The allocation to the call amounts to CZK </w:t>
      </w:r>
      <w:r w:rsidR="2B7B042B" w:rsidRPr="007A45DD">
        <w:rPr>
          <w:rFonts w:cstheme="minorHAnsi"/>
          <w:szCs w:val="22"/>
          <w:lang w:val="en-GB"/>
        </w:rPr>
        <w:t>960</w:t>
      </w:r>
      <w:r w:rsidR="350FBDC8" w:rsidRPr="007A45DD">
        <w:rPr>
          <w:rFonts w:cstheme="minorHAnsi"/>
          <w:szCs w:val="22"/>
          <w:lang w:val="en-GB"/>
        </w:rPr>
        <w:t xml:space="preserve"> </w:t>
      </w:r>
      <w:r w:rsidR="2B7B042B" w:rsidRPr="007A45DD">
        <w:rPr>
          <w:rFonts w:cstheme="minorHAnsi"/>
          <w:szCs w:val="22"/>
          <w:lang w:val="en-GB"/>
        </w:rPr>
        <w:t>000</w:t>
      </w:r>
      <w:r w:rsidR="4C39BD56" w:rsidRPr="007A45DD">
        <w:rPr>
          <w:rFonts w:cstheme="minorHAnsi"/>
          <w:szCs w:val="22"/>
          <w:lang w:val="en-GB"/>
        </w:rPr>
        <w:t xml:space="preserve"> </w:t>
      </w:r>
      <w:r w:rsidR="2B7B042B" w:rsidRPr="007A45DD">
        <w:rPr>
          <w:rFonts w:cstheme="minorHAnsi"/>
          <w:szCs w:val="22"/>
          <w:lang w:val="en-GB"/>
        </w:rPr>
        <w:t>000</w:t>
      </w:r>
      <w:r w:rsidRPr="007A45DD">
        <w:rPr>
          <w:rFonts w:cstheme="minorHAnsi"/>
          <w:szCs w:val="22"/>
          <w:lang w:val="en-GB"/>
        </w:rPr>
        <w:t xml:space="preserve">. </w:t>
      </w:r>
    </w:p>
    <w:p w14:paraId="47FCF01B" w14:textId="3A6DAC1B" w:rsidR="075D0386" w:rsidRDefault="075D0386" w:rsidP="437011F3">
      <w:pPr>
        <w:spacing w:line="240" w:lineRule="auto"/>
        <w:jc w:val="both"/>
        <w:rPr>
          <w:lang w:val="en-GB"/>
        </w:rPr>
      </w:pPr>
      <w:r w:rsidRPr="437011F3">
        <w:rPr>
          <w:lang w:val="en-GB"/>
        </w:rPr>
        <w:t xml:space="preserve">The initial allocation to the call is </w:t>
      </w:r>
      <w:r w:rsidRPr="437011F3">
        <w:rPr>
          <w:rFonts w:eastAsiaTheme="minorEastAsia"/>
          <w:color w:val="000000" w:themeColor="text1"/>
          <w:lang w:val="en-GB"/>
        </w:rPr>
        <w:t>divided into</w:t>
      </w:r>
      <w:r w:rsidRPr="437011F3">
        <w:rPr>
          <w:lang w:val="en-GB"/>
        </w:rPr>
        <w:t xml:space="preserve"> one specific objective and </w:t>
      </w:r>
      <w:r w:rsidR="7F0AB0D8" w:rsidRPr="437011F3">
        <w:rPr>
          <w:lang w:val="en-GB"/>
        </w:rPr>
        <w:t>4 parts:</w:t>
      </w:r>
    </w:p>
    <w:tbl>
      <w:tblPr>
        <w:tblStyle w:val="Mkatabulky"/>
        <w:tblW w:w="9885" w:type="dxa"/>
        <w:tblInd w:w="-147" w:type="dxa"/>
        <w:tblLook w:val="04A0" w:firstRow="1" w:lastRow="0" w:firstColumn="1" w:lastColumn="0" w:noHBand="0" w:noVBand="1"/>
      </w:tblPr>
      <w:tblGrid>
        <w:gridCol w:w="7440"/>
        <w:gridCol w:w="2445"/>
      </w:tblGrid>
      <w:tr w:rsidR="00186694" w:rsidRPr="007A45DD" w14:paraId="54D55178" w14:textId="77777777" w:rsidTr="437011F3">
        <w:trPr>
          <w:trHeight w:val="300"/>
        </w:trPr>
        <w:tc>
          <w:tcPr>
            <w:tcW w:w="7440" w:type="dxa"/>
          </w:tcPr>
          <w:p w14:paraId="1FECA727" w14:textId="407EC29A" w:rsidR="00186694" w:rsidRPr="007A45DD" w:rsidRDefault="7F0AB0D8" w:rsidP="437011F3">
            <w:pPr>
              <w:pStyle w:val="P68B1DB1-Odstavecseseznamem39"/>
              <w:ind w:left="0"/>
              <w:jc w:val="both"/>
              <w:rPr>
                <w:sz w:val="22"/>
                <w:szCs w:val="22"/>
                <w:lang w:val="en-GB"/>
              </w:rPr>
            </w:pPr>
            <w:r w:rsidRPr="437011F3">
              <w:rPr>
                <w:sz w:val="22"/>
                <w:szCs w:val="22"/>
                <w:lang w:val="en-GB"/>
              </w:rPr>
              <w:t>Launch of</w:t>
            </w:r>
            <w:r w:rsidR="3B5D745B" w:rsidRPr="437011F3">
              <w:rPr>
                <w:sz w:val="22"/>
                <w:szCs w:val="22"/>
                <w:lang w:val="en-GB"/>
              </w:rPr>
              <w:t xml:space="preserve"> call</w:t>
            </w:r>
          </w:p>
        </w:tc>
        <w:tc>
          <w:tcPr>
            <w:tcW w:w="2445" w:type="dxa"/>
          </w:tcPr>
          <w:p w14:paraId="00565CC5" w14:textId="375AED92" w:rsidR="5C8F33E4" w:rsidRDefault="5C8F33E4" w:rsidP="437011F3">
            <w:pPr>
              <w:pStyle w:val="P68B1DB1-Odstavecseseznamem39"/>
              <w:jc w:val="both"/>
              <w:rPr>
                <w:sz w:val="22"/>
                <w:szCs w:val="22"/>
                <w:lang w:val="en-GB"/>
              </w:rPr>
            </w:pPr>
            <w:r w:rsidRPr="437011F3">
              <w:rPr>
                <w:sz w:val="22"/>
                <w:szCs w:val="22"/>
                <w:lang w:val="en-GB"/>
              </w:rPr>
              <w:t>40</w:t>
            </w:r>
            <w:r w:rsidR="2061971C" w:rsidRPr="437011F3">
              <w:rPr>
                <w:sz w:val="22"/>
                <w:szCs w:val="22"/>
                <w:lang w:val="en-GB"/>
              </w:rPr>
              <w:t xml:space="preserve"> </w:t>
            </w:r>
            <w:r w:rsidRPr="437011F3">
              <w:rPr>
                <w:sz w:val="22"/>
                <w:szCs w:val="22"/>
                <w:lang w:val="en-GB"/>
              </w:rPr>
              <w:t>%</w:t>
            </w:r>
          </w:p>
        </w:tc>
      </w:tr>
      <w:tr w:rsidR="00186694" w:rsidRPr="007A45DD" w14:paraId="0F275A49" w14:textId="77777777" w:rsidTr="437011F3">
        <w:trPr>
          <w:trHeight w:val="330"/>
        </w:trPr>
        <w:tc>
          <w:tcPr>
            <w:tcW w:w="7440" w:type="dxa"/>
          </w:tcPr>
          <w:p w14:paraId="611DE7D0" w14:textId="325D7E95" w:rsidR="00186694" w:rsidRPr="007A45DD" w:rsidRDefault="7F0AB0D8" w:rsidP="437011F3">
            <w:pPr>
              <w:pStyle w:val="P68B1DB1-Odstavecseseznamem39"/>
              <w:ind w:left="0"/>
              <w:jc w:val="both"/>
              <w:rPr>
                <w:sz w:val="22"/>
                <w:szCs w:val="22"/>
                <w:lang w:val="en-GB"/>
              </w:rPr>
            </w:pPr>
            <w:r w:rsidRPr="437011F3">
              <w:rPr>
                <w:sz w:val="22"/>
                <w:szCs w:val="22"/>
                <w:lang w:val="en-GB"/>
              </w:rPr>
              <w:t>Development of new study programmes</w:t>
            </w:r>
          </w:p>
          <w:p w14:paraId="16A33B51" w14:textId="197832E2" w:rsidR="00186694" w:rsidRPr="007A45DD" w:rsidRDefault="00186694" w:rsidP="437011F3">
            <w:pPr>
              <w:pStyle w:val="P68B1DB1-Odstavecseseznamem39"/>
              <w:ind w:left="0"/>
              <w:jc w:val="both"/>
              <w:rPr>
                <w:sz w:val="22"/>
                <w:szCs w:val="22"/>
                <w:lang w:val="en-GB"/>
              </w:rPr>
            </w:pPr>
          </w:p>
        </w:tc>
        <w:tc>
          <w:tcPr>
            <w:tcW w:w="2445" w:type="dxa"/>
          </w:tcPr>
          <w:p w14:paraId="694423B0" w14:textId="2DF635BF" w:rsidR="14CD82B2" w:rsidRDefault="14CD82B2" w:rsidP="437011F3">
            <w:pPr>
              <w:pStyle w:val="P68B1DB1-Odstavecseseznamem39"/>
              <w:jc w:val="both"/>
              <w:rPr>
                <w:sz w:val="22"/>
                <w:szCs w:val="22"/>
                <w:lang w:val="en-GB"/>
              </w:rPr>
            </w:pPr>
            <w:r w:rsidRPr="437011F3">
              <w:rPr>
                <w:sz w:val="22"/>
                <w:szCs w:val="22"/>
                <w:lang w:val="en-GB"/>
              </w:rPr>
              <w:t>25 %</w:t>
            </w:r>
          </w:p>
        </w:tc>
      </w:tr>
      <w:tr w:rsidR="00186694" w:rsidRPr="007A45DD" w14:paraId="25C14118" w14:textId="77777777" w:rsidTr="437011F3">
        <w:trPr>
          <w:trHeight w:val="300"/>
        </w:trPr>
        <w:tc>
          <w:tcPr>
            <w:tcW w:w="7440" w:type="dxa"/>
          </w:tcPr>
          <w:p w14:paraId="13FB2B85" w14:textId="126A0C20" w:rsidR="00186694" w:rsidRPr="007A45DD" w:rsidRDefault="169B723F" w:rsidP="437011F3">
            <w:pPr>
              <w:pStyle w:val="P68B1DB1-Odstavecseseznamem39"/>
              <w:ind w:left="0"/>
              <w:jc w:val="both"/>
              <w:rPr>
                <w:sz w:val="22"/>
                <w:szCs w:val="22"/>
                <w:lang w:val="en-GB"/>
              </w:rPr>
            </w:pPr>
            <w:r w:rsidRPr="437011F3">
              <w:rPr>
                <w:sz w:val="22"/>
                <w:szCs w:val="22"/>
                <w:lang w:val="en-GB"/>
              </w:rPr>
              <w:t xml:space="preserve"> Developing sustainability strategies and green transition in universities</w:t>
            </w:r>
          </w:p>
        </w:tc>
        <w:tc>
          <w:tcPr>
            <w:tcW w:w="2445" w:type="dxa"/>
          </w:tcPr>
          <w:p w14:paraId="01EDC6BC" w14:textId="25C860C6" w:rsidR="5DE707BE" w:rsidRDefault="5DE707BE" w:rsidP="437011F3">
            <w:pPr>
              <w:pStyle w:val="P68B1DB1-Odstavecseseznamem39"/>
              <w:jc w:val="both"/>
              <w:rPr>
                <w:sz w:val="22"/>
                <w:szCs w:val="22"/>
                <w:lang w:val="en-GB"/>
              </w:rPr>
            </w:pPr>
            <w:r w:rsidRPr="437011F3">
              <w:rPr>
                <w:sz w:val="22"/>
                <w:szCs w:val="22"/>
                <w:lang w:val="en-GB"/>
              </w:rPr>
              <w:t>25 %</w:t>
            </w:r>
          </w:p>
        </w:tc>
      </w:tr>
      <w:tr w:rsidR="00186694" w:rsidRPr="007A45DD" w14:paraId="2EF4F2D3" w14:textId="77777777" w:rsidTr="437011F3">
        <w:trPr>
          <w:trHeight w:val="300"/>
        </w:trPr>
        <w:tc>
          <w:tcPr>
            <w:tcW w:w="7440" w:type="dxa"/>
          </w:tcPr>
          <w:p w14:paraId="01EAFCE8" w14:textId="35FBABC5" w:rsidR="00186694" w:rsidRPr="007A45DD" w:rsidRDefault="075D0386" w:rsidP="437011F3">
            <w:pPr>
              <w:pStyle w:val="P68B1DB1-Odstavecseseznamem39"/>
              <w:ind w:left="0"/>
              <w:jc w:val="both"/>
              <w:rPr>
                <w:sz w:val="22"/>
                <w:szCs w:val="22"/>
                <w:lang w:val="en-GB"/>
              </w:rPr>
            </w:pPr>
            <w:r w:rsidRPr="437011F3">
              <w:rPr>
                <w:sz w:val="22"/>
                <w:szCs w:val="22"/>
                <w:lang w:val="en-GB"/>
              </w:rPr>
              <w:t xml:space="preserve"> Establishing strategic partnerships </w:t>
            </w:r>
          </w:p>
        </w:tc>
        <w:tc>
          <w:tcPr>
            <w:tcW w:w="2445" w:type="dxa"/>
          </w:tcPr>
          <w:p w14:paraId="37BBEC3E" w14:textId="6BA4EC31" w:rsidR="4101240E" w:rsidRDefault="4101240E" w:rsidP="437011F3">
            <w:pPr>
              <w:pStyle w:val="P68B1DB1-Odstavecseseznamem39"/>
              <w:jc w:val="both"/>
              <w:rPr>
                <w:sz w:val="22"/>
                <w:szCs w:val="22"/>
                <w:lang w:val="en-GB"/>
              </w:rPr>
            </w:pPr>
            <w:r w:rsidRPr="437011F3">
              <w:rPr>
                <w:sz w:val="22"/>
                <w:szCs w:val="22"/>
                <w:lang w:val="en-GB"/>
              </w:rPr>
              <w:t>10 %</w:t>
            </w:r>
          </w:p>
        </w:tc>
      </w:tr>
    </w:tbl>
    <w:p w14:paraId="5A1B5BDC" w14:textId="6A279B65" w:rsidR="00186694" w:rsidRPr="007A45DD" w:rsidRDefault="00186694" w:rsidP="005C7576">
      <w:pPr>
        <w:spacing w:line="240" w:lineRule="auto"/>
        <w:jc w:val="both"/>
        <w:rPr>
          <w:rFonts w:cstheme="minorHAnsi"/>
          <w:szCs w:val="22"/>
          <w:lang w:val="en-GB"/>
        </w:rPr>
      </w:pPr>
    </w:p>
    <w:p w14:paraId="0C8165E9" w14:textId="69E1E9A9" w:rsidR="00186694" w:rsidRPr="007A45DD" w:rsidRDefault="00DD1AA8" w:rsidP="005C7576">
      <w:pPr>
        <w:spacing w:line="240" w:lineRule="auto"/>
        <w:jc w:val="both"/>
        <w:rPr>
          <w:rFonts w:cstheme="minorHAnsi"/>
          <w:szCs w:val="22"/>
          <w:lang w:val="en-GB"/>
        </w:rPr>
      </w:pPr>
      <w:r w:rsidRPr="007A45DD">
        <w:rPr>
          <w:rFonts w:cstheme="minorHAnsi"/>
          <w:szCs w:val="22"/>
          <w:lang w:val="en-GB"/>
        </w:rPr>
        <w:t>The allocation is calculated at an average of 37 million/1 higher education, the actual amount will vary according to the specific projects.</w:t>
      </w:r>
    </w:p>
    <w:p w14:paraId="509CA76C" w14:textId="31FC4849" w:rsidR="00186694" w:rsidRPr="007A45DD" w:rsidRDefault="00DD1AA8" w:rsidP="005C7576">
      <w:pPr>
        <w:spacing w:line="240" w:lineRule="auto"/>
        <w:jc w:val="both"/>
        <w:rPr>
          <w:rFonts w:cstheme="minorHAnsi"/>
          <w:b/>
          <w:szCs w:val="22"/>
          <w:lang w:val="en-GB"/>
        </w:rPr>
      </w:pPr>
      <w:r w:rsidRPr="007A45DD">
        <w:rPr>
          <w:rFonts w:cstheme="minorHAnsi"/>
          <w:b/>
          <w:szCs w:val="22"/>
          <w:lang w:val="en-GB"/>
        </w:rPr>
        <w:t>CZK 40 million is earmarked for the implementation of the component.</w:t>
      </w:r>
    </w:p>
    <w:p w14:paraId="52622458" w14:textId="54D51D14" w:rsidR="00186694" w:rsidRPr="007A45DD" w:rsidRDefault="075D0386" w:rsidP="437011F3">
      <w:pPr>
        <w:spacing w:line="240" w:lineRule="auto"/>
        <w:jc w:val="both"/>
        <w:rPr>
          <w:lang w:val="en-GB"/>
        </w:rPr>
      </w:pPr>
      <w:r w:rsidRPr="437011F3">
        <w:rPr>
          <w:lang w:val="en-GB"/>
        </w:rPr>
        <w:t>2 FTEs for 3 years for the actual implementation..............................................</w:t>
      </w:r>
      <w:r w:rsidR="315EB3F1" w:rsidRPr="437011F3">
        <w:rPr>
          <w:lang w:val="en-GB"/>
        </w:rPr>
        <w:t xml:space="preserve"> 6 </w:t>
      </w:r>
      <w:proofErr w:type="spellStart"/>
      <w:r w:rsidR="315EB3F1" w:rsidRPr="437011F3">
        <w:rPr>
          <w:lang w:val="en-GB"/>
        </w:rPr>
        <w:t>milion</w:t>
      </w:r>
      <w:proofErr w:type="spellEnd"/>
      <w:r w:rsidR="315EB3F1" w:rsidRPr="437011F3">
        <w:rPr>
          <w:lang w:val="en-GB"/>
        </w:rPr>
        <w:t xml:space="preserve"> CZK</w:t>
      </w:r>
    </w:p>
    <w:p w14:paraId="58CDC1F1" w14:textId="2C8CB4CE" w:rsidR="00186694" w:rsidRPr="007A45DD" w:rsidRDefault="00DD1AA8" w:rsidP="005C7576">
      <w:pPr>
        <w:spacing w:line="240" w:lineRule="auto"/>
        <w:jc w:val="both"/>
        <w:rPr>
          <w:rFonts w:cstheme="minorHAnsi"/>
          <w:szCs w:val="22"/>
          <w:lang w:val="en-GB"/>
        </w:rPr>
      </w:pPr>
      <w:r w:rsidRPr="007A45DD">
        <w:rPr>
          <w:rFonts w:cstheme="minorHAnsi"/>
          <w:szCs w:val="22"/>
          <w:lang w:val="en-GB"/>
        </w:rPr>
        <w:t>10 FTEs for 2.5 years by expert panels......................................26 million CZK</w:t>
      </w:r>
    </w:p>
    <w:p w14:paraId="3F4C8001" w14:textId="2F05DDD9" w:rsidR="00186694" w:rsidRPr="007A45DD" w:rsidRDefault="075D0386" w:rsidP="437011F3">
      <w:pPr>
        <w:spacing w:line="240" w:lineRule="auto"/>
        <w:jc w:val="both"/>
        <w:rPr>
          <w:lang w:val="en-GB"/>
        </w:rPr>
      </w:pPr>
      <w:r w:rsidRPr="437011F3">
        <w:rPr>
          <w:lang w:val="en-GB"/>
        </w:rPr>
        <w:t>Costs related to the implementation and implementation of the component... 8 million</w:t>
      </w:r>
      <w:r w:rsidR="078B1B84" w:rsidRPr="437011F3">
        <w:rPr>
          <w:lang w:val="en-GB"/>
        </w:rPr>
        <w:t xml:space="preserve"> CZK</w:t>
      </w:r>
    </w:p>
    <w:p w14:paraId="5CCC6B7F" w14:textId="77777777" w:rsidR="00186694" w:rsidRPr="007A45DD" w:rsidRDefault="00186694" w:rsidP="005C7576">
      <w:pPr>
        <w:spacing w:line="240" w:lineRule="auto"/>
        <w:jc w:val="both"/>
        <w:rPr>
          <w:rFonts w:cstheme="minorHAnsi"/>
          <w:szCs w:val="22"/>
          <w:lang w:val="en-GB"/>
        </w:rPr>
      </w:pPr>
    </w:p>
    <w:p w14:paraId="3EE3B690" w14:textId="77777777" w:rsidR="00186694" w:rsidRPr="007A45DD" w:rsidRDefault="00186694" w:rsidP="005C7576">
      <w:pPr>
        <w:spacing w:line="240" w:lineRule="auto"/>
        <w:jc w:val="both"/>
        <w:rPr>
          <w:rFonts w:cstheme="minorHAnsi"/>
          <w:szCs w:val="22"/>
          <w:lang w:val="en-GB"/>
        </w:rPr>
      </w:pPr>
    </w:p>
    <w:p w14:paraId="5C2ECCA7" w14:textId="76B63D18" w:rsidR="00186694" w:rsidRPr="007A45DD" w:rsidRDefault="00186694" w:rsidP="005C7576">
      <w:pPr>
        <w:spacing w:line="240" w:lineRule="auto"/>
        <w:jc w:val="both"/>
        <w:rPr>
          <w:rFonts w:cstheme="minorHAnsi"/>
          <w:szCs w:val="22"/>
          <w:lang w:val="en-GB"/>
        </w:rPr>
      </w:pPr>
    </w:p>
    <w:sectPr w:rsidR="00186694" w:rsidRPr="007A45DD">
      <w:footerReference w:type="default" r:id="rId12"/>
      <w:pgSz w:w="11906" w:h="16838"/>
      <w:pgMar w:top="1418"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CEBA1E" w14:textId="77777777" w:rsidR="00206D38" w:rsidRDefault="00206D38">
      <w:pPr>
        <w:spacing w:after="0" w:line="240" w:lineRule="auto"/>
      </w:pPr>
      <w:r>
        <w:separator/>
      </w:r>
    </w:p>
  </w:endnote>
  <w:endnote w:type="continuationSeparator" w:id="0">
    <w:p w14:paraId="25DCBBA8" w14:textId="77777777" w:rsidR="00206D38" w:rsidRDefault="00206D38">
      <w:pPr>
        <w:spacing w:after="0" w:line="240" w:lineRule="auto"/>
      </w:pPr>
      <w:r>
        <w:continuationSeparator/>
      </w:r>
    </w:p>
  </w:endnote>
  <w:endnote w:type="continuationNotice" w:id="1">
    <w:p w14:paraId="4F99DC34" w14:textId="77777777" w:rsidR="00206D38" w:rsidRDefault="00206D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Oswald Light">
    <w:charset w:val="00"/>
    <w:family w:val="auto"/>
    <w:pitch w:val="variable"/>
    <w:sig w:usb0="2000020F" w:usb1="00000000"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63715"/>
      <w:docPartObj>
        <w:docPartGallery w:val="Page Numbers (Bottom of Page)"/>
        <w:docPartUnique/>
      </w:docPartObj>
    </w:sdtPr>
    <w:sdtEndPr/>
    <w:sdtContent>
      <w:p w14:paraId="7B6CDDEF" w14:textId="63F6E15C" w:rsidR="00186694" w:rsidRDefault="00DD1AA8">
        <w:pPr>
          <w:pStyle w:val="Zpat"/>
          <w:jc w:val="center"/>
        </w:pPr>
        <w:r>
          <w:fldChar w:fldCharType="begin"/>
        </w:r>
        <w:r>
          <w:instrText>PAGE   \* MERGEFORMAT</w:instrText>
        </w:r>
        <w:r>
          <w:fldChar w:fldCharType="separate"/>
        </w:r>
        <w:r>
          <w:t>2</w:t>
        </w:r>
        <w:r>
          <w:fldChar w:fldCharType="end"/>
        </w:r>
      </w:p>
    </w:sdtContent>
  </w:sdt>
  <w:p w14:paraId="5388D6D8" w14:textId="64B3E117" w:rsidR="00186694" w:rsidRDefault="001866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7B07D" w14:textId="77777777" w:rsidR="00206D38" w:rsidRDefault="00206D38">
      <w:pPr>
        <w:spacing w:after="0" w:line="240" w:lineRule="auto"/>
      </w:pPr>
      <w:r>
        <w:separator/>
      </w:r>
    </w:p>
  </w:footnote>
  <w:footnote w:type="continuationSeparator" w:id="0">
    <w:p w14:paraId="563140A5" w14:textId="77777777" w:rsidR="00206D38" w:rsidRDefault="00206D38">
      <w:pPr>
        <w:spacing w:after="0" w:line="240" w:lineRule="auto"/>
      </w:pPr>
      <w:r>
        <w:continuationSeparator/>
      </w:r>
    </w:p>
  </w:footnote>
  <w:footnote w:type="continuationNotice" w:id="1">
    <w:p w14:paraId="57DB8B4E" w14:textId="77777777" w:rsidR="00206D38" w:rsidRDefault="00206D38">
      <w:pPr>
        <w:spacing w:after="0" w:line="240" w:lineRule="auto"/>
      </w:pPr>
    </w:p>
  </w:footnote>
  <w:footnote w:id="2">
    <w:p w14:paraId="5C00CBF7" w14:textId="35EFCE58" w:rsidR="00186694" w:rsidRDefault="00DD1AA8">
      <w:pPr>
        <w:pStyle w:val="Textpoznpodarou"/>
        <w:rPr>
          <w:rFonts w:cstheme="minorHAnsi"/>
        </w:rPr>
      </w:pPr>
      <w:r>
        <w:rPr>
          <w:rStyle w:val="Znakapoznpodarou"/>
          <w:rFonts w:cstheme="minorHAnsi"/>
        </w:rPr>
        <w:footnoteRef/>
      </w:r>
      <w:r>
        <w:rPr>
          <w:rFonts w:cstheme="minorHAnsi"/>
        </w:rPr>
        <w:t xml:space="preserve"> Commission communication of 1 February 2023 entitled ‘Green Deal Industrial Plan for a net-zero age’ (</w:t>
      </w:r>
      <w:proofErr w:type="gramStart"/>
      <w:r>
        <w:rPr>
          <w:rFonts w:cstheme="minorHAnsi"/>
        </w:rPr>
        <w:t>COM(</w:t>
      </w:r>
      <w:proofErr w:type="gramEnd"/>
      <w:r>
        <w:rPr>
          <w:rFonts w:cstheme="minorHAnsi"/>
        </w:rPr>
        <w:t>2023)0062).</w:t>
      </w:r>
    </w:p>
  </w:footnote>
  <w:footnote w:id="3">
    <w:p w14:paraId="64874649" w14:textId="27479998" w:rsidR="006B36AA" w:rsidRDefault="00DD1AA8">
      <w:pPr>
        <w:pStyle w:val="Textpoznpodarou"/>
        <w:jc w:val="both"/>
        <w:rPr>
          <w:rFonts w:cstheme="minorHAnsi"/>
        </w:rPr>
      </w:pPr>
      <w:r>
        <w:rPr>
          <w:rStyle w:val="Znakapoznpodarou"/>
          <w:rFonts w:cstheme="minorHAnsi"/>
        </w:rPr>
        <w:footnoteRef/>
      </w:r>
      <w:r w:rsidR="00C36099">
        <w:rPr>
          <w:rFonts w:cstheme="minorHAnsi"/>
        </w:rPr>
        <w:t xml:space="preserve"> Based on Eurostat’s definition of ‘Employment in the environmental goods and services sector’, Eurostat data: ‘Environmental economy – statistics on employment and growth’, </w:t>
      </w:r>
      <w:hyperlink r:id="rId1" w:anchor="Development_of_key_indicators_for_the_environmental_economy" w:history="1">
        <w:r w:rsidR="00C36099">
          <w:rPr>
            <w:rStyle w:val="Hypertextovodkaz"/>
            <w:rFonts w:cstheme="minorHAnsi"/>
          </w:rPr>
          <w:t>https://ec.europa.eu/eurostat/statistics-explained/index.php?title=Environmental_economy_%E2%80%93_statistics_on_employment_and_growth&amp;oldid=583805#Development_of_key_indicators_for_the_environmental_economy</w:t>
        </w:r>
      </w:hyperlink>
      <w:r w:rsidR="00C36099">
        <w:rPr>
          <w:rFonts w:cstheme="minorHAnsi"/>
        </w:rPr>
        <w:t xml:space="preserve">. </w:t>
      </w:r>
    </w:p>
    <w:p w14:paraId="1983F04E" w14:textId="77777777" w:rsidR="00B6022A" w:rsidRDefault="00B6022A">
      <w:pPr>
        <w:pStyle w:val="Textpoznpodarou"/>
        <w:jc w:val="both"/>
      </w:pPr>
    </w:p>
  </w:footnote>
  <w:footnote w:id="4">
    <w:p w14:paraId="1719AEDE" w14:textId="1039E360" w:rsidR="00186694" w:rsidRDefault="00DD1AA8">
      <w:pPr>
        <w:pStyle w:val="Textpoznpodarou"/>
      </w:pPr>
      <w:r>
        <w:rPr>
          <w:rStyle w:val="Znakapoznpodarou"/>
        </w:rPr>
        <w:footnoteRef/>
      </w:r>
      <w:r w:rsidR="00C36099">
        <w:t xml:space="preserve"> </w:t>
      </w:r>
      <w:hyperlink r:id="rId2" w:history="1">
        <w:r w:rsidR="005049E8" w:rsidRPr="005049E8">
          <w:rPr>
            <w:rStyle w:val="Hypertextovodkaz"/>
          </w:rPr>
          <w:t>https://sdgs.un.org/goals</w:t>
        </w:r>
      </w:hyperlink>
      <w:r w:rsidR="00C36099">
        <w:t xml:space="preserve">. </w:t>
      </w:r>
    </w:p>
  </w:footnote>
  <w:footnote w:id="5">
    <w:p w14:paraId="55A524B8" w14:textId="68246A5F" w:rsidR="00186694" w:rsidRDefault="00DD1AA8">
      <w:pPr>
        <w:pStyle w:val="Textpoznpodarou"/>
      </w:pPr>
      <w:r>
        <w:rPr>
          <w:rStyle w:val="Znakapoznpodarou"/>
        </w:rPr>
        <w:footnoteRef/>
      </w:r>
      <w:r w:rsidR="00C36099">
        <w:t xml:space="preserve"> </w:t>
      </w:r>
      <w:hyperlink r:id="rId3" w:history="1">
        <w:r w:rsidR="00C36099">
          <w:rPr>
            <w:rStyle w:val="Hypertextovodkaz"/>
          </w:rPr>
          <w:t>https://ec.europa.eu/social/main.jsp?catId=1517&amp;langId=en</w:t>
        </w:r>
      </w:hyperlink>
      <w:r w:rsidR="00C36099">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5F58EC"/>
    <w:multiLevelType w:val="hybridMultilevel"/>
    <w:tmpl w:val="FB8E09A2"/>
    <w:lvl w:ilvl="0" w:tplc="092057A4">
      <w:start w:val="1"/>
      <w:numFmt w:val="decimal"/>
      <w:lvlText w:val="%1."/>
      <w:lvlJc w:val="left"/>
      <w:pPr>
        <w:ind w:left="720" w:hanging="360"/>
      </w:pPr>
    </w:lvl>
    <w:lvl w:ilvl="1" w:tplc="AADEA68A">
      <w:start w:val="1"/>
      <w:numFmt w:val="lowerLetter"/>
      <w:lvlText w:val="%2."/>
      <w:lvlJc w:val="left"/>
      <w:pPr>
        <w:ind w:left="1440" w:hanging="360"/>
      </w:pPr>
    </w:lvl>
    <w:lvl w:ilvl="2" w:tplc="89C6E5A0">
      <w:start w:val="1"/>
      <w:numFmt w:val="lowerRoman"/>
      <w:lvlText w:val="%3."/>
      <w:lvlJc w:val="right"/>
      <w:pPr>
        <w:ind w:left="2160" w:hanging="180"/>
      </w:pPr>
    </w:lvl>
    <w:lvl w:ilvl="3" w:tplc="CEB6A6A2">
      <w:start w:val="1"/>
      <w:numFmt w:val="decimal"/>
      <w:lvlText w:val="%4."/>
      <w:lvlJc w:val="left"/>
      <w:pPr>
        <w:ind w:left="2880" w:hanging="360"/>
      </w:pPr>
    </w:lvl>
    <w:lvl w:ilvl="4" w:tplc="33BAF316">
      <w:start w:val="1"/>
      <w:numFmt w:val="lowerLetter"/>
      <w:lvlText w:val="%5."/>
      <w:lvlJc w:val="left"/>
      <w:pPr>
        <w:ind w:left="3600" w:hanging="360"/>
      </w:pPr>
    </w:lvl>
    <w:lvl w:ilvl="5" w:tplc="26BE91FC">
      <w:start w:val="1"/>
      <w:numFmt w:val="lowerRoman"/>
      <w:lvlText w:val="%6."/>
      <w:lvlJc w:val="right"/>
      <w:pPr>
        <w:ind w:left="4320" w:hanging="180"/>
      </w:pPr>
    </w:lvl>
    <w:lvl w:ilvl="6" w:tplc="07907DB4">
      <w:start w:val="1"/>
      <w:numFmt w:val="decimal"/>
      <w:lvlText w:val="%7."/>
      <w:lvlJc w:val="left"/>
      <w:pPr>
        <w:ind w:left="5040" w:hanging="360"/>
      </w:pPr>
    </w:lvl>
    <w:lvl w:ilvl="7" w:tplc="DA6E5120">
      <w:start w:val="1"/>
      <w:numFmt w:val="lowerLetter"/>
      <w:lvlText w:val="%8."/>
      <w:lvlJc w:val="left"/>
      <w:pPr>
        <w:ind w:left="5760" w:hanging="360"/>
      </w:pPr>
    </w:lvl>
    <w:lvl w:ilvl="8" w:tplc="9F5CF26C">
      <w:start w:val="1"/>
      <w:numFmt w:val="lowerRoman"/>
      <w:lvlText w:val="%9."/>
      <w:lvlJc w:val="right"/>
      <w:pPr>
        <w:ind w:left="6480" w:hanging="180"/>
      </w:pPr>
    </w:lvl>
  </w:abstractNum>
  <w:abstractNum w:abstractNumId="1" w15:restartNumberingAfterBreak="0">
    <w:nsid w:val="04E10629"/>
    <w:multiLevelType w:val="hybridMultilevel"/>
    <w:tmpl w:val="856C1DD6"/>
    <w:lvl w:ilvl="0" w:tplc="00122720">
      <w:start w:val="1"/>
      <w:numFmt w:val="bullet"/>
      <w:lvlText w:val="-"/>
      <w:lvlJc w:val="left"/>
      <w:pPr>
        <w:ind w:left="720" w:hanging="360"/>
      </w:pPr>
      <w:rPr>
        <w:rFonts w:ascii="Calibri" w:hAnsi="Calibri" w:hint="default"/>
      </w:rPr>
    </w:lvl>
    <w:lvl w:ilvl="1" w:tplc="4E86BB04">
      <w:start w:val="1"/>
      <w:numFmt w:val="bullet"/>
      <w:lvlText w:val="o"/>
      <w:lvlJc w:val="left"/>
      <w:pPr>
        <w:ind w:left="1440" w:hanging="360"/>
      </w:pPr>
      <w:rPr>
        <w:rFonts w:ascii="Courier New" w:hAnsi="Courier New" w:hint="default"/>
      </w:rPr>
    </w:lvl>
    <w:lvl w:ilvl="2" w:tplc="0EBEF5DC">
      <w:start w:val="1"/>
      <w:numFmt w:val="bullet"/>
      <w:lvlText w:val=""/>
      <w:lvlJc w:val="left"/>
      <w:pPr>
        <w:ind w:left="2160" w:hanging="360"/>
      </w:pPr>
      <w:rPr>
        <w:rFonts w:ascii="Wingdings" w:hAnsi="Wingdings" w:hint="default"/>
      </w:rPr>
    </w:lvl>
    <w:lvl w:ilvl="3" w:tplc="ADA40C9A">
      <w:start w:val="1"/>
      <w:numFmt w:val="bullet"/>
      <w:lvlText w:val=""/>
      <w:lvlJc w:val="left"/>
      <w:pPr>
        <w:ind w:left="2880" w:hanging="360"/>
      </w:pPr>
      <w:rPr>
        <w:rFonts w:ascii="Symbol" w:hAnsi="Symbol" w:hint="default"/>
      </w:rPr>
    </w:lvl>
    <w:lvl w:ilvl="4" w:tplc="CE426FB6">
      <w:start w:val="1"/>
      <w:numFmt w:val="bullet"/>
      <w:lvlText w:val="o"/>
      <w:lvlJc w:val="left"/>
      <w:pPr>
        <w:ind w:left="3600" w:hanging="360"/>
      </w:pPr>
      <w:rPr>
        <w:rFonts w:ascii="Courier New" w:hAnsi="Courier New" w:hint="default"/>
      </w:rPr>
    </w:lvl>
    <w:lvl w:ilvl="5" w:tplc="02863498">
      <w:start w:val="1"/>
      <w:numFmt w:val="bullet"/>
      <w:lvlText w:val=""/>
      <w:lvlJc w:val="left"/>
      <w:pPr>
        <w:ind w:left="4320" w:hanging="360"/>
      </w:pPr>
      <w:rPr>
        <w:rFonts w:ascii="Wingdings" w:hAnsi="Wingdings" w:hint="default"/>
      </w:rPr>
    </w:lvl>
    <w:lvl w:ilvl="6" w:tplc="F868571E">
      <w:start w:val="1"/>
      <w:numFmt w:val="bullet"/>
      <w:lvlText w:val=""/>
      <w:lvlJc w:val="left"/>
      <w:pPr>
        <w:ind w:left="5040" w:hanging="360"/>
      </w:pPr>
      <w:rPr>
        <w:rFonts w:ascii="Symbol" w:hAnsi="Symbol" w:hint="default"/>
      </w:rPr>
    </w:lvl>
    <w:lvl w:ilvl="7" w:tplc="9312AE76">
      <w:start w:val="1"/>
      <w:numFmt w:val="bullet"/>
      <w:lvlText w:val="o"/>
      <w:lvlJc w:val="left"/>
      <w:pPr>
        <w:ind w:left="5760" w:hanging="360"/>
      </w:pPr>
      <w:rPr>
        <w:rFonts w:ascii="Courier New" w:hAnsi="Courier New" w:hint="default"/>
      </w:rPr>
    </w:lvl>
    <w:lvl w:ilvl="8" w:tplc="6C489C6A">
      <w:start w:val="1"/>
      <w:numFmt w:val="bullet"/>
      <w:lvlText w:val=""/>
      <w:lvlJc w:val="left"/>
      <w:pPr>
        <w:ind w:left="6480" w:hanging="360"/>
      </w:pPr>
      <w:rPr>
        <w:rFonts w:ascii="Wingdings" w:hAnsi="Wingdings" w:hint="default"/>
      </w:rPr>
    </w:lvl>
  </w:abstractNum>
  <w:abstractNum w:abstractNumId="2" w15:restartNumberingAfterBreak="0">
    <w:nsid w:val="07DD54C2"/>
    <w:multiLevelType w:val="hybridMultilevel"/>
    <w:tmpl w:val="D2DAADD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1B269F2F"/>
    <w:multiLevelType w:val="hybridMultilevel"/>
    <w:tmpl w:val="F4A2B212"/>
    <w:lvl w:ilvl="0" w:tplc="F5BCEB40">
      <w:start w:val="1"/>
      <w:numFmt w:val="bullet"/>
      <w:lvlText w:val="-"/>
      <w:lvlJc w:val="left"/>
      <w:pPr>
        <w:ind w:left="720" w:hanging="360"/>
      </w:pPr>
      <w:rPr>
        <w:rFonts w:ascii="Symbol" w:hAnsi="Symbol" w:hint="default"/>
      </w:rPr>
    </w:lvl>
    <w:lvl w:ilvl="1" w:tplc="8EB65A88">
      <w:start w:val="1"/>
      <w:numFmt w:val="bullet"/>
      <w:lvlText w:val="o"/>
      <w:lvlJc w:val="left"/>
      <w:pPr>
        <w:ind w:left="1440" w:hanging="360"/>
      </w:pPr>
      <w:rPr>
        <w:rFonts w:ascii="Courier New" w:hAnsi="Courier New" w:hint="default"/>
      </w:rPr>
    </w:lvl>
    <w:lvl w:ilvl="2" w:tplc="7F9E5994">
      <w:start w:val="1"/>
      <w:numFmt w:val="bullet"/>
      <w:lvlText w:val=""/>
      <w:lvlJc w:val="left"/>
      <w:pPr>
        <w:ind w:left="2160" w:hanging="360"/>
      </w:pPr>
      <w:rPr>
        <w:rFonts w:ascii="Wingdings" w:hAnsi="Wingdings" w:hint="default"/>
      </w:rPr>
    </w:lvl>
    <w:lvl w:ilvl="3" w:tplc="E8D606B8">
      <w:start w:val="1"/>
      <w:numFmt w:val="bullet"/>
      <w:lvlText w:val=""/>
      <w:lvlJc w:val="left"/>
      <w:pPr>
        <w:ind w:left="2880" w:hanging="360"/>
      </w:pPr>
      <w:rPr>
        <w:rFonts w:ascii="Symbol" w:hAnsi="Symbol" w:hint="default"/>
      </w:rPr>
    </w:lvl>
    <w:lvl w:ilvl="4" w:tplc="067AD43C">
      <w:start w:val="1"/>
      <w:numFmt w:val="bullet"/>
      <w:lvlText w:val="o"/>
      <w:lvlJc w:val="left"/>
      <w:pPr>
        <w:ind w:left="3600" w:hanging="360"/>
      </w:pPr>
      <w:rPr>
        <w:rFonts w:ascii="Courier New" w:hAnsi="Courier New" w:hint="default"/>
      </w:rPr>
    </w:lvl>
    <w:lvl w:ilvl="5" w:tplc="7FE4F2DE">
      <w:start w:val="1"/>
      <w:numFmt w:val="bullet"/>
      <w:lvlText w:val=""/>
      <w:lvlJc w:val="left"/>
      <w:pPr>
        <w:ind w:left="4320" w:hanging="360"/>
      </w:pPr>
      <w:rPr>
        <w:rFonts w:ascii="Wingdings" w:hAnsi="Wingdings" w:hint="default"/>
      </w:rPr>
    </w:lvl>
    <w:lvl w:ilvl="6" w:tplc="D0EEE724">
      <w:start w:val="1"/>
      <w:numFmt w:val="bullet"/>
      <w:lvlText w:val=""/>
      <w:lvlJc w:val="left"/>
      <w:pPr>
        <w:ind w:left="5040" w:hanging="360"/>
      </w:pPr>
      <w:rPr>
        <w:rFonts w:ascii="Symbol" w:hAnsi="Symbol" w:hint="default"/>
      </w:rPr>
    </w:lvl>
    <w:lvl w:ilvl="7" w:tplc="E34A2C6C">
      <w:start w:val="1"/>
      <w:numFmt w:val="bullet"/>
      <w:lvlText w:val="o"/>
      <w:lvlJc w:val="left"/>
      <w:pPr>
        <w:ind w:left="5760" w:hanging="360"/>
      </w:pPr>
      <w:rPr>
        <w:rFonts w:ascii="Courier New" w:hAnsi="Courier New" w:hint="default"/>
      </w:rPr>
    </w:lvl>
    <w:lvl w:ilvl="8" w:tplc="85EAF300">
      <w:start w:val="1"/>
      <w:numFmt w:val="bullet"/>
      <w:lvlText w:val=""/>
      <w:lvlJc w:val="left"/>
      <w:pPr>
        <w:ind w:left="6480" w:hanging="360"/>
      </w:pPr>
      <w:rPr>
        <w:rFonts w:ascii="Wingdings" w:hAnsi="Wingdings" w:hint="default"/>
      </w:rPr>
    </w:lvl>
  </w:abstractNum>
  <w:abstractNum w:abstractNumId="4" w15:restartNumberingAfterBreak="0">
    <w:nsid w:val="1EEED47D"/>
    <w:multiLevelType w:val="hybridMultilevel"/>
    <w:tmpl w:val="39CA53B2"/>
    <w:lvl w:ilvl="0" w:tplc="2B3290A0">
      <w:start w:val="1"/>
      <w:numFmt w:val="bullet"/>
      <w:lvlText w:val="-"/>
      <w:lvlJc w:val="left"/>
      <w:pPr>
        <w:ind w:left="720" w:hanging="360"/>
      </w:pPr>
      <w:rPr>
        <w:rFonts w:ascii="Symbol" w:hAnsi="Symbol" w:hint="default"/>
      </w:rPr>
    </w:lvl>
    <w:lvl w:ilvl="1" w:tplc="E5C2CEDA">
      <w:start w:val="1"/>
      <w:numFmt w:val="bullet"/>
      <w:lvlText w:val="o"/>
      <w:lvlJc w:val="left"/>
      <w:pPr>
        <w:ind w:left="1440" w:hanging="360"/>
      </w:pPr>
      <w:rPr>
        <w:rFonts w:ascii="Courier New" w:hAnsi="Courier New" w:hint="default"/>
      </w:rPr>
    </w:lvl>
    <w:lvl w:ilvl="2" w:tplc="06A897F6">
      <w:start w:val="1"/>
      <w:numFmt w:val="bullet"/>
      <w:lvlText w:val=""/>
      <w:lvlJc w:val="left"/>
      <w:pPr>
        <w:ind w:left="2160" w:hanging="360"/>
      </w:pPr>
      <w:rPr>
        <w:rFonts w:ascii="Wingdings" w:hAnsi="Wingdings" w:hint="default"/>
      </w:rPr>
    </w:lvl>
    <w:lvl w:ilvl="3" w:tplc="2BC0B4E2">
      <w:start w:val="1"/>
      <w:numFmt w:val="bullet"/>
      <w:lvlText w:val=""/>
      <w:lvlJc w:val="left"/>
      <w:pPr>
        <w:ind w:left="2880" w:hanging="360"/>
      </w:pPr>
      <w:rPr>
        <w:rFonts w:ascii="Symbol" w:hAnsi="Symbol" w:hint="default"/>
      </w:rPr>
    </w:lvl>
    <w:lvl w:ilvl="4" w:tplc="D12C3572">
      <w:start w:val="1"/>
      <w:numFmt w:val="bullet"/>
      <w:lvlText w:val="o"/>
      <w:lvlJc w:val="left"/>
      <w:pPr>
        <w:ind w:left="3600" w:hanging="360"/>
      </w:pPr>
      <w:rPr>
        <w:rFonts w:ascii="Courier New" w:hAnsi="Courier New" w:hint="default"/>
      </w:rPr>
    </w:lvl>
    <w:lvl w:ilvl="5" w:tplc="CDC4765A">
      <w:start w:val="1"/>
      <w:numFmt w:val="bullet"/>
      <w:lvlText w:val=""/>
      <w:lvlJc w:val="left"/>
      <w:pPr>
        <w:ind w:left="4320" w:hanging="360"/>
      </w:pPr>
      <w:rPr>
        <w:rFonts w:ascii="Wingdings" w:hAnsi="Wingdings" w:hint="default"/>
      </w:rPr>
    </w:lvl>
    <w:lvl w:ilvl="6" w:tplc="E7D0B434">
      <w:start w:val="1"/>
      <w:numFmt w:val="bullet"/>
      <w:lvlText w:val=""/>
      <w:lvlJc w:val="left"/>
      <w:pPr>
        <w:ind w:left="5040" w:hanging="360"/>
      </w:pPr>
      <w:rPr>
        <w:rFonts w:ascii="Symbol" w:hAnsi="Symbol" w:hint="default"/>
      </w:rPr>
    </w:lvl>
    <w:lvl w:ilvl="7" w:tplc="C6A2BB8E">
      <w:start w:val="1"/>
      <w:numFmt w:val="bullet"/>
      <w:lvlText w:val="o"/>
      <w:lvlJc w:val="left"/>
      <w:pPr>
        <w:ind w:left="5760" w:hanging="360"/>
      </w:pPr>
      <w:rPr>
        <w:rFonts w:ascii="Courier New" w:hAnsi="Courier New" w:hint="default"/>
      </w:rPr>
    </w:lvl>
    <w:lvl w:ilvl="8" w:tplc="BE04273A">
      <w:start w:val="1"/>
      <w:numFmt w:val="bullet"/>
      <w:lvlText w:val=""/>
      <w:lvlJc w:val="left"/>
      <w:pPr>
        <w:ind w:left="6480" w:hanging="360"/>
      </w:pPr>
      <w:rPr>
        <w:rFonts w:ascii="Wingdings" w:hAnsi="Wingdings" w:hint="default"/>
      </w:rPr>
    </w:lvl>
  </w:abstractNum>
  <w:abstractNum w:abstractNumId="5" w15:restartNumberingAfterBreak="0">
    <w:nsid w:val="1F703AE3"/>
    <w:multiLevelType w:val="hybridMultilevel"/>
    <w:tmpl w:val="C9A697B8"/>
    <w:lvl w:ilvl="0" w:tplc="399461B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21BB2E55"/>
    <w:multiLevelType w:val="hybridMultilevel"/>
    <w:tmpl w:val="5C5498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1CB12D3"/>
    <w:multiLevelType w:val="hybridMultilevel"/>
    <w:tmpl w:val="AC74742A"/>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15:restartNumberingAfterBreak="0">
    <w:nsid w:val="24418F39"/>
    <w:multiLevelType w:val="hybridMultilevel"/>
    <w:tmpl w:val="FFFFFFFF"/>
    <w:lvl w:ilvl="0" w:tplc="5E2897D6">
      <w:start w:val="1"/>
      <w:numFmt w:val="bullet"/>
      <w:lvlText w:val="-"/>
      <w:lvlJc w:val="left"/>
      <w:pPr>
        <w:ind w:left="720" w:hanging="360"/>
      </w:pPr>
      <w:rPr>
        <w:rFonts w:ascii="Calibri" w:hAnsi="Calibri" w:hint="default"/>
      </w:rPr>
    </w:lvl>
    <w:lvl w:ilvl="1" w:tplc="71E01892">
      <w:start w:val="1"/>
      <w:numFmt w:val="bullet"/>
      <w:lvlText w:val="o"/>
      <w:lvlJc w:val="left"/>
      <w:pPr>
        <w:ind w:left="1440" w:hanging="360"/>
      </w:pPr>
      <w:rPr>
        <w:rFonts w:ascii="Courier New" w:hAnsi="Courier New" w:hint="default"/>
      </w:rPr>
    </w:lvl>
    <w:lvl w:ilvl="2" w:tplc="1EBA127C">
      <w:start w:val="1"/>
      <w:numFmt w:val="bullet"/>
      <w:lvlText w:val=""/>
      <w:lvlJc w:val="left"/>
      <w:pPr>
        <w:ind w:left="2160" w:hanging="360"/>
      </w:pPr>
      <w:rPr>
        <w:rFonts w:ascii="Wingdings" w:hAnsi="Wingdings" w:hint="default"/>
      </w:rPr>
    </w:lvl>
    <w:lvl w:ilvl="3" w:tplc="691E3A74">
      <w:start w:val="1"/>
      <w:numFmt w:val="bullet"/>
      <w:lvlText w:val=""/>
      <w:lvlJc w:val="left"/>
      <w:pPr>
        <w:ind w:left="2880" w:hanging="360"/>
      </w:pPr>
      <w:rPr>
        <w:rFonts w:ascii="Symbol" w:hAnsi="Symbol" w:hint="default"/>
      </w:rPr>
    </w:lvl>
    <w:lvl w:ilvl="4" w:tplc="CAC469D6">
      <w:start w:val="1"/>
      <w:numFmt w:val="bullet"/>
      <w:lvlText w:val="o"/>
      <w:lvlJc w:val="left"/>
      <w:pPr>
        <w:ind w:left="3600" w:hanging="360"/>
      </w:pPr>
      <w:rPr>
        <w:rFonts w:ascii="Courier New" w:hAnsi="Courier New" w:hint="default"/>
      </w:rPr>
    </w:lvl>
    <w:lvl w:ilvl="5" w:tplc="C0AE606C">
      <w:start w:val="1"/>
      <w:numFmt w:val="bullet"/>
      <w:lvlText w:val=""/>
      <w:lvlJc w:val="left"/>
      <w:pPr>
        <w:ind w:left="4320" w:hanging="360"/>
      </w:pPr>
      <w:rPr>
        <w:rFonts w:ascii="Wingdings" w:hAnsi="Wingdings" w:hint="default"/>
      </w:rPr>
    </w:lvl>
    <w:lvl w:ilvl="6" w:tplc="9B72ED34">
      <w:start w:val="1"/>
      <w:numFmt w:val="bullet"/>
      <w:lvlText w:val=""/>
      <w:lvlJc w:val="left"/>
      <w:pPr>
        <w:ind w:left="5040" w:hanging="360"/>
      </w:pPr>
      <w:rPr>
        <w:rFonts w:ascii="Symbol" w:hAnsi="Symbol" w:hint="default"/>
      </w:rPr>
    </w:lvl>
    <w:lvl w:ilvl="7" w:tplc="9CF8445A">
      <w:start w:val="1"/>
      <w:numFmt w:val="bullet"/>
      <w:lvlText w:val="o"/>
      <w:lvlJc w:val="left"/>
      <w:pPr>
        <w:ind w:left="5760" w:hanging="360"/>
      </w:pPr>
      <w:rPr>
        <w:rFonts w:ascii="Courier New" w:hAnsi="Courier New" w:hint="default"/>
      </w:rPr>
    </w:lvl>
    <w:lvl w:ilvl="8" w:tplc="99B43896">
      <w:start w:val="1"/>
      <w:numFmt w:val="bullet"/>
      <w:lvlText w:val=""/>
      <w:lvlJc w:val="left"/>
      <w:pPr>
        <w:ind w:left="6480" w:hanging="360"/>
      </w:pPr>
      <w:rPr>
        <w:rFonts w:ascii="Wingdings" w:hAnsi="Wingdings" w:hint="default"/>
      </w:rPr>
    </w:lvl>
  </w:abstractNum>
  <w:abstractNum w:abstractNumId="9" w15:restartNumberingAfterBreak="0">
    <w:nsid w:val="2568489F"/>
    <w:multiLevelType w:val="hybridMultilevel"/>
    <w:tmpl w:val="887694C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FC54514"/>
    <w:multiLevelType w:val="hybridMultilevel"/>
    <w:tmpl w:val="9F920B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7F57FA6"/>
    <w:multiLevelType w:val="hybridMultilevel"/>
    <w:tmpl w:val="8ACEA18C"/>
    <w:lvl w:ilvl="0" w:tplc="C02255F8">
      <w:start w:val="3"/>
      <w:numFmt w:val="bullet"/>
      <w:lvlText w:val="-"/>
      <w:lvlJc w:val="left"/>
      <w:pPr>
        <w:ind w:left="720" w:hanging="360"/>
      </w:pPr>
      <w:rPr>
        <w:rFonts w:ascii="Calibri" w:eastAsia="Times New Roman" w:hAnsi="Calibri" w:cs="Calibri" w:hint="default"/>
        <w:b/>
        <w:color w:val="000000" w:themeColor="text1"/>
        <w:u w:val="none"/>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393C5F8E"/>
    <w:multiLevelType w:val="hybridMultilevel"/>
    <w:tmpl w:val="054EDD74"/>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43627773"/>
    <w:multiLevelType w:val="hybridMultilevel"/>
    <w:tmpl w:val="6CB6E876"/>
    <w:lvl w:ilvl="0" w:tplc="A60469CA">
      <w:start w:val="1"/>
      <w:numFmt w:val="decimal"/>
      <w:lvlText w:val="%1."/>
      <w:lvlJc w:val="left"/>
      <w:pPr>
        <w:ind w:left="720" w:hanging="360"/>
      </w:pPr>
    </w:lvl>
    <w:lvl w:ilvl="1" w:tplc="CCBA8676">
      <w:start w:val="1"/>
      <w:numFmt w:val="lowerLetter"/>
      <w:lvlText w:val="%2."/>
      <w:lvlJc w:val="left"/>
      <w:pPr>
        <w:ind w:left="1440" w:hanging="360"/>
      </w:pPr>
    </w:lvl>
    <w:lvl w:ilvl="2" w:tplc="CDF4B752">
      <w:start w:val="1"/>
      <w:numFmt w:val="lowerRoman"/>
      <w:lvlText w:val="%3."/>
      <w:lvlJc w:val="right"/>
      <w:pPr>
        <w:ind w:left="2160" w:hanging="180"/>
      </w:pPr>
    </w:lvl>
    <w:lvl w:ilvl="3" w:tplc="36FA6BAA">
      <w:start w:val="1"/>
      <w:numFmt w:val="decimal"/>
      <w:lvlText w:val="%4."/>
      <w:lvlJc w:val="left"/>
      <w:pPr>
        <w:ind w:left="2880" w:hanging="360"/>
      </w:pPr>
    </w:lvl>
    <w:lvl w:ilvl="4" w:tplc="E4E0EA9A">
      <w:start w:val="1"/>
      <w:numFmt w:val="lowerLetter"/>
      <w:lvlText w:val="%5."/>
      <w:lvlJc w:val="left"/>
      <w:pPr>
        <w:ind w:left="3600" w:hanging="360"/>
      </w:pPr>
    </w:lvl>
    <w:lvl w:ilvl="5" w:tplc="ABE4E5B0">
      <w:start w:val="1"/>
      <w:numFmt w:val="lowerRoman"/>
      <w:lvlText w:val="%6."/>
      <w:lvlJc w:val="right"/>
      <w:pPr>
        <w:ind w:left="4320" w:hanging="180"/>
      </w:pPr>
    </w:lvl>
    <w:lvl w:ilvl="6" w:tplc="18A009DE">
      <w:start w:val="1"/>
      <w:numFmt w:val="decimal"/>
      <w:lvlText w:val="%7."/>
      <w:lvlJc w:val="left"/>
      <w:pPr>
        <w:ind w:left="5040" w:hanging="360"/>
      </w:pPr>
    </w:lvl>
    <w:lvl w:ilvl="7" w:tplc="F286C188">
      <w:start w:val="1"/>
      <w:numFmt w:val="lowerLetter"/>
      <w:lvlText w:val="%8."/>
      <w:lvlJc w:val="left"/>
      <w:pPr>
        <w:ind w:left="5760" w:hanging="360"/>
      </w:pPr>
    </w:lvl>
    <w:lvl w:ilvl="8" w:tplc="1A62A776">
      <w:start w:val="1"/>
      <w:numFmt w:val="lowerRoman"/>
      <w:lvlText w:val="%9."/>
      <w:lvlJc w:val="right"/>
      <w:pPr>
        <w:ind w:left="6480" w:hanging="180"/>
      </w:pPr>
    </w:lvl>
  </w:abstractNum>
  <w:abstractNum w:abstractNumId="14" w15:restartNumberingAfterBreak="0">
    <w:nsid w:val="47370AC5"/>
    <w:multiLevelType w:val="hybridMultilevel"/>
    <w:tmpl w:val="77D46148"/>
    <w:lvl w:ilvl="0" w:tplc="63BCAF8E">
      <w:start w:val="1"/>
      <w:numFmt w:val="bullet"/>
      <w:lvlText w:val="-"/>
      <w:lvlJc w:val="left"/>
      <w:pPr>
        <w:ind w:left="1068" w:hanging="360"/>
      </w:pPr>
      <w:rPr>
        <w:rFonts w:ascii="Calibri" w:hAnsi="Calibri" w:hint="default"/>
      </w:rPr>
    </w:lvl>
    <w:lvl w:ilvl="1" w:tplc="72525488">
      <w:start w:val="1"/>
      <w:numFmt w:val="bullet"/>
      <w:lvlText w:val="o"/>
      <w:lvlJc w:val="left"/>
      <w:pPr>
        <w:ind w:left="1788" w:hanging="360"/>
      </w:pPr>
      <w:rPr>
        <w:rFonts w:ascii="Courier New" w:hAnsi="Courier New" w:hint="default"/>
      </w:rPr>
    </w:lvl>
    <w:lvl w:ilvl="2" w:tplc="812E6A16">
      <w:start w:val="1"/>
      <w:numFmt w:val="bullet"/>
      <w:lvlText w:val=""/>
      <w:lvlJc w:val="left"/>
      <w:pPr>
        <w:ind w:left="2508" w:hanging="360"/>
      </w:pPr>
      <w:rPr>
        <w:rFonts w:ascii="Wingdings" w:hAnsi="Wingdings" w:hint="default"/>
      </w:rPr>
    </w:lvl>
    <w:lvl w:ilvl="3" w:tplc="2F60BF96">
      <w:start w:val="1"/>
      <w:numFmt w:val="bullet"/>
      <w:lvlText w:val=""/>
      <w:lvlJc w:val="left"/>
      <w:pPr>
        <w:ind w:left="3228" w:hanging="360"/>
      </w:pPr>
      <w:rPr>
        <w:rFonts w:ascii="Symbol" w:hAnsi="Symbol" w:hint="default"/>
      </w:rPr>
    </w:lvl>
    <w:lvl w:ilvl="4" w:tplc="892AA3EE">
      <w:start w:val="1"/>
      <w:numFmt w:val="bullet"/>
      <w:lvlText w:val="o"/>
      <w:lvlJc w:val="left"/>
      <w:pPr>
        <w:ind w:left="3948" w:hanging="360"/>
      </w:pPr>
      <w:rPr>
        <w:rFonts w:ascii="Courier New" w:hAnsi="Courier New" w:hint="default"/>
      </w:rPr>
    </w:lvl>
    <w:lvl w:ilvl="5" w:tplc="6E342A3A">
      <w:start w:val="1"/>
      <w:numFmt w:val="bullet"/>
      <w:lvlText w:val=""/>
      <w:lvlJc w:val="left"/>
      <w:pPr>
        <w:ind w:left="4668" w:hanging="360"/>
      </w:pPr>
      <w:rPr>
        <w:rFonts w:ascii="Wingdings" w:hAnsi="Wingdings" w:hint="default"/>
      </w:rPr>
    </w:lvl>
    <w:lvl w:ilvl="6" w:tplc="7982DE32">
      <w:start w:val="1"/>
      <w:numFmt w:val="bullet"/>
      <w:lvlText w:val=""/>
      <w:lvlJc w:val="left"/>
      <w:pPr>
        <w:ind w:left="5388" w:hanging="360"/>
      </w:pPr>
      <w:rPr>
        <w:rFonts w:ascii="Symbol" w:hAnsi="Symbol" w:hint="default"/>
      </w:rPr>
    </w:lvl>
    <w:lvl w:ilvl="7" w:tplc="D2CC6372">
      <w:start w:val="1"/>
      <w:numFmt w:val="bullet"/>
      <w:lvlText w:val="o"/>
      <w:lvlJc w:val="left"/>
      <w:pPr>
        <w:ind w:left="6108" w:hanging="360"/>
      </w:pPr>
      <w:rPr>
        <w:rFonts w:ascii="Courier New" w:hAnsi="Courier New" w:hint="default"/>
      </w:rPr>
    </w:lvl>
    <w:lvl w:ilvl="8" w:tplc="693A732C">
      <w:start w:val="1"/>
      <w:numFmt w:val="bullet"/>
      <w:lvlText w:val=""/>
      <w:lvlJc w:val="left"/>
      <w:pPr>
        <w:ind w:left="6828" w:hanging="360"/>
      </w:pPr>
      <w:rPr>
        <w:rFonts w:ascii="Wingdings" w:hAnsi="Wingdings" w:hint="default"/>
      </w:rPr>
    </w:lvl>
  </w:abstractNum>
  <w:abstractNum w:abstractNumId="15" w15:restartNumberingAfterBreak="0">
    <w:nsid w:val="521F1045"/>
    <w:multiLevelType w:val="hybridMultilevel"/>
    <w:tmpl w:val="D2DAADDC"/>
    <w:lvl w:ilvl="0" w:tplc="7BB2D726">
      <w:start w:val="1"/>
      <w:numFmt w:val="decimal"/>
      <w:lvlText w:val="%1."/>
      <w:lvlJc w:val="left"/>
      <w:pPr>
        <w:ind w:left="720" w:hanging="360"/>
      </w:pPr>
    </w:lvl>
    <w:lvl w:ilvl="1" w:tplc="6F4C41E0">
      <w:start w:val="1"/>
      <w:numFmt w:val="lowerLetter"/>
      <w:lvlText w:val="%2."/>
      <w:lvlJc w:val="left"/>
      <w:pPr>
        <w:ind w:left="1440" w:hanging="360"/>
      </w:pPr>
    </w:lvl>
    <w:lvl w:ilvl="2" w:tplc="805E1218">
      <w:start w:val="1"/>
      <w:numFmt w:val="lowerRoman"/>
      <w:lvlText w:val="%3."/>
      <w:lvlJc w:val="right"/>
      <w:pPr>
        <w:ind w:left="2160" w:hanging="180"/>
      </w:pPr>
    </w:lvl>
    <w:lvl w:ilvl="3" w:tplc="9B0CC29A">
      <w:start w:val="1"/>
      <w:numFmt w:val="decimal"/>
      <w:lvlText w:val="%4."/>
      <w:lvlJc w:val="left"/>
      <w:pPr>
        <w:ind w:left="2880" w:hanging="360"/>
      </w:pPr>
    </w:lvl>
    <w:lvl w:ilvl="4" w:tplc="1E9A4048">
      <w:start w:val="1"/>
      <w:numFmt w:val="lowerLetter"/>
      <w:lvlText w:val="%5."/>
      <w:lvlJc w:val="left"/>
      <w:pPr>
        <w:ind w:left="3600" w:hanging="360"/>
      </w:pPr>
    </w:lvl>
    <w:lvl w:ilvl="5" w:tplc="5BF2B8B4">
      <w:start w:val="1"/>
      <w:numFmt w:val="lowerRoman"/>
      <w:lvlText w:val="%6."/>
      <w:lvlJc w:val="right"/>
      <w:pPr>
        <w:ind w:left="4320" w:hanging="180"/>
      </w:pPr>
    </w:lvl>
    <w:lvl w:ilvl="6" w:tplc="799E043C">
      <w:start w:val="1"/>
      <w:numFmt w:val="decimal"/>
      <w:lvlText w:val="%7."/>
      <w:lvlJc w:val="left"/>
      <w:pPr>
        <w:ind w:left="5040" w:hanging="360"/>
      </w:pPr>
    </w:lvl>
    <w:lvl w:ilvl="7" w:tplc="EE0AAB52">
      <w:start w:val="1"/>
      <w:numFmt w:val="lowerLetter"/>
      <w:lvlText w:val="%8."/>
      <w:lvlJc w:val="left"/>
      <w:pPr>
        <w:ind w:left="5760" w:hanging="360"/>
      </w:pPr>
    </w:lvl>
    <w:lvl w:ilvl="8" w:tplc="F5B6CB78">
      <w:start w:val="1"/>
      <w:numFmt w:val="lowerRoman"/>
      <w:lvlText w:val="%9."/>
      <w:lvlJc w:val="right"/>
      <w:pPr>
        <w:ind w:left="6480" w:hanging="180"/>
      </w:pPr>
    </w:lvl>
  </w:abstractNum>
  <w:abstractNum w:abstractNumId="16" w15:restartNumberingAfterBreak="0">
    <w:nsid w:val="5BAB6BA5"/>
    <w:multiLevelType w:val="hybridMultilevel"/>
    <w:tmpl w:val="E55EC592"/>
    <w:lvl w:ilvl="0" w:tplc="1FF8F03A">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04014A3"/>
    <w:multiLevelType w:val="hybridMultilevel"/>
    <w:tmpl w:val="68AC2ABC"/>
    <w:lvl w:ilvl="0" w:tplc="D94CEDFA">
      <w:start w:val="1"/>
      <w:numFmt w:val="bullet"/>
      <w:lvlText w:val="-"/>
      <w:lvlJc w:val="left"/>
      <w:pPr>
        <w:ind w:left="720" w:hanging="360"/>
      </w:pPr>
      <w:rPr>
        <w:rFonts w:ascii="Calibri" w:hAnsi="Calibri" w:hint="default"/>
      </w:rPr>
    </w:lvl>
    <w:lvl w:ilvl="1" w:tplc="4EE87256">
      <w:start w:val="1"/>
      <w:numFmt w:val="bullet"/>
      <w:lvlText w:val="o"/>
      <w:lvlJc w:val="left"/>
      <w:pPr>
        <w:ind w:left="1440" w:hanging="360"/>
      </w:pPr>
      <w:rPr>
        <w:rFonts w:ascii="Courier New" w:hAnsi="Courier New" w:hint="default"/>
      </w:rPr>
    </w:lvl>
    <w:lvl w:ilvl="2" w:tplc="BCAEED54">
      <w:start w:val="1"/>
      <w:numFmt w:val="bullet"/>
      <w:lvlText w:val=""/>
      <w:lvlJc w:val="left"/>
      <w:pPr>
        <w:ind w:left="2160" w:hanging="360"/>
      </w:pPr>
      <w:rPr>
        <w:rFonts w:ascii="Wingdings" w:hAnsi="Wingdings" w:hint="default"/>
      </w:rPr>
    </w:lvl>
    <w:lvl w:ilvl="3" w:tplc="4002D73E">
      <w:start w:val="1"/>
      <w:numFmt w:val="bullet"/>
      <w:lvlText w:val=""/>
      <w:lvlJc w:val="left"/>
      <w:pPr>
        <w:ind w:left="2880" w:hanging="360"/>
      </w:pPr>
      <w:rPr>
        <w:rFonts w:ascii="Symbol" w:hAnsi="Symbol" w:hint="default"/>
      </w:rPr>
    </w:lvl>
    <w:lvl w:ilvl="4" w:tplc="22DA8B78">
      <w:start w:val="1"/>
      <w:numFmt w:val="bullet"/>
      <w:lvlText w:val="o"/>
      <w:lvlJc w:val="left"/>
      <w:pPr>
        <w:ind w:left="3600" w:hanging="360"/>
      </w:pPr>
      <w:rPr>
        <w:rFonts w:ascii="Courier New" w:hAnsi="Courier New" w:hint="default"/>
      </w:rPr>
    </w:lvl>
    <w:lvl w:ilvl="5" w:tplc="E502156A">
      <w:start w:val="1"/>
      <w:numFmt w:val="bullet"/>
      <w:lvlText w:val=""/>
      <w:lvlJc w:val="left"/>
      <w:pPr>
        <w:ind w:left="4320" w:hanging="360"/>
      </w:pPr>
      <w:rPr>
        <w:rFonts w:ascii="Wingdings" w:hAnsi="Wingdings" w:hint="default"/>
      </w:rPr>
    </w:lvl>
    <w:lvl w:ilvl="6" w:tplc="F5487D04">
      <w:start w:val="1"/>
      <w:numFmt w:val="bullet"/>
      <w:lvlText w:val=""/>
      <w:lvlJc w:val="left"/>
      <w:pPr>
        <w:ind w:left="5040" w:hanging="360"/>
      </w:pPr>
      <w:rPr>
        <w:rFonts w:ascii="Symbol" w:hAnsi="Symbol" w:hint="default"/>
      </w:rPr>
    </w:lvl>
    <w:lvl w:ilvl="7" w:tplc="7FA20B22">
      <w:start w:val="1"/>
      <w:numFmt w:val="bullet"/>
      <w:lvlText w:val="o"/>
      <w:lvlJc w:val="left"/>
      <w:pPr>
        <w:ind w:left="5760" w:hanging="360"/>
      </w:pPr>
      <w:rPr>
        <w:rFonts w:ascii="Courier New" w:hAnsi="Courier New" w:hint="default"/>
      </w:rPr>
    </w:lvl>
    <w:lvl w:ilvl="8" w:tplc="54D8702A">
      <w:start w:val="1"/>
      <w:numFmt w:val="bullet"/>
      <w:lvlText w:val=""/>
      <w:lvlJc w:val="left"/>
      <w:pPr>
        <w:ind w:left="6480" w:hanging="360"/>
      </w:pPr>
      <w:rPr>
        <w:rFonts w:ascii="Wingdings" w:hAnsi="Wingdings" w:hint="default"/>
      </w:rPr>
    </w:lvl>
  </w:abstractNum>
  <w:abstractNum w:abstractNumId="18" w15:restartNumberingAfterBreak="0">
    <w:nsid w:val="61F71875"/>
    <w:multiLevelType w:val="hybridMultilevel"/>
    <w:tmpl w:val="5162AF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98B501F"/>
    <w:multiLevelType w:val="hybridMultilevel"/>
    <w:tmpl w:val="DA86FB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72AC7AFD"/>
    <w:multiLevelType w:val="hybridMultilevel"/>
    <w:tmpl w:val="A22E4E90"/>
    <w:lvl w:ilvl="0" w:tplc="FFFFFFFF">
      <w:start w:val="1"/>
      <w:numFmt w:val="bullet"/>
      <w:lvlText w:val="-"/>
      <w:lvlJc w:val="left"/>
      <w:pPr>
        <w:ind w:left="1080" w:hanging="360"/>
      </w:pPr>
      <w:rPr>
        <w:rFonts w:ascii="Calibri" w:hAnsi="Calibri" w:hint="default"/>
        <w:b/>
        <w:color w:val="000000" w:themeColor="text1"/>
        <w:u w:val="none"/>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73E033BB"/>
    <w:multiLevelType w:val="hybridMultilevel"/>
    <w:tmpl w:val="73D89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4"/>
  </w:num>
  <w:num w:numId="2">
    <w:abstractNumId w:val="3"/>
  </w:num>
  <w:num w:numId="3">
    <w:abstractNumId w:val="1"/>
  </w:num>
  <w:num w:numId="4">
    <w:abstractNumId w:val="4"/>
  </w:num>
  <w:num w:numId="5">
    <w:abstractNumId w:val="17"/>
  </w:num>
  <w:num w:numId="6">
    <w:abstractNumId w:val="0"/>
  </w:num>
  <w:num w:numId="7">
    <w:abstractNumId w:val="15"/>
  </w:num>
  <w:num w:numId="8">
    <w:abstractNumId w:val="13"/>
  </w:num>
  <w:num w:numId="9">
    <w:abstractNumId w:val="9"/>
  </w:num>
  <w:num w:numId="10">
    <w:abstractNumId w:val="16"/>
  </w:num>
  <w:num w:numId="11">
    <w:abstractNumId w:val="20"/>
  </w:num>
  <w:num w:numId="12">
    <w:abstractNumId w:val="11"/>
  </w:num>
  <w:num w:numId="13">
    <w:abstractNumId w:val="2"/>
  </w:num>
  <w:num w:numId="14">
    <w:abstractNumId w:val="19"/>
  </w:num>
  <w:num w:numId="15">
    <w:abstractNumId w:val="10"/>
  </w:num>
  <w:num w:numId="16">
    <w:abstractNumId w:val="6"/>
  </w:num>
  <w:num w:numId="17">
    <w:abstractNumId w:val="21"/>
  </w:num>
  <w:num w:numId="18">
    <w:abstractNumId w:val="7"/>
  </w:num>
  <w:num w:numId="19">
    <w:abstractNumId w:val="12"/>
  </w:num>
  <w:num w:numId="20">
    <w:abstractNumId w:val="8"/>
  </w:num>
  <w:num w:numId="21">
    <w:abstractNumId w:val="5"/>
  </w:num>
  <w:num w:numId="22">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57C2AE"/>
    <w:rsid w:val="00004A04"/>
    <w:rsid w:val="00006952"/>
    <w:rsid w:val="00007D2A"/>
    <w:rsid w:val="00012183"/>
    <w:rsid w:val="000122FA"/>
    <w:rsid w:val="000160C1"/>
    <w:rsid w:val="0001738D"/>
    <w:rsid w:val="00017D6F"/>
    <w:rsid w:val="0003222A"/>
    <w:rsid w:val="0003314C"/>
    <w:rsid w:val="0003375B"/>
    <w:rsid w:val="00033C18"/>
    <w:rsid w:val="00035414"/>
    <w:rsid w:val="000356DD"/>
    <w:rsid w:val="00036934"/>
    <w:rsid w:val="00036E63"/>
    <w:rsid w:val="00037212"/>
    <w:rsid w:val="00037729"/>
    <w:rsid w:val="00037E8B"/>
    <w:rsid w:val="00040442"/>
    <w:rsid w:val="00043748"/>
    <w:rsid w:val="0004577C"/>
    <w:rsid w:val="00046B42"/>
    <w:rsid w:val="00050C4D"/>
    <w:rsid w:val="0005232D"/>
    <w:rsid w:val="00052526"/>
    <w:rsid w:val="00054B15"/>
    <w:rsid w:val="00054D85"/>
    <w:rsid w:val="000565CC"/>
    <w:rsid w:val="00056B55"/>
    <w:rsid w:val="00060D9E"/>
    <w:rsid w:val="00061B8E"/>
    <w:rsid w:val="00063249"/>
    <w:rsid w:val="000632F0"/>
    <w:rsid w:val="00063EB3"/>
    <w:rsid w:val="00064415"/>
    <w:rsid w:val="00067CE0"/>
    <w:rsid w:val="00067E48"/>
    <w:rsid w:val="0006C5A7"/>
    <w:rsid w:val="000739B2"/>
    <w:rsid w:val="00077AEA"/>
    <w:rsid w:val="000828C1"/>
    <w:rsid w:val="0008296F"/>
    <w:rsid w:val="00085F91"/>
    <w:rsid w:val="00085FB6"/>
    <w:rsid w:val="00087524"/>
    <w:rsid w:val="00090BB0"/>
    <w:rsid w:val="00090DBA"/>
    <w:rsid w:val="000915DD"/>
    <w:rsid w:val="00092F82"/>
    <w:rsid w:val="00096200"/>
    <w:rsid w:val="0009769C"/>
    <w:rsid w:val="000A16F5"/>
    <w:rsid w:val="000A1AE3"/>
    <w:rsid w:val="000A2E8C"/>
    <w:rsid w:val="000A3ABD"/>
    <w:rsid w:val="000A5BD8"/>
    <w:rsid w:val="000A74A9"/>
    <w:rsid w:val="000B3077"/>
    <w:rsid w:val="000B387E"/>
    <w:rsid w:val="000B403A"/>
    <w:rsid w:val="000B46B3"/>
    <w:rsid w:val="000B602B"/>
    <w:rsid w:val="000B67D7"/>
    <w:rsid w:val="000B7373"/>
    <w:rsid w:val="000C0C22"/>
    <w:rsid w:val="000C0E11"/>
    <w:rsid w:val="000C33D9"/>
    <w:rsid w:val="000C483A"/>
    <w:rsid w:val="000C4D81"/>
    <w:rsid w:val="000C4EB7"/>
    <w:rsid w:val="000D10F6"/>
    <w:rsid w:val="000D1F3C"/>
    <w:rsid w:val="000D1FE9"/>
    <w:rsid w:val="000D427E"/>
    <w:rsid w:val="000D57BF"/>
    <w:rsid w:val="000D5DC8"/>
    <w:rsid w:val="000D651C"/>
    <w:rsid w:val="000D6E3D"/>
    <w:rsid w:val="000D70E1"/>
    <w:rsid w:val="000E1900"/>
    <w:rsid w:val="000E282C"/>
    <w:rsid w:val="000E2F29"/>
    <w:rsid w:val="000E3BBE"/>
    <w:rsid w:val="000E48D7"/>
    <w:rsid w:val="000E4DA2"/>
    <w:rsid w:val="000E54E4"/>
    <w:rsid w:val="000E57B7"/>
    <w:rsid w:val="000E5C4F"/>
    <w:rsid w:val="000E678D"/>
    <w:rsid w:val="000E7E78"/>
    <w:rsid w:val="000F2762"/>
    <w:rsid w:val="000F58AA"/>
    <w:rsid w:val="000F68C6"/>
    <w:rsid w:val="000F6F40"/>
    <w:rsid w:val="000F7284"/>
    <w:rsid w:val="00101EB5"/>
    <w:rsid w:val="00105377"/>
    <w:rsid w:val="001053D3"/>
    <w:rsid w:val="00105C6D"/>
    <w:rsid w:val="001065E5"/>
    <w:rsid w:val="00107742"/>
    <w:rsid w:val="00110C14"/>
    <w:rsid w:val="0011139A"/>
    <w:rsid w:val="00111511"/>
    <w:rsid w:val="00111AD2"/>
    <w:rsid w:val="0011698B"/>
    <w:rsid w:val="00117B4D"/>
    <w:rsid w:val="00117D4B"/>
    <w:rsid w:val="00120C81"/>
    <w:rsid w:val="00132C8B"/>
    <w:rsid w:val="001344E0"/>
    <w:rsid w:val="001348F5"/>
    <w:rsid w:val="001356FC"/>
    <w:rsid w:val="00135F4A"/>
    <w:rsid w:val="00141671"/>
    <w:rsid w:val="001433CF"/>
    <w:rsid w:val="00143D99"/>
    <w:rsid w:val="00144B9F"/>
    <w:rsid w:val="00145805"/>
    <w:rsid w:val="00150BCE"/>
    <w:rsid w:val="00152C16"/>
    <w:rsid w:val="00155377"/>
    <w:rsid w:val="0015559B"/>
    <w:rsid w:val="00155665"/>
    <w:rsid w:val="00156423"/>
    <w:rsid w:val="00156D2B"/>
    <w:rsid w:val="0016182D"/>
    <w:rsid w:val="001618B4"/>
    <w:rsid w:val="00164DDB"/>
    <w:rsid w:val="0016512B"/>
    <w:rsid w:val="00165CA4"/>
    <w:rsid w:val="00165D7C"/>
    <w:rsid w:val="00167720"/>
    <w:rsid w:val="0017140B"/>
    <w:rsid w:val="00171DE2"/>
    <w:rsid w:val="00174365"/>
    <w:rsid w:val="001746A6"/>
    <w:rsid w:val="0017481D"/>
    <w:rsid w:val="00175168"/>
    <w:rsid w:val="001767D8"/>
    <w:rsid w:val="00176A1B"/>
    <w:rsid w:val="0018352E"/>
    <w:rsid w:val="00184B97"/>
    <w:rsid w:val="00185BA5"/>
    <w:rsid w:val="0018632A"/>
    <w:rsid w:val="00186694"/>
    <w:rsid w:val="00186EF6"/>
    <w:rsid w:val="00190CC4"/>
    <w:rsid w:val="001925FC"/>
    <w:rsid w:val="00196F56"/>
    <w:rsid w:val="00197054"/>
    <w:rsid w:val="0019792C"/>
    <w:rsid w:val="001A1178"/>
    <w:rsid w:val="001A192C"/>
    <w:rsid w:val="001A1BA9"/>
    <w:rsid w:val="001A2E5D"/>
    <w:rsid w:val="001A2F23"/>
    <w:rsid w:val="001A3EA2"/>
    <w:rsid w:val="001A4669"/>
    <w:rsid w:val="001B04C1"/>
    <w:rsid w:val="001B0521"/>
    <w:rsid w:val="001B118E"/>
    <w:rsid w:val="001B610A"/>
    <w:rsid w:val="001B6DD8"/>
    <w:rsid w:val="001B7CC6"/>
    <w:rsid w:val="001C0D7B"/>
    <w:rsid w:val="001C239B"/>
    <w:rsid w:val="001C3C3A"/>
    <w:rsid w:val="001C3E45"/>
    <w:rsid w:val="001C7754"/>
    <w:rsid w:val="001D0275"/>
    <w:rsid w:val="001D134D"/>
    <w:rsid w:val="001D1615"/>
    <w:rsid w:val="001D4FB7"/>
    <w:rsid w:val="001D6AB6"/>
    <w:rsid w:val="001D6E6E"/>
    <w:rsid w:val="001E440E"/>
    <w:rsid w:val="001E685C"/>
    <w:rsid w:val="001E737E"/>
    <w:rsid w:val="001F151F"/>
    <w:rsid w:val="001F5A1D"/>
    <w:rsid w:val="001F78A9"/>
    <w:rsid w:val="00206A19"/>
    <w:rsid w:val="00206D38"/>
    <w:rsid w:val="0020732A"/>
    <w:rsid w:val="00207468"/>
    <w:rsid w:val="00214340"/>
    <w:rsid w:val="00216582"/>
    <w:rsid w:val="00217111"/>
    <w:rsid w:val="00217850"/>
    <w:rsid w:val="00221AA1"/>
    <w:rsid w:val="002222A2"/>
    <w:rsid w:val="002236D5"/>
    <w:rsid w:val="00223EC9"/>
    <w:rsid w:val="002276B6"/>
    <w:rsid w:val="002276EF"/>
    <w:rsid w:val="002279B4"/>
    <w:rsid w:val="00230DA8"/>
    <w:rsid w:val="00230E46"/>
    <w:rsid w:val="00234C5A"/>
    <w:rsid w:val="00235319"/>
    <w:rsid w:val="00236C3C"/>
    <w:rsid w:val="00240C56"/>
    <w:rsid w:val="0024195A"/>
    <w:rsid w:val="00242F0E"/>
    <w:rsid w:val="00243020"/>
    <w:rsid w:val="00243130"/>
    <w:rsid w:val="00243AEA"/>
    <w:rsid w:val="0024410B"/>
    <w:rsid w:val="00250548"/>
    <w:rsid w:val="00251998"/>
    <w:rsid w:val="00254427"/>
    <w:rsid w:val="002549E8"/>
    <w:rsid w:val="00254DA2"/>
    <w:rsid w:val="00257BAA"/>
    <w:rsid w:val="00264640"/>
    <w:rsid w:val="00264C63"/>
    <w:rsid w:val="00265A3A"/>
    <w:rsid w:val="00270162"/>
    <w:rsid w:val="002728C3"/>
    <w:rsid w:val="00273F4D"/>
    <w:rsid w:val="00274C4E"/>
    <w:rsid w:val="002766B4"/>
    <w:rsid w:val="00280151"/>
    <w:rsid w:val="0028019C"/>
    <w:rsid w:val="002840D3"/>
    <w:rsid w:val="00285DE1"/>
    <w:rsid w:val="00285FD5"/>
    <w:rsid w:val="0028690B"/>
    <w:rsid w:val="00290199"/>
    <w:rsid w:val="00290EAE"/>
    <w:rsid w:val="002915D4"/>
    <w:rsid w:val="00294816"/>
    <w:rsid w:val="002966BC"/>
    <w:rsid w:val="002A076E"/>
    <w:rsid w:val="002A27D2"/>
    <w:rsid w:val="002A43FF"/>
    <w:rsid w:val="002A4C1E"/>
    <w:rsid w:val="002A56C5"/>
    <w:rsid w:val="002A60B5"/>
    <w:rsid w:val="002B062E"/>
    <w:rsid w:val="002B4C6A"/>
    <w:rsid w:val="002B57B1"/>
    <w:rsid w:val="002B62BE"/>
    <w:rsid w:val="002C005F"/>
    <w:rsid w:val="002C07CB"/>
    <w:rsid w:val="002C253D"/>
    <w:rsid w:val="002C2FAB"/>
    <w:rsid w:val="002C4629"/>
    <w:rsid w:val="002C46A8"/>
    <w:rsid w:val="002C5349"/>
    <w:rsid w:val="002C64B6"/>
    <w:rsid w:val="002C7CAB"/>
    <w:rsid w:val="002D2733"/>
    <w:rsid w:val="002D2EA4"/>
    <w:rsid w:val="002E0608"/>
    <w:rsid w:val="002E06F3"/>
    <w:rsid w:val="002E161B"/>
    <w:rsid w:val="002E2A64"/>
    <w:rsid w:val="002E6083"/>
    <w:rsid w:val="002F19E1"/>
    <w:rsid w:val="002F2DE3"/>
    <w:rsid w:val="002F3B07"/>
    <w:rsid w:val="002F5214"/>
    <w:rsid w:val="002F602A"/>
    <w:rsid w:val="002F680B"/>
    <w:rsid w:val="002F7AA8"/>
    <w:rsid w:val="00304408"/>
    <w:rsid w:val="003044DD"/>
    <w:rsid w:val="00306DD1"/>
    <w:rsid w:val="003078AD"/>
    <w:rsid w:val="0031101C"/>
    <w:rsid w:val="003113E4"/>
    <w:rsid w:val="00311A95"/>
    <w:rsid w:val="00312569"/>
    <w:rsid w:val="00313139"/>
    <w:rsid w:val="00314394"/>
    <w:rsid w:val="00314F1C"/>
    <w:rsid w:val="0031638E"/>
    <w:rsid w:val="00322DEE"/>
    <w:rsid w:val="00323164"/>
    <w:rsid w:val="003231FB"/>
    <w:rsid w:val="00323BB3"/>
    <w:rsid w:val="003277D7"/>
    <w:rsid w:val="00331EE5"/>
    <w:rsid w:val="0033281F"/>
    <w:rsid w:val="0033E384"/>
    <w:rsid w:val="003409BA"/>
    <w:rsid w:val="0034303C"/>
    <w:rsid w:val="00344653"/>
    <w:rsid w:val="00344699"/>
    <w:rsid w:val="00344B30"/>
    <w:rsid w:val="00345C58"/>
    <w:rsid w:val="00346B90"/>
    <w:rsid w:val="0035002B"/>
    <w:rsid w:val="00350FF3"/>
    <w:rsid w:val="00351B95"/>
    <w:rsid w:val="003531EC"/>
    <w:rsid w:val="00355134"/>
    <w:rsid w:val="003574A7"/>
    <w:rsid w:val="0036092E"/>
    <w:rsid w:val="00362A8B"/>
    <w:rsid w:val="00367263"/>
    <w:rsid w:val="003705A6"/>
    <w:rsid w:val="003706C6"/>
    <w:rsid w:val="00370C45"/>
    <w:rsid w:val="00371FFD"/>
    <w:rsid w:val="003725DC"/>
    <w:rsid w:val="00372CC5"/>
    <w:rsid w:val="003745C7"/>
    <w:rsid w:val="003814DE"/>
    <w:rsid w:val="0038156E"/>
    <w:rsid w:val="0038208B"/>
    <w:rsid w:val="00384A6D"/>
    <w:rsid w:val="0038562B"/>
    <w:rsid w:val="00385D84"/>
    <w:rsid w:val="00387277"/>
    <w:rsid w:val="00387789"/>
    <w:rsid w:val="00392393"/>
    <w:rsid w:val="0039353A"/>
    <w:rsid w:val="00393799"/>
    <w:rsid w:val="00394371"/>
    <w:rsid w:val="00395176"/>
    <w:rsid w:val="00397027"/>
    <w:rsid w:val="00397BC2"/>
    <w:rsid w:val="00397F20"/>
    <w:rsid w:val="003A1C42"/>
    <w:rsid w:val="003A1E25"/>
    <w:rsid w:val="003A3711"/>
    <w:rsid w:val="003A46F2"/>
    <w:rsid w:val="003A4E80"/>
    <w:rsid w:val="003A6540"/>
    <w:rsid w:val="003A7435"/>
    <w:rsid w:val="003B0203"/>
    <w:rsid w:val="003B1912"/>
    <w:rsid w:val="003B1FD6"/>
    <w:rsid w:val="003B262C"/>
    <w:rsid w:val="003B2F75"/>
    <w:rsid w:val="003B6F62"/>
    <w:rsid w:val="003C3DDA"/>
    <w:rsid w:val="003C4290"/>
    <w:rsid w:val="003C59A0"/>
    <w:rsid w:val="003C62E2"/>
    <w:rsid w:val="003D1FA8"/>
    <w:rsid w:val="003D21EF"/>
    <w:rsid w:val="003D344A"/>
    <w:rsid w:val="003D3B30"/>
    <w:rsid w:val="003D4AE9"/>
    <w:rsid w:val="003E0374"/>
    <w:rsid w:val="003E18C0"/>
    <w:rsid w:val="003E2ADA"/>
    <w:rsid w:val="003E36DB"/>
    <w:rsid w:val="003E3DA5"/>
    <w:rsid w:val="003E3E6A"/>
    <w:rsid w:val="003E6B59"/>
    <w:rsid w:val="003E763C"/>
    <w:rsid w:val="003F0C5B"/>
    <w:rsid w:val="003F0F85"/>
    <w:rsid w:val="003F249A"/>
    <w:rsid w:val="003F3107"/>
    <w:rsid w:val="003F5442"/>
    <w:rsid w:val="003F79AC"/>
    <w:rsid w:val="0040110F"/>
    <w:rsid w:val="00402FDC"/>
    <w:rsid w:val="004038D6"/>
    <w:rsid w:val="00405971"/>
    <w:rsid w:val="0041002F"/>
    <w:rsid w:val="00413345"/>
    <w:rsid w:val="00414413"/>
    <w:rsid w:val="00414BBD"/>
    <w:rsid w:val="00416A40"/>
    <w:rsid w:val="00417B0C"/>
    <w:rsid w:val="0042183D"/>
    <w:rsid w:val="00422EFB"/>
    <w:rsid w:val="0042412E"/>
    <w:rsid w:val="00424FF2"/>
    <w:rsid w:val="004255B9"/>
    <w:rsid w:val="004268F5"/>
    <w:rsid w:val="00430892"/>
    <w:rsid w:val="00430F7E"/>
    <w:rsid w:val="00430F84"/>
    <w:rsid w:val="0043307B"/>
    <w:rsid w:val="00434646"/>
    <w:rsid w:val="00436484"/>
    <w:rsid w:val="00440892"/>
    <w:rsid w:val="004424E1"/>
    <w:rsid w:val="004427CD"/>
    <w:rsid w:val="004430F7"/>
    <w:rsid w:val="0044667F"/>
    <w:rsid w:val="00451EF2"/>
    <w:rsid w:val="004522B6"/>
    <w:rsid w:val="0045420C"/>
    <w:rsid w:val="00455AB2"/>
    <w:rsid w:val="004600FC"/>
    <w:rsid w:val="004605F6"/>
    <w:rsid w:val="00460B1D"/>
    <w:rsid w:val="0046232B"/>
    <w:rsid w:val="0046314F"/>
    <w:rsid w:val="00464256"/>
    <w:rsid w:val="00464B12"/>
    <w:rsid w:val="00465519"/>
    <w:rsid w:val="00470D69"/>
    <w:rsid w:val="00471945"/>
    <w:rsid w:val="0047344F"/>
    <w:rsid w:val="0047E6A4"/>
    <w:rsid w:val="004823E3"/>
    <w:rsid w:val="00484C9F"/>
    <w:rsid w:val="00485FE5"/>
    <w:rsid w:val="004914B7"/>
    <w:rsid w:val="0049514F"/>
    <w:rsid w:val="00495EBD"/>
    <w:rsid w:val="00496F98"/>
    <w:rsid w:val="004A239F"/>
    <w:rsid w:val="004A41FF"/>
    <w:rsid w:val="004A4553"/>
    <w:rsid w:val="004A4687"/>
    <w:rsid w:val="004A58B8"/>
    <w:rsid w:val="004A6634"/>
    <w:rsid w:val="004B109D"/>
    <w:rsid w:val="004B188E"/>
    <w:rsid w:val="004B2957"/>
    <w:rsid w:val="004B3458"/>
    <w:rsid w:val="004B3E25"/>
    <w:rsid w:val="004B4137"/>
    <w:rsid w:val="004B4373"/>
    <w:rsid w:val="004C1AB8"/>
    <w:rsid w:val="004C1C39"/>
    <w:rsid w:val="004C2902"/>
    <w:rsid w:val="004C784F"/>
    <w:rsid w:val="004C7F38"/>
    <w:rsid w:val="004D1C12"/>
    <w:rsid w:val="004D2AB2"/>
    <w:rsid w:val="004D3F6A"/>
    <w:rsid w:val="004D4141"/>
    <w:rsid w:val="004D767B"/>
    <w:rsid w:val="004E0AC7"/>
    <w:rsid w:val="004E3F97"/>
    <w:rsid w:val="004E6995"/>
    <w:rsid w:val="004E7ED6"/>
    <w:rsid w:val="004F0F2C"/>
    <w:rsid w:val="004F21D4"/>
    <w:rsid w:val="004F5149"/>
    <w:rsid w:val="004F6BF9"/>
    <w:rsid w:val="0050202C"/>
    <w:rsid w:val="00503F1A"/>
    <w:rsid w:val="005049E8"/>
    <w:rsid w:val="00506982"/>
    <w:rsid w:val="00507113"/>
    <w:rsid w:val="00511170"/>
    <w:rsid w:val="005120F3"/>
    <w:rsid w:val="00512410"/>
    <w:rsid w:val="00513A61"/>
    <w:rsid w:val="00513CCB"/>
    <w:rsid w:val="0051506F"/>
    <w:rsid w:val="00515BAA"/>
    <w:rsid w:val="0052045D"/>
    <w:rsid w:val="0052061A"/>
    <w:rsid w:val="00523364"/>
    <w:rsid w:val="00524A4C"/>
    <w:rsid w:val="00526F8F"/>
    <w:rsid w:val="005278ED"/>
    <w:rsid w:val="00530181"/>
    <w:rsid w:val="00535E31"/>
    <w:rsid w:val="005374AB"/>
    <w:rsid w:val="0053751C"/>
    <w:rsid w:val="005415EC"/>
    <w:rsid w:val="0054356C"/>
    <w:rsid w:val="00543A65"/>
    <w:rsid w:val="0054536F"/>
    <w:rsid w:val="00546803"/>
    <w:rsid w:val="005470F8"/>
    <w:rsid w:val="0054742B"/>
    <w:rsid w:val="00547668"/>
    <w:rsid w:val="005478A0"/>
    <w:rsid w:val="00551149"/>
    <w:rsid w:val="005519F4"/>
    <w:rsid w:val="005530DC"/>
    <w:rsid w:val="005553EB"/>
    <w:rsid w:val="00557C0A"/>
    <w:rsid w:val="00560124"/>
    <w:rsid w:val="00560849"/>
    <w:rsid w:val="005611BC"/>
    <w:rsid w:val="00564DC1"/>
    <w:rsid w:val="00565442"/>
    <w:rsid w:val="0056752E"/>
    <w:rsid w:val="005678A2"/>
    <w:rsid w:val="00571669"/>
    <w:rsid w:val="0057424F"/>
    <w:rsid w:val="00574996"/>
    <w:rsid w:val="00574C55"/>
    <w:rsid w:val="0058031C"/>
    <w:rsid w:val="00582431"/>
    <w:rsid w:val="00582C92"/>
    <w:rsid w:val="0058596F"/>
    <w:rsid w:val="00585BEB"/>
    <w:rsid w:val="00587CBB"/>
    <w:rsid w:val="00590B13"/>
    <w:rsid w:val="00590DEC"/>
    <w:rsid w:val="00593337"/>
    <w:rsid w:val="00593E6E"/>
    <w:rsid w:val="005958F6"/>
    <w:rsid w:val="0059663C"/>
    <w:rsid w:val="00596B0B"/>
    <w:rsid w:val="005A0E0A"/>
    <w:rsid w:val="005A1A43"/>
    <w:rsid w:val="005A35D2"/>
    <w:rsid w:val="005B06C2"/>
    <w:rsid w:val="005B26AC"/>
    <w:rsid w:val="005B2B22"/>
    <w:rsid w:val="005B56FF"/>
    <w:rsid w:val="005B5EB2"/>
    <w:rsid w:val="005C0263"/>
    <w:rsid w:val="005C12D2"/>
    <w:rsid w:val="005C2785"/>
    <w:rsid w:val="005C2A23"/>
    <w:rsid w:val="005C2C0C"/>
    <w:rsid w:val="005C4206"/>
    <w:rsid w:val="005C673F"/>
    <w:rsid w:val="005C7576"/>
    <w:rsid w:val="005D221C"/>
    <w:rsid w:val="005D3AE4"/>
    <w:rsid w:val="005D6350"/>
    <w:rsid w:val="005D749B"/>
    <w:rsid w:val="005D7CB9"/>
    <w:rsid w:val="005E085D"/>
    <w:rsid w:val="005E214C"/>
    <w:rsid w:val="005E2314"/>
    <w:rsid w:val="005E67ED"/>
    <w:rsid w:val="005E6AC3"/>
    <w:rsid w:val="005E6F45"/>
    <w:rsid w:val="005E7B74"/>
    <w:rsid w:val="005F0A7F"/>
    <w:rsid w:val="005F1D1D"/>
    <w:rsid w:val="005F52FE"/>
    <w:rsid w:val="005F6DCB"/>
    <w:rsid w:val="005F7E46"/>
    <w:rsid w:val="00604AD8"/>
    <w:rsid w:val="00604DDE"/>
    <w:rsid w:val="00611BBC"/>
    <w:rsid w:val="00611DF5"/>
    <w:rsid w:val="006123B3"/>
    <w:rsid w:val="00612DCE"/>
    <w:rsid w:val="0061517A"/>
    <w:rsid w:val="00615F1D"/>
    <w:rsid w:val="00617123"/>
    <w:rsid w:val="0062042E"/>
    <w:rsid w:val="00621C8F"/>
    <w:rsid w:val="00624F3F"/>
    <w:rsid w:val="00625321"/>
    <w:rsid w:val="006278CA"/>
    <w:rsid w:val="006310FF"/>
    <w:rsid w:val="00633139"/>
    <w:rsid w:val="00634F34"/>
    <w:rsid w:val="006369C8"/>
    <w:rsid w:val="00640F86"/>
    <w:rsid w:val="00644005"/>
    <w:rsid w:val="00644749"/>
    <w:rsid w:val="006447A9"/>
    <w:rsid w:val="00646695"/>
    <w:rsid w:val="00650AA6"/>
    <w:rsid w:val="006513EA"/>
    <w:rsid w:val="00651C77"/>
    <w:rsid w:val="00653BF6"/>
    <w:rsid w:val="00654A43"/>
    <w:rsid w:val="0065512C"/>
    <w:rsid w:val="00655E6B"/>
    <w:rsid w:val="006631E7"/>
    <w:rsid w:val="0066394C"/>
    <w:rsid w:val="00665024"/>
    <w:rsid w:val="0066515F"/>
    <w:rsid w:val="006674CA"/>
    <w:rsid w:val="006704DE"/>
    <w:rsid w:val="00670913"/>
    <w:rsid w:val="00670F6F"/>
    <w:rsid w:val="00672BD8"/>
    <w:rsid w:val="00673FA4"/>
    <w:rsid w:val="006752CF"/>
    <w:rsid w:val="006806A1"/>
    <w:rsid w:val="00682A2A"/>
    <w:rsid w:val="00684BBA"/>
    <w:rsid w:val="00685429"/>
    <w:rsid w:val="00686451"/>
    <w:rsid w:val="006914C8"/>
    <w:rsid w:val="00693E6D"/>
    <w:rsid w:val="00694662"/>
    <w:rsid w:val="00696368"/>
    <w:rsid w:val="00697E7F"/>
    <w:rsid w:val="006A1039"/>
    <w:rsid w:val="006A22B3"/>
    <w:rsid w:val="006A7F85"/>
    <w:rsid w:val="006B1AA4"/>
    <w:rsid w:val="006B3040"/>
    <w:rsid w:val="006B36AA"/>
    <w:rsid w:val="006B40FD"/>
    <w:rsid w:val="006B4BF5"/>
    <w:rsid w:val="006B579D"/>
    <w:rsid w:val="006B5A32"/>
    <w:rsid w:val="006C081A"/>
    <w:rsid w:val="006C094B"/>
    <w:rsid w:val="006C0DF9"/>
    <w:rsid w:val="006C330F"/>
    <w:rsid w:val="006C7A30"/>
    <w:rsid w:val="006D2016"/>
    <w:rsid w:val="006D2289"/>
    <w:rsid w:val="006D24B3"/>
    <w:rsid w:val="006D41D2"/>
    <w:rsid w:val="006D55CA"/>
    <w:rsid w:val="006E5669"/>
    <w:rsid w:val="006F03E3"/>
    <w:rsid w:val="006F1276"/>
    <w:rsid w:val="006F1CD6"/>
    <w:rsid w:val="006F37A5"/>
    <w:rsid w:val="006F6444"/>
    <w:rsid w:val="007064A4"/>
    <w:rsid w:val="007067BD"/>
    <w:rsid w:val="007102E8"/>
    <w:rsid w:val="0071031D"/>
    <w:rsid w:val="007104CF"/>
    <w:rsid w:val="007108AC"/>
    <w:rsid w:val="00711BD8"/>
    <w:rsid w:val="00714685"/>
    <w:rsid w:val="007152D7"/>
    <w:rsid w:val="007226DC"/>
    <w:rsid w:val="00722A15"/>
    <w:rsid w:val="007252F0"/>
    <w:rsid w:val="00726551"/>
    <w:rsid w:val="0073085B"/>
    <w:rsid w:val="00737ADE"/>
    <w:rsid w:val="00740B2A"/>
    <w:rsid w:val="00742604"/>
    <w:rsid w:val="007432EF"/>
    <w:rsid w:val="00747613"/>
    <w:rsid w:val="00750146"/>
    <w:rsid w:val="00750851"/>
    <w:rsid w:val="00750939"/>
    <w:rsid w:val="007510FC"/>
    <w:rsid w:val="00752B43"/>
    <w:rsid w:val="007557CF"/>
    <w:rsid w:val="00756676"/>
    <w:rsid w:val="00757263"/>
    <w:rsid w:val="00764649"/>
    <w:rsid w:val="00765278"/>
    <w:rsid w:val="007652BE"/>
    <w:rsid w:val="0076556A"/>
    <w:rsid w:val="00766551"/>
    <w:rsid w:val="007665F8"/>
    <w:rsid w:val="00766D57"/>
    <w:rsid w:val="007707A6"/>
    <w:rsid w:val="0077339E"/>
    <w:rsid w:val="00773B6F"/>
    <w:rsid w:val="007744A9"/>
    <w:rsid w:val="0077456F"/>
    <w:rsid w:val="00782161"/>
    <w:rsid w:val="00783D5A"/>
    <w:rsid w:val="00784D36"/>
    <w:rsid w:val="00786E83"/>
    <w:rsid w:val="0079223D"/>
    <w:rsid w:val="00792C9D"/>
    <w:rsid w:val="007942AA"/>
    <w:rsid w:val="00794E07"/>
    <w:rsid w:val="00795161"/>
    <w:rsid w:val="007A2F81"/>
    <w:rsid w:val="007A456F"/>
    <w:rsid w:val="007A45DD"/>
    <w:rsid w:val="007A7C46"/>
    <w:rsid w:val="007B43FD"/>
    <w:rsid w:val="007B45D0"/>
    <w:rsid w:val="007B5622"/>
    <w:rsid w:val="007B7C65"/>
    <w:rsid w:val="007C0107"/>
    <w:rsid w:val="007C082F"/>
    <w:rsid w:val="007C0B9D"/>
    <w:rsid w:val="007C1B84"/>
    <w:rsid w:val="007C1D45"/>
    <w:rsid w:val="007C28C0"/>
    <w:rsid w:val="007C7F8F"/>
    <w:rsid w:val="007D0092"/>
    <w:rsid w:val="007D0508"/>
    <w:rsid w:val="007D0A64"/>
    <w:rsid w:val="007D133D"/>
    <w:rsid w:val="007D1F6D"/>
    <w:rsid w:val="007D43A9"/>
    <w:rsid w:val="007D516B"/>
    <w:rsid w:val="007D70DC"/>
    <w:rsid w:val="007D7FCE"/>
    <w:rsid w:val="007E099A"/>
    <w:rsid w:val="007E1B19"/>
    <w:rsid w:val="007E2A68"/>
    <w:rsid w:val="007E4F1F"/>
    <w:rsid w:val="007E5089"/>
    <w:rsid w:val="007E630A"/>
    <w:rsid w:val="007E654B"/>
    <w:rsid w:val="007E7B65"/>
    <w:rsid w:val="007F0043"/>
    <w:rsid w:val="007F0AA1"/>
    <w:rsid w:val="007F0EC7"/>
    <w:rsid w:val="007F13E0"/>
    <w:rsid w:val="007F218A"/>
    <w:rsid w:val="007F3A85"/>
    <w:rsid w:val="007F3CAC"/>
    <w:rsid w:val="007F53A8"/>
    <w:rsid w:val="007F6254"/>
    <w:rsid w:val="00807930"/>
    <w:rsid w:val="00810858"/>
    <w:rsid w:val="00810B26"/>
    <w:rsid w:val="00812AF6"/>
    <w:rsid w:val="00816953"/>
    <w:rsid w:val="008217EC"/>
    <w:rsid w:val="0082715F"/>
    <w:rsid w:val="008301B7"/>
    <w:rsid w:val="008306B8"/>
    <w:rsid w:val="00830E6C"/>
    <w:rsid w:val="008313EE"/>
    <w:rsid w:val="00834C6C"/>
    <w:rsid w:val="0083613B"/>
    <w:rsid w:val="00836CFA"/>
    <w:rsid w:val="008373A2"/>
    <w:rsid w:val="00841733"/>
    <w:rsid w:val="00846B23"/>
    <w:rsid w:val="00850791"/>
    <w:rsid w:val="00850961"/>
    <w:rsid w:val="008513C5"/>
    <w:rsid w:val="00851485"/>
    <w:rsid w:val="00852744"/>
    <w:rsid w:val="00852BAE"/>
    <w:rsid w:val="008543AF"/>
    <w:rsid w:val="008548EE"/>
    <w:rsid w:val="0085516C"/>
    <w:rsid w:val="00855D86"/>
    <w:rsid w:val="008577AE"/>
    <w:rsid w:val="00857AE7"/>
    <w:rsid w:val="00860768"/>
    <w:rsid w:val="00862CEA"/>
    <w:rsid w:val="00862EB3"/>
    <w:rsid w:val="0086308B"/>
    <w:rsid w:val="00863534"/>
    <w:rsid w:val="00863663"/>
    <w:rsid w:val="008648E4"/>
    <w:rsid w:val="008651F4"/>
    <w:rsid w:val="00865469"/>
    <w:rsid w:val="00865E3E"/>
    <w:rsid w:val="008664BC"/>
    <w:rsid w:val="00866C4D"/>
    <w:rsid w:val="008716DA"/>
    <w:rsid w:val="00871984"/>
    <w:rsid w:val="00875C1B"/>
    <w:rsid w:val="00876AA0"/>
    <w:rsid w:val="00880C55"/>
    <w:rsid w:val="008845B1"/>
    <w:rsid w:val="00885251"/>
    <w:rsid w:val="00885309"/>
    <w:rsid w:val="00891BB4"/>
    <w:rsid w:val="0089330A"/>
    <w:rsid w:val="00895B42"/>
    <w:rsid w:val="00896BD4"/>
    <w:rsid w:val="0089704D"/>
    <w:rsid w:val="008A05C1"/>
    <w:rsid w:val="008A18F0"/>
    <w:rsid w:val="008A1AF5"/>
    <w:rsid w:val="008A1B24"/>
    <w:rsid w:val="008A2344"/>
    <w:rsid w:val="008A3565"/>
    <w:rsid w:val="008B0C99"/>
    <w:rsid w:val="008B1EB3"/>
    <w:rsid w:val="008B27E1"/>
    <w:rsid w:val="008B30DE"/>
    <w:rsid w:val="008B3C1F"/>
    <w:rsid w:val="008B7270"/>
    <w:rsid w:val="008B7B81"/>
    <w:rsid w:val="008C0839"/>
    <w:rsid w:val="008C145A"/>
    <w:rsid w:val="008C1590"/>
    <w:rsid w:val="008C1DF0"/>
    <w:rsid w:val="008C23F3"/>
    <w:rsid w:val="008C6F1C"/>
    <w:rsid w:val="008D0A81"/>
    <w:rsid w:val="008D2FE6"/>
    <w:rsid w:val="008D3463"/>
    <w:rsid w:val="008D368D"/>
    <w:rsid w:val="008D53DD"/>
    <w:rsid w:val="008D73E3"/>
    <w:rsid w:val="008E0B46"/>
    <w:rsid w:val="008E0B72"/>
    <w:rsid w:val="008E18DD"/>
    <w:rsid w:val="008E316C"/>
    <w:rsid w:val="008E3BB2"/>
    <w:rsid w:val="008E5C17"/>
    <w:rsid w:val="008E62C7"/>
    <w:rsid w:val="008E732B"/>
    <w:rsid w:val="008F071E"/>
    <w:rsid w:val="008F1118"/>
    <w:rsid w:val="008F3D8D"/>
    <w:rsid w:val="008F7A13"/>
    <w:rsid w:val="00901C9D"/>
    <w:rsid w:val="00901F49"/>
    <w:rsid w:val="009053F5"/>
    <w:rsid w:val="00906142"/>
    <w:rsid w:val="00906A5C"/>
    <w:rsid w:val="0091065A"/>
    <w:rsid w:val="00910744"/>
    <w:rsid w:val="00912F37"/>
    <w:rsid w:val="00914DBB"/>
    <w:rsid w:val="009156E8"/>
    <w:rsid w:val="00923081"/>
    <w:rsid w:val="00923CA0"/>
    <w:rsid w:val="00924789"/>
    <w:rsid w:val="00925E79"/>
    <w:rsid w:val="0092739E"/>
    <w:rsid w:val="0093085C"/>
    <w:rsid w:val="00931495"/>
    <w:rsid w:val="00931955"/>
    <w:rsid w:val="00935382"/>
    <w:rsid w:val="009406CD"/>
    <w:rsid w:val="00941006"/>
    <w:rsid w:val="00942B39"/>
    <w:rsid w:val="009442E9"/>
    <w:rsid w:val="009451D2"/>
    <w:rsid w:val="009458E8"/>
    <w:rsid w:val="009461ED"/>
    <w:rsid w:val="00947B91"/>
    <w:rsid w:val="009508BC"/>
    <w:rsid w:val="00950DA3"/>
    <w:rsid w:val="0095363F"/>
    <w:rsid w:val="00954210"/>
    <w:rsid w:val="00955ACB"/>
    <w:rsid w:val="00960C1C"/>
    <w:rsid w:val="00960EEE"/>
    <w:rsid w:val="009632B9"/>
    <w:rsid w:val="00966903"/>
    <w:rsid w:val="0096722B"/>
    <w:rsid w:val="00967599"/>
    <w:rsid w:val="0096782E"/>
    <w:rsid w:val="009678DE"/>
    <w:rsid w:val="00967A3F"/>
    <w:rsid w:val="009709DF"/>
    <w:rsid w:val="009742A4"/>
    <w:rsid w:val="0097733C"/>
    <w:rsid w:val="009802C5"/>
    <w:rsid w:val="00980B8C"/>
    <w:rsid w:val="009815DF"/>
    <w:rsid w:val="009834E0"/>
    <w:rsid w:val="00984B6D"/>
    <w:rsid w:val="00987888"/>
    <w:rsid w:val="00987BD7"/>
    <w:rsid w:val="00990DFD"/>
    <w:rsid w:val="0099164B"/>
    <w:rsid w:val="00992BCB"/>
    <w:rsid w:val="00992C3B"/>
    <w:rsid w:val="009963CD"/>
    <w:rsid w:val="009A34BA"/>
    <w:rsid w:val="009A58B8"/>
    <w:rsid w:val="009A7101"/>
    <w:rsid w:val="009A746D"/>
    <w:rsid w:val="009B2291"/>
    <w:rsid w:val="009C0948"/>
    <w:rsid w:val="009C1273"/>
    <w:rsid w:val="009C6105"/>
    <w:rsid w:val="009D1A8F"/>
    <w:rsid w:val="009D366A"/>
    <w:rsid w:val="009D3E4D"/>
    <w:rsid w:val="009E4245"/>
    <w:rsid w:val="009E5170"/>
    <w:rsid w:val="009E6930"/>
    <w:rsid w:val="009E74D1"/>
    <w:rsid w:val="009E7514"/>
    <w:rsid w:val="009F4779"/>
    <w:rsid w:val="009F5815"/>
    <w:rsid w:val="009F6638"/>
    <w:rsid w:val="009F77BB"/>
    <w:rsid w:val="009F7A27"/>
    <w:rsid w:val="00A01930"/>
    <w:rsid w:val="00A02865"/>
    <w:rsid w:val="00A044E0"/>
    <w:rsid w:val="00A0741A"/>
    <w:rsid w:val="00A11A5D"/>
    <w:rsid w:val="00A142A0"/>
    <w:rsid w:val="00A160A2"/>
    <w:rsid w:val="00A17DA6"/>
    <w:rsid w:val="00A21E6D"/>
    <w:rsid w:val="00A222F0"/>
    <w:rsid w:val="00A22C3B"/>
    <w:rsid w:val="00A25B21"/>
    <w:rsid w:val="00A25D20"/>
    <w:rsid w:val="00A25F61"/>
    <w:rsid w:val="00A26520"/>
    <w:rsid w:val="00A26BE2"/>
    <w:rsid w:val="00A30ED3"/>
    <w:rsid w:val="00A3200A"/>
    <w:rsid w:val="00A33090"/>
    <w:rsid w:val="00A367E9"/>
    <w:rsid w:val="00A41C57"/>
    <w:rsid w:val="00A42CF5"/>
    <w:rsid w:val="00A43081"/>
    <w:rsid w:val="00A4375F"/>
    <w:rsid w:val="00A43B07"/>
    <w:rsid w:val="00A46D0F"/>
    <w:rsid w:val="00A46E4B"/>
    <w:rsid w:val="00A47B89"/>
    <w:rsid w:val="00A507C5"/>
    <w:rsid w:val="00A518C6"/>
    <w:rsid w:val="00A5335B"/>
    <w:rsid w:val="00A54FC9"/>
    <w:rsid w:val="00A55028"/>
    <w:rsid w:val="00A55087"/>
    <w:rsid w:val="00A55830"/>
    <w:rsid w:val="00A55FB7"/>
    <w:rsid w:val="00A57315"/>
    <w:rsid w:val="00A623E7"/>
    <w:rsid w:val="00A63693"/>
    <w:rsid w:val="00A63A85"/>
    <w:rsid w:val="00A64DAC"/>
    <w:rsid w:val="00A64DC2"/>
    <w:rsid w:val="00A6531B"/>
    <w:rsid w:val="00A65E83"/>
    <w:rsid w:val="00A66178"/>
    <w:rsid w:val="00A6670D"/>
    <w:rsid w:val="00A720EF"/>
    <w:rsid w:val="00A72645"/>
    <w:rsid w:val="00A74820"/>
    <w:rsid w:val="00A81443"/>
    <w:rsid w:val="00A81758"/>
    <w:rsid w:val="00A8230C"/>
    <w:rsid w:val="00A82580"/>
    <w:rsid w:val="00A84520"/>
    <w:rsid w:val="00A84AE2"/>
    <w:rsid w:val="00A857D9"/>
    <w:rsid w:val="00A87467"/>
    <w:rsid w:val="00A9015A"/>
    <w:rsid w:val="00A9029F"/>
    <w:rsid w:val="00A91296"/>
    <w:rsid w:val="00A92BCF"/>
    <w:rsid w:val="00A932C6"/>
    <w:rsid w:val="00A93D22"/>
    <w:rsid w:val="00A9731E"/>
    <w:rsid w:val="00A973C1"/>
    <w:rsid w:val="00A97FAC"/>
    <w:rsid w:val="00AA0333"/>
    <w:rsid w:val="00AA395B"/>
    <w:rsid w:val="00AA547E"/>
    <w:rsid w:val="00AB00C9"/>
    <w:rsid w:val="00AB0F13"/>
    <w:rsid w:val="00AB2A90"/>
    <w:rsid w:val="00AB2AFD"/>
    <w:rsid w:val="00AB453B"/>
    <w:rsid w:val="00AB714C"/>
    <w:rsid w:val="00AC230B"/>
    <w:rsid w:val="00AC2A58"/>
    <w:rsid w:val="00AC2CEE"/>
    <w:rsid w:val="00AC2F88"/>
    <w:rsid w:val="00AC4054"/>
    <w:rsid w:val="00AC4EE0"/>
    <w:rsid w:val="00AC7069"/>
    <w:rsid w:val="00AD1279"/>
    <w:rsid w:val="00AD246E"/>
    <w:rsid w:val="00AD3C4E"/>
    <w:rsid w:val="00AD479A"/>
    <w:rsid w:val="00AD5642"/>
    <w:rsid w:val="00AD67A7"/>
    <w:rsid w:val="00AD6924"/>
    <w:rsid w:val="00AD6FF3"/>
    <w:rsid w:val="00AD734D"/>
    <w:rsid w:val="00AD7B9E"/>
    <w:rsid w:val="00AD7C7F"/>
    <w:rsid w:val="00AE44F0"/>
    <w:rsid w:val="00AE54AC"/>
    <w:rsid w:val="00AE64D5"/>
    <w:rsid w:val="00AE6B99"/>
    <w:rsid w:val="00AE7CD8"/>
    <w:rsid w:val="00AF3019"/>
    <w:rsid w:val="00AF6DB4"/>
    <w:rsid w:val="00B0519A"/>
    <w:rsid w:val="00B0519F"/>
    <w:rsid w:val="00B060AB"/>
    <w:rsid w:val="00B11B5C"/>
    <w:rsid w:val="00B11B75"/>
    <w:rsid w:val="00B12814"/>
    <w:rsid w:val="00B13AA0"/>
    <w:rsid w:val="00B13C35"/>
    <w:rsid w:val="00B152D0"/>
    <w:rsid w:val="00B20F7A"/>
    <w:rsid w:val="00B2228A"/>
    <w:rsid w:val="00B223BA"/>
    <w:rsid w:val="00B234FC"/>
    <w:rsid w:val="00B25E02"/>
    <w:rsid w:val="00B3078B"/>
    <w:rsid w:val="00B30A53"/>
    <w:rsid w:val="00B30BAC"/>
    <w:rsid w:val="00B317C0"/>
    <w:rsid w:val="00B31820"/>
    <w:rsid w:val="00B321AD"/>
    <w:rsid w:val="00B375A6"/>
    <w:rsid w:val="00B40B16"/>
    <w:rsid w:val="00B411AF"/>
    <w:rsid w:val="00B4160D"/>
    <w:rsid w:val="00B41AA9"/>
    <w:rsid w:val="00B426DF"/>
    <w:rsid w:val="00B44C58"/>
    <w:rsid w:val="00B45227"/>
    <w:rsid w:val="00B46669"/>
    <w:rsid w:val="00B4744F"/>
    <w:rsid w:val="00B4D486"/>
    <w:rsid w:val="00B514FA"/>
    <w:rsid w:val="00B543B4"/>
    <w:rsid w:val="00B54743"/>
    <w:rsid w:val="00B5752B"/>
    <w:rsid w:val="00B6022A"/>
    <w:rsid w:val="00B6078B"/>
    <w:rsid w:val="00B62009"/>
    <w:rsid w:val="00B65E7A"/>
    <w:rsid w:val="00B667C8"/>
    <w:rsid w:val="00B66B80"/>
    <w:rsid w:val="00B677FB"/>
    <w:rsid w:val="00B715E7"/>
    <w:rsid w:val="00B715F0"/>
    <w:rsid w:val="00B71AC8"/>
    <w:rsid w:val="00B727F5"/>
    <w:rsid w:val="00B749BE"/>
    <w:rsid w:val="00B76996"/>
    <w:rsid w:val="00B76C15"/>
    <w:rsid w:val="00B7732D"/>
    <w:rsid w:val="00B77958"/>
    <w:rsid w:val="00B80FCC"/>
    <w:rsid w:val="00B84DCF"/>
    <w:rsid w:val="00B873BE"/>
    <w:rsid w:val="00B943D5"/>
    <w:rsid w:val="00BA0EE4"/>
    <w:rsid w:val="00BA13FA"/>
    <w:rsid w:val="00BA49EA"/>
    <w:rsid w:val="00BA7A5D"/>
    <w:rsid w:val="00BB087F"/>
    <w:rsid w:val="00BB77B8"/>
    <w:rsid w:val="00BB7995"/>
    <w:rsid w:val="00BB7AE3"/>
    <w:rsid w:val="00BC164B"/>
    <w:rsid w:val="00BC196A"/>
    <w:rsid w:val="00BC24D9"/>
    <w:rsid w:val="00BC34B0"/>
    <w:rsid w:val="00BC3B15"/>
    <w:rsid w:val="00BC3FBE"/>
    <w:rsid w:val="00BC5C31"/>
    <w:rsid w:val="00BC6B7F"/>
    <w:rsid w:val="00BC75F4"/>
    <w:rsid w:val="00BC7FC6"/>
    <w:rsid w:val="00BD3F34"/>
    <w:rsid w:val="00BD41BF"/>
    <w:rsid w:val="00BD5D92"/>
    <w:rsid w:val="00BE1815"/>
    <w:rsid w:val="00BE1B0F"/>
    <w:rsid w:val="00BE2092"/>
    <w:rsid w:val="00BE54A0"/>
    <w:rsid w:val="00BE6DE5"/>
    <w:rsid w:val="00BF00DB"/>
    <w:rsid w:val="00BF2703"/>
    <w:rsid w:val="00BF466C"/>
    <w:rsid w:val="00C0355B"/>
    <w:rsid w:val="00C058AE"/>
    <w:rsid w:val="00C0765D"/>
    <w:rsid w:val="00C07833"/>
    <w:rsid w:val="00C14C58"/>
    <w:rsid w:val="00C20BF5"/>
    <w:rsid w:val="00C21B82"/>
    <w:rsid w:val="00C24109"/>
    <w:rsid w:val="00C26648"/>
    <w:rsid w:val="00C267B8"/>
    <w:rsid w:val="00C267BC"/>
    <w:rsid w:val="00C26B14"/>
    <w:rsid w:val="00C27395"/>
    <w:rsid w:val="00C27645"/>
    <w:rsid w:val="00C2DA82"/>
    <w:rsid w:val="00C33578"/>
    <w:rsid w:val="00C36099"/>
    <w:rsid w:val="00C45093"/>
    <w:rsid w:val="00C50092"/>
    <w:rsid w:val="00C56631"/>
    <w:rsid w:val="00C56653"/>
    <w:rsid w:val="00C56AAC"/>
    <w:rsid w:val="00C57D0B"/>
    <w:rsid w:val="00C60003"/>
    <w:rsid w:val="00C614D1"/>
    <w:rsid w:val="00C61525"/>
    <w:rsid w:val="00C6387C"/>
    <w:rsid w:val="00C64E11"/>
    <w:rsid w:val="00C65774"/>
    <w:rsid w:val="00C67986"/>
    <w:rsid w:val="00C720D8"/>
    <w:rsid w:val="00C80448"/>
    <w:rsid w:val="00C8061F"/>
    <w:rsid w:val="00C80A5E"/>
    <w:rsid w:val="00C82BAE"/>
    <w:rsid w:val="00C85462"/>
    <w:rsid w:val="00C8574E"/>
    <w:rsid w:val="00C85A0E"/>
    <w:rsid w:val="00C9022D"/>
    <w:rsid w:val="00C907F8"/>
    <w:rsid w:val="00C93007"/>
    <w:rsid w:val="00C94A48"/>
    <w:rsid w:val="00C94B62"/>
    <w:rsid w:val="00C963CD"/>
    <w:rsid w:val="00C96B73"/>
    <w:rsid w:val="00CA0634"/>
    <w:rsid w:val="00CA238C"/>
    <w:rsid w:val="00CA3B7A"/>
    <w:rsid w:val="00CA62F2"/>
    <w:rsid w:val="00CB27C4"/>
    <w:rsid w:val="00CB2FA5"/>
    <w:rsid w:val="00CB5033"/>
    <w:rsid w:val="00CC1B4C"/>
    <w:rsid w:val="00CC1D91"/>
    <w:rsid w:val="00CC23C8"/>
    <w:rsid w:val="00CC26AE"/>
    <w:rsid w:val="00CC45A5"/>
    <w:rsid w:val="00CC7192"/>
    <w:rsid w:val="00CC74BC"/>
    <w:rsid w:val="00CC7BA4"/>
    <w:rsid w:val="00CD0479"/>
    <w:rsid w:val="00CD0C60"/>
    <w:rsid w:val="00CD3B3F"/>
    <w:rsid w:val="00CD3DE5"/>
    <w:rsid w:val="00CD434E"/>
    <w:rsid w:val="00CD656B"/>
    <w:rsid w:val="00CD7B53"/>
    <w:rsid w:val="00CD7B93"/>
    <w:rsid w:val="00CE01D3"/>
    <w:rsid w:val="00CE087B"/>
    <w:rsid w:val="00CE27E0"/>
    <w:rsid w:val="00CE316D"/>
    <w:rsid w:val="00CE63E7"/>
    <w:rsid w:val="00CF1305"/>
    <w:rsid w:val="00CF16E7"/>
    <w:rsid w:val="00CF21A9"/>
    <w:rsid w:val="00CF422D"/>
    <w:rsid w:val="00CF50C5"/>
    <w:rsid w:val="00CF6F64"/>
    <w:rsid w:val="00D0128F"/>
    <w:rsid w:val="00D0135B"/>
    <w:rsid w:val="00D02626"/>
    <w:rsid w:val="00D03228"/>
    <w:rsid w:val="00D03D21"/>
    <w:rsid w:val="00D04025"/>
    <w:rsid w:val="00D045DB"/>
    <w:rsid w:val="00D05E28"/>
    <w:rsid w:val="00D06BB0"/>
    <w:rsid w:val="00D07F10"/>
    <w:rsid w:val="00D127ED"/>
    <w:rsid w:val="00D128D0"/>
    <w:rsid w:val="00D138BD"/>
    <w:rsid w:val="00D14565"/>
    <w:rsid w:val="00D14A94"/>
    <w:rsid w:val="00D1636A"/>
    <w:rsid w:val="00D22EE9"/>
    <w:rsid w:val="00D25034"/>
    <w:rsid w:val="00D2640E"/>
    <w:rsid w:val="00D26906"/>
    <w:rsid w:val="00D272DE"/>
    <w:rsid w:val="00D310F2"/>
    <w:rsid w:val="00D31F6D"/>
    <w:rsid w:val="00D320BE"/>
    <w:rsid w:val="00D32700"/>
    <w:rsid w:val="00D3358C"/>
    <w:rsid w:val="00D34BF4"/>
    <w:rsid w:val="00D35EF2"/>
    <w:rsid w:val="00D37AC2"/>
    <w:rsid w:val="00D41FB7"/>
    <w:rsid w:val="00D43FB9"/>
    <w:rsid w:val="00D44651"/>
    <w:rsid w:val="00D44F4B"/>
    <w:rsid w:val="00D45B64"/>
    <w:rsid w:val="00D46EE9"/>
    <w:rsid w:val="00D504E9"/>
    <w:rsid w:val="00D51DCD"/>
    <w:rsid w:val="00D53E62"/>
    <w:rsid w:val="00D53FC6"/>
    <w:rsid w:val="00D54016"/>
    <w:rsid w:val="00D541F7"/>
    <w:rsid w:val="00D555C1"/>
    <w:rsid w:val="00D559A7"/>
    <w:rsid w:val="00D601D5"/>
    <w:rsid w:val="00D60885"/>
    <w:rsid w:val="00D66F0D"/>
    <w:rsid w:val="00D67C12"/>
    <w:rsid w:val="00D7109A"/>
    <w:rsid w:val="00D710D2"/>
    <w:rsid w:val="00D75159"/>
    <w:rsid w:val="00D769A4"/>
    <w:rsid w:val="00D77BCA"/>
    <w:rsid w:val="00D8059F"/>
    <w:rsid w:val="00D82A54"/>
    <w:rsid w:val="00D82EFA"/>
    <w:rsid w:val="00D874CC"/>
    <w:rsid w:val="00D9127B"/>
    <w:rsid w:val="00D912F3"/>
    <w:rsid w:val="00D91E5C"/>
    <w:rsid w:val="00D92F53"/>
    <w:rsid w:val="00D9397E"/>
    <w:rsid w:val="00D940AD"/>
    <w:rsid w:val="00D9527E"/>
    <w:rsid w:val="00D9644F"/>
    <w:rsid w:val="00D976CE"/>
    <w:rsid w:val="00DA122C"/>
    <w:rsid w:val="00DA1408"/>
    <w:rsid w:val="00DA3E14"/>
    <w:rsid w:val="00DA50FB"/>
    <w:rsid w:val="00DA7716"/>
    <w:rsid w:val="00DA7EF1"/>
    <w:rsid w:val="00DB14B3"/>
    <w:rsid w:val="00DB3FCC"/>
    <w:rsid w:val="00DB5A4D"/>
    <w:rsid w:val="00DB65BF"/>
    <w:rsid w:val="00DBAAEA"/>
    <w:rsid w:val="00DC0BA1"/>
    <w:rsid w:val="00DC3B05"/>
    <w:rsid w:val="00DC3F71"/>
    <w:rsid w:val="00DC52BE"/>
    <w:rsid w:val="00DC5574"/>
    <w:rsid w:val="00DC6F2E"/>
    <w:rsid w:val="00DD0E26"/>
    <w:rsid w:val="00DD1AA8"/>
    <w:rsid w:val="00DD383E"/>
    <w:rsid w:val="00DD43AF"/>
    <w:rsid w:val="00DD4924"/>
    <w:rsid w:val="00DD4C59"/>
    <w:rsid w:val="00DD6175"/>
    <w:rsid w:val="00DD6E28"/>
    <w:rsid w:val="00DE0AB2"/>
    <w:rsid w:val="00DE46A1"/>
    <w:rsid w:val="00DE5697"/>
    <w:rsid w:val="00DF33C4"/>
    <w:rsid w:val="00DF4152"/>
    <w:rsid w:val="00DF433F"/>
    <w:rsid w:val="00DF4E63"/>
    <w:rsid w:val="00DF50BD"/>
    <w:rsid w:val="00DF5CE4"/>
    <w:rsid w:val="00DF6A70"/>
    <w:rsid w:val="00DF7CF5"/>
    <w:rsid w:val="00E0188D"/>
    <w:rsid w:val="00E03081"/>
    <w:rsid w:val="00E0538A"/>
    <w:rsid w:val="00E0C2E7"/>
    <w:rsid w:val="00E1171D"/>
    <w:rsid w:val="00E11BE6"/>
    <w:rsid w:val="00E1365E"/>
    <w:rsid w:val="00E14CD3"/>
    <w:rsid w:val="00E1548C"/>
    <w:rsid w:val="00E23029"/>
    <w:rsid w:val="00E248F2"/>
    <w:rsid w:val="00E260AF"/>
    <w:rsid w:val="00E26D54"/>
    <w:rsid w:val="00E277FC"/>
    <w:rsid w:val="00E3132C"/>
    <w:rsid w:val="00E32A01"/>
    <w:rsid w:val="00E333CF"/>
    <w:rsid w:val="00E3669A"/>
    <w:rsid w:val="00E41B22"/>
    <w:rsid w:val="00E44425"/>
    <w:rsid w:val="00E45358"/>
    <w:rsid w:val="00E46F71"/>
    <w:rsid w:val="00E47848"/>
    <w:rsid w:val="00E4F339"/>
    <w:rsid w:val="00E507A7"/>
    <w:rsid w:val="00E517F7"/>
    <w:rsid w:val="00E5197A"/>
    <w:rsid w:val="00E52108"/>
    <w:rsid w:val="00E528EB"/>
    <w:rsid w:val="00E53301"/>
    <w:rsid w:val="00E56192"/>
    <w:rsid w:val="00E604A6"/>
    <w:rsid w:val="00E604F6"/>
    <w:rsid w:val="00E60D8B"/>
    <w:rsid w:val="00E612F5"/>
    <w:rsid w:val="00E615BE"/>
    <w:rsid w:val="00E61D32"/>
    <w:rsid w:val="00E64F41"/>
    <w:rsid w:val="00E6500D"/>
    <w:rsid w:val="00E655ED"/>
    <w:rsid w:val="00E65749"/>
    <w:rsid w:val="00E6762C"/>
    <w:rsid w:val="00E74078"/>
    <w:rsid w:val="00E741FB"/>
    <w:rsid w:val="00E7549A"/>
    <w:rsid w:val="00E8136F"/>
    <w:rsid w:val="00E8552D"/>
    <w:rsid w:val="00E85B11"/>
    <w:rsid w:val="00E860A7"/>
    <w:rsid w:val="00E86F48"/>
    <w:rsid w:val="00E91121"/>
    <w:rsid w:val="00E9307A"/>
    <w:rsid w:val="00E939FA"/>
    <w:rsid w:val="00E94099"/>
    <w:rsid w:val="00E96A37"/>
    <w:rsid w:val="00E97ADA"/>
    <w:rsid w:val="00E97F9D"/>
    <w:rsid w:val="00EA1E98"/>
    <w:rsid w:val="00EA201E"/>
    <w:rsid w:val="00EA21FC"/>
    <w:rsid w:val="00EA26A0"/>
    <w:rsid w:val="00EA276C"/>
    <w:rsid w:val="00EA28E2"/>
    <w:rsid w:val="00EA40A4"/>
    <w:rsid w:val="00EA7E97"/>
    <w:rsid w:val="00EB3C22"/>
    <w:rsid w:val="00EB6C7F"/>
    <w:rsid w:val="00EB7DFA"/>
    <w:rsid w:val="00EC1567"/>
    <w:rsid w:val="00EC1E24"/>
    <w:rsid w:val="00EC32E8"/>
    <w:rsid w:val="00EC4853"/>
    <w:rsid w:val="00EC74DD"/>
    <w:rsid w:val="00EC76F0"/>
    <w:rsid w:val="00ED2F52"/>
    <w:rsid w:val="00ED5811"/>
    <w:rsid w:val="00ED5899"/>
    <w:rsid w:val="00ED6561"/>
    <w:rsid w:val="00EE1963"/>
    <w:rsid w:val="00EE642F"/>
    <w:rsid w:val="00EE67D5"/>
    <w:rsid w:val="00EE71CB"/>
    <w:rsid w:val="00EF0E93"/>
    <w:rsid w:val="00EF0F6B"/>
    <w:rsid w:val="00EF35FC"/>
    <w:rsid w:val="00EF3D1F"/>
    <w:rsid w:val="00EF62D0"/>
    <w:rsid w:val="00EF7C73"/>
    <w:rsid w:val="00F0003F"/>
    <w:rsid w:val="00F03BB0"/>
    <w:rsid w:val="00F053AC"/>
    <w:rsid w:val="00F059D5"/>
    <w:rsid w:val="00F06292"/>
    <w:rsid w:val="00F06D64"/>
    <w:rsid w:val="00F06E8E"/>
    <w:rsid w:val="00F109BC"/>
    <w:rsid w:val="00F114C0"/>
    <w:rsid w:val="00F114CA"/>
    <w:rsid w:val="00F11E12"/>
    <w:rsid w:val="00F135E8"/>
    <w:rsid w:val="00F143C5"/>
    <w:rsid w:val="00F15BCA"/>
    <w:rsid w:val="00F16425"/>
    <w:rsid w:val="00F16DE3"/>
    <w:rsid w:val="00F1756F"/>
    <w:rsid w:val="00F20AC5"/>
    <w:rsid w:val="00F22A1E"/>
    <w:rsid w:val="00F23B9E"/>
    <w:rsid w:val="00F25D32"/>
    <w:rsid w:val="00F26322"/>
    <w:rsid w:val="00F271A6"/>
    <w:rsid w:val="00F273D3"/>
    <w:rsid w:val="00F276F3"/>
    <w:rsid w:val="00F30919"/>
    <w:rsid w:val="00F32C1B"/>
    <w:rsid w:val="00F333F3"/>
    <w:rsid w:val="00F33B81"/>
    <w:rsid w:val="00F341EF"/>
    <w:rsid w:val="00F342D7"/>
    <w:rsid w:val="00F370AE"/>
    <w:rsid w:val="00F37EEA"/>
    <w:rsid w:val="00F42186"/>
    <w:rsid w:val="00F4427D"/>
    <w:rsid w:val="00F4475A"/>
    <w:rsid w:val="00F45B2C"/>
    <w:rsid w:val="00F46C44"/>
    <w:rsid w:val="00F4746D"/>
    <w:rsid w:val="00F50465"/>
    <w:rsid w:val="00F51CDC"/>
    <w:rsid w:val="00F54EE8"/>
    <w:rsid w:val="00F55E47"/>
    <w:rsid w:val="00F604B9"/>
    <w:rsid w:val="00F64CE3"/>
    <w:rsid w:val="00F711BF"/>
    <w:rsid w:val="00F718EB"/>
    <w:rsid w:val="00F71E2F"/>
    <w:rsid w:val="00F726F6"/>
    <w:rsid w:val="00F76A41"/>
    <w:rsid w:val="00F7738C"/>
    <w:rsid w:val="00F775A6"/>
    <w:rsid w:val="00F80141"/>
    <w:rsid w:val="00F8046B"/>
    <w:rsid w:val="00F81328"/>
    <w:rsid w:val="00F81D64"/>
    <w:rsid w:val="00F82E80"/>
    <w:rsid w:val="00F834CE"/>
    <w:rsid w:val="00F84F5C"/>
    <w:rsid w:val="00F9124C"/>
    <w:rsid w:val="00F9299C"/>
    <w:rsid w:val="00F958CD"/>
    <w:rsid w:val="00F963D7"/>
    <w:rsid w:val="00F96B0A"/>
    <w:rsid w:val="00F97B2C"/>
    <w:rsid w:val="00F97F86"/>
    <w:rsid w:val="00F97FB8"/>
    <w:rsid w:val="00FA0E0A"/>
    <w:rsid w:val="00FA11DF"/>
    <w:rsid w:val="00FA1FA8"/>
    <w:rsid w:val="00FA2984"/>
    <w:rsid w:val="00FA2A10"/>
    <w:rsid w:val="00FA2A79"/>
    <w:rsid w:val="00FA3986"/>
    <w:rsid w:val="00FA3FEC"/>
    <w:rsid w:val="00FA414D"/>
    <w:rsid w:val="00FA5F6E"/>
    <w:rsid w:val="00FA6490"/>
    <w:rsid w:val="00FA788B"/>
    <w:rsid w:val="00FB2312"/>
    <w:rsid w:val="00FB2CEC"/>
    <w:rsid w:val="00FB3181"/>
    <w:rsid w:val="00FB3A4D"/>
    <w:rsid w:val="00FB48CF"/>
    <w:rsid w:val="00FB4C52"/>
    <w:rsid w:val="00FB4DFD"/>
    <w:rsid w:val="00FB5948"/>
    <w:rsid w:val="00FB5C1A"/>
    <w:rsid w:val="00FB6DBA"/>
    <w:rsid w:val="00FB7579"/>
    <w:rsid w:val="00FB7C20"/>
    <w:rsid w:val="00FC0932"/>
    <w:rsid w:val="00FC0A41"/>
    <w:rsid w:val="00FC17E2"/>
    <w:rsid w:val="00FC25BF"/>
    <w:rsid w:val="00FC336F"/>
    <w:rsid w:val="00FC4967"/>
    <w:rsid w:val="00FC4F68"/>
    <w:rsid w:val="00FC7BB8"/>
    <w:rsid w:val="00FD1FE1"/>
    <w:rsid w:val="00FD24CA"/>
    <w:rsid w:val="00FD2D88"/>
    <w:rsid w:val="00FD33DE"/>
    <w:rsid w:val="00FD3973"/>
    <w:rsid w:val="00FD45C2"/>
    <w:rsid w:val="00FD58AE"/>
    <w:rsid w:val="00FD5BA5"/>
    <w:rsid w:val="00FD65BC"/>
    <w:rsid w:val="00FE07B3"/>
    <w:rsid w:val="00FE13FD"/>
    <w:rsid w:val="00FE3400"/>
    <w:rsid w:val="00FE4C90"/>
    <w:rsid w:val="00FE7708"/>
    <w:rsid w:val="00FEB82C"/>
    <w:rsid w:val="00FF35A9"/>
    <w:rsid w:val="00FF5B48"/>
    <w:rsid w:val="00FF5DFF"/>
    <w:rsid w:val="00FF5E8E"/>
    <w:rsid w:val="00FF78C5"/>
    <w:rsid w:val="01001A5B"/>
    <w:rsid w:val="010C921C"/>
    <w:rsid w:val="011C6758"/>
    <w:rsid w:val="0127A2C4"/>
    <w:rsid w:val="013B1C77"/>
    <w:rsid w:val="016781DB"/>
    <w:rsid w:val="016AA10F"/>
    <w:rsid w:val="016EE0AE"/>
    <w:rsid w:val="0176952D"/>
    <w:rsid w:val="01774D02"/>
    <w:rsid w:val="017B6B5F"/>
    <w:rsid w:val="01804896"/>
    <w:rsid w:val="01871988"/>
    <w:rsid w:val="01945895"/>
    <w:rsid w:val="019464A9"/>
    <w:rsid w:val="01A67590"/>
    <w:rsid w:val="01AA8D9D"/>
    <w:rsid w:val="01AC7C7E"/>
    <w:rsid w:val="01D032BE"/>
    <w:rsid w:val="01D458B6"/>
    <w:rsid w:val="01DA965F"/>
    <w:rsid w:val="01DEAB98"/>
    <w:rsid w:val="01E1B337"/>
    <w:rsid w:val="0205FF6F"/>
    <w:rsid w:val="020CE363"/>
    <w:rsid w:val="020E89BE"/>
    <w:rsid w:val="020F23D4"/>
    <w:rsid w:val="02137831"/>
    <w:rsid w:val="0216FF63"/>
    <w:rsid w:val="02269345"/>
    <w:rsid w:val="0231145B"/>
    <w:rsid w:val="0236B742"/>
    <w:rsid w:val="024A3292"/>
    <w:rsid w:val="0255B8AF"/>
    <w:rsid w:val="0259911A"/>
    <w:rsid w:val="025E7347"/>
    <w:rsid w:val="0273710D"/>
    <w:rsid w:val="02917054"/>
    <w:rsid w:val="0292562D"/>
    <w:rsid w:val="02A1D0C3"/>
    <w:rsid w:val="02A201D0"/>
    <w:rsid w:val="02B604B6"/>
    <w:rsid w:val="02BC7E82"/>
    <w:rsid w:val="02C4EE03"/>
    <w:rsid w:val="02C613BE"/>
    <w:rsid w:val="02CB9BA1"/>
    <w:rsid w:val="02D60482"/>
    <w:rsid w:val="02D6ECD8"/>
    <w:rsid w:val="02DDA66C"/>
    <w:rsid w:val="02E8DE2B"/>
    <w:rsid w:val="02EE0474"/>
    <w:rsid w:val="02FEE669"/>
    <w:rsid w:val="03189A16"/>
    <w:rsid w:val="031C5093"/>
    <w:rsid w:val="031D15EF"/>
    <w:rsid w:val="032510AD"/>
    <w:rsid w:val="03397395"/>
    <w:rsid w:val="0345BAA3"/>
    <w:rsid w:val="034D85E3"/>
    <w:rsid w:val="0351FCC4"/>
    <w:rsid w:val="036D0198"/>
    <w:rsid w:val="036DEE4C"/>
    <w:rsid w:val="0383C5EE"/>
    <w:rsid w:val="038C0077"/>
    <w:rsid w:val="0391F6B1"/>
    <w:rsid w:val="03AFE5D2"/>
    <w:rsid w:val="03B13553"/>
    <w:rsid w:val="03BA00A9"/>
    <w:rsid w:val="03C2FCB7"/>
    <w:rsid w:val="03D161CA"/>
    <w:rsid w:val="03E6315A"/>
    <w:rsid w:val="03E7EFB2"/>
    <w:rsid w:val="03ECBAEE"/>
    <w:rsid w:val="03FD9845"/>
    <w:rsid w:val="040037FE"/>
    <w:rsid w:val="04038CDD"/>
    <w:rsid w:val="0429E5BA"/>
    <w:rsid w:val="0430FBD7"/>
    <w:rsid w:val="04336B42"/>
    <w:rsid w:val="0442184F"/>
    <w:rsid w:val="0462BCB3"/>
    <w:rsid w:val="04704EF2"/>
    <w:rsid w:val="04739D68"/>
    <w:rsid w:val="0473BE0A"/>
    <w:rsid w:val="04814AB3"/>
    <w:rsid w:val="04973152"/>
    <w:rsid w:val="049AFEA7"/>
    <w:rsid w:val="049CB5E2"/>
    <w:rsid w:val="04B5DE3F"/>
    <w:rsid w:val="04CCC711"/>
    <w:rsid w:val="04D19CB1"/>
    <w:rsid w:val="04EF31FC"/>
    <w:rsid w:val="04FECD2D"/>
    <w:rsid w:val="050B16DB"/>
    <w:rsid w:val="050DF13C"/>
    <w:rsid w:val="051F964F"/>
    <w:rsid w:val="0525427E"/>
    <w:rsid w:val="05297691"/>
    <w:rsid w:val="053644AC"/>
    <w:rsid w:val="0547BFEF"/>
    <w:rsid w:val="055361BB"/>
    <w:rsid w:val="055605EF"/>
    <w:rsid w:val="055CD460"/>
    <w:rsid w:val="05637FBD"/>
    <w:rsid w:val="056FE480"/>
    <w:rsid w:val="05938C85"/>
    <w:rsid w:val="059EE18E"/>
    <w:rsid w:val="05A07475"/>
    <w:rsid w:val="05B620E5"/>
    <w:rsid w:val="05BB4E02"/>
    <w:rsid w:val="05E6ACCF"/>
    <w:rsid w:val="05E85373"/>
    <w:rsid w:val="060174B8"/>
    <w:rsid w:val="06083E0C"/>
    <w:rsid w:val="060FED85"/>
    <w:rsid w:val="061A8C40"/>
    <w:rsid w:val="06243EC6"/>
    <w:rsid w:val="062DA10F"/>
    <w:rsid w:val="063668F6"/>
    <w:rsid w:val="063B2A79"/>
    <w:rsid w:val="063C6639"/>
    <w:rsid w:val="064D8DF5"/>
    <w:rsid w:val="066C8595"/>
    <w:rsid w:val="067F3F4E"/>
    <w:rsid w:val="0692A481"/>
    <w:rsid w:val="0693BFAC"/>
    <w:rsid w:val="06B02E47"/>
    <w:rsid w:val="06BB66B0"/>
    <w:rsid w:val="06C9C372"/>
    <w:rsid w:val="06CC3C9D"/>
    <w:rsid w:val="06ED904C"/>
    <w:rsid w:val="06FC1498"/>
    <w:rsid w:val="0706EDAC"/>
    <w:rsid w:val="071FAB5C"/>
    <w:rsid w:val="072300DB"/>
    <w:rsid w:val="072ACAE5"/>
    <w:rsid w:val="072B1547"/>
    <w:rsid w:val="0757DDA9"/>
    <w:rsid w:val="075D0386"/>
    <w:rsid w:val="075F5AFC"/>
    <w:rsid w:val="077D8014"/>
    <w:rsid w:val="077DBBEB"/>
    <w:rsid w:val="0780D8D0"/>
    <w:rsid w:val="078B1B84"/>
    <w:rsid w:val="079032A3"/>
    <w:rsid w:val="07A390CC"/>
    <w:rsid w:val="07AE3EF6"/>
    <w:rsid w:val="07B16AAE"/>
    <w:rsid w:val="07B7A657"/>
    <w:rsid w:val="07C2D1AE"/>
    <w:rsid w:val="07C97A00"/>
    <w:rsid w:val="07DA9B4B"/>
    <w:rsid w:val="07E13B5D"/>
    <w:rsid w:val="07EAA684"/>
    <w:rsid w:val="07ECF286"/>
    <w:rsid w:val="0802CF4A"/>
    <w:rsid w:val="080B91C5"/>
    <w:rsid w:val="0818DA1B"/>
    <w:rsid w:val="081D4F54"/>
    <w:rsid w:val="081EC617"/>
    <w:rsid w:val="082949C9"/>
    <w:rsid w:val="08331725"/>
    <w:rsid w:val="0839D02C"/>
    <w:rsid w:val="0841B0D8"/>
    <w:rsid w:val="0841E025"/>
    <w:rsid w:val="0847455C"/>
    <w:rsid w:val="08547CB3"/>
    <w:rsid w:val="0868506E"/>
    <w:rsid w:val="08779B64"/>
    <w:rsid w:val="08872D82"/>
    <w:rsid w:val="088CA0F2"/>
    <w:rsid w:val="0898A5C2"/>
    <w:rsid w:val="08AA0053"/>
    <w:rsid w:val="08AB80BC"/>
    <w:rsid w:val="08B695C4"/>
    <w:rsid w:val="08B6E5AB"/>
    <w:rsid w:val="08BD2D7F"/>
    <w:rsid w:val="08DB9629"/>
    <w:rsid w:val="08DCFAA1"/>
    <w:rsid w:val="08EBB05A"/>
    <w:rsid w:val="08EDC1A7"/>
    <w:rsid w:val="08F23D44"/>
    <w:rsid w:val="09044503"/>
    <w:rsid w:val="09085175"/>
    <w:rsid w:val="0911A6C0"/>
    <w:rsid w:val="091DE062"/>
    <w:rsid w:val="0926666D"/>
    <w:rsid w:val="092A3AD4"/>
    <w:rsid w:val="093E7715"/>
    <w:rsid w:val="093E89D8"/>
    <w:rsid w:val="0957EA80"/>
    <w:rsid w:val="09587462"/>
    <w:rsid w:val="09623C4E"/>
    <w:rsid w:val="096F79BE"/>
    <w:rsid w:val="0986704B"/>
    <w:rsid w:val="098A4C4A"/>
    <w:rsid w:val="09939995"/>
    <w:rsid w:val="09A58A69"/>
    <w:rsid w:val="09B0D0B2"/>
    <w:rsid w:val="09B4B20F"/>
    <w:rsid w:val="09BFFB8B"/>
    <w:rsid w:val="09CC6A1A"/>
    <w:rsid w:val="09D69C1B"/>
    <w:rsid w:val="09E464A7"/>
    <w:rsid w:val="09E73791"/>
    <w:rsid w:val="09F30772"/>
    <w:rsid w:val="09FEB90C"/>
    <w:rsid w:val="0A03DD5F"/>
    <w:rsid w:val="0A083C99"/>
    <w:rsid w:val="0A0B0E18"/>
    <w:rsid w:val="0A0B66F4"/>
    <w:rsid w:val="0A0C095C"/>
    <w:rsid w:val="0A189B91"/>
    <w:rsid w:val="0A1A8BF5"/>
    <w:rsid w:val="0A1AD26F"/>
    <w:rsid w:val="0A1E6CAF"/>
    <w:rsid w:val="0A287153"/>
    <w:rsid w:val="0A3E47F5"/>
    <w:rsid w:val="0A4A2788"/>
    <w:rsid w:val="0A50BDB5"/>
    <w:rsid w:val="0A51F3E4"/>
    <w:rsid w:val="0A581C3B"/>
    <w:rsid w:val="0A61C3E1"/>
    <w:rsid w:val="0A61E065"/>
    <w:rsid w:val="0A655FFE"/>
    <w:rsid w:val="0A739C6B"/>
    <w:rsid w:val="0A899208"/>
    <w:rsid w:val="0A944242"/>
    <w:rsid w:val="0A96FBBE"/>
    <w:rsid w:val="0A99AA2A"/>
    <w:rsid w:val="0A99CB72"/>
    <w:rsid w:val="0A9CAD8F"/>
    <w:rsid w:val="0AAC6CBC"/>
    <w:rsid w:val="0AC0427B"/>
    <w:rsid w:val="0AC98780"/>
    <w:rsid w:val="0AD5B9E6"/>
    <w:rsid w:val="0AD8279A"/>
    <w:rsid w:val="0AE5F603"/>
    <w:rsid w:val="0AF3B965"/>
    <w:rsid w:val="0B13F37D"/>
    <w:rsid w:val="0B2088DE"/>
    <w:rsid w:val="0B2779FD"/>
    <w:rsid w:val="0B2DC845"/>
    <w:rsid w:val="0B335D75"/>
    <w:rsid w:val="0B41FD8E"/>
    <w:rsid w:val="0B44C5B5"/>
    <w:rsid w:val="0B577B96"/>
    <w:rsid w:val="0B5F45CA"/>
    <w:rsid w:val="0B63D0EB"/>
    <w:rsid w:val="0B7E0B16"/>
    <w:rsid w:val="0B8ED7D3"/>
    <w:rsid w:val="0B97531C"/>
    <w:rsid w:val="0B9A8D85"/>
    <w:rsid w:val="0B9AD939"/>
    <w:rsid w:val="0BA73755"/>
    <w:rsid w:val="0BA80E08"/>
    <w:rsid w:val="0BB8809E"/>
    <w:rsid w:val="0BB930C9"/>
    <w:rsid w:val="0BBE831F"/>
    <w:rsid w:val="0BC5128E"/>
    <w:rsid w:val="0BCE4C9E"/>
    <w:rsid w:val="0BCE614A"/>
    <w:rsid w:val="0BD29862"/>
    <w:rsid w:val="0BD645EE"/>
    <w:rsid w:val="0BE42633"/>
    <w:rsid w:val="0BE7067D"/>
    <w:rsid w:val="0BE98E9B"/>
    <w:rsid w:val="0BFA407F"/>
    <w:rsid w:val="0C1AD6A8"/>
    <w:rsid w:val="0C213349"/>
    <w:rsid w:val="0C32CC1F"/>
    <w:rsid w:val="0C3ADD75"/>
    <w:rsid w:val="0C3E8AC6"/>
    <w:rsid w:val="0C3FF237"/>
    <w:rsid w:val="0C5F0A48"/>
    <w:rsid w:val="0C649E6E"/>
    <w:rsid w:val="0C662AB7"/>
    <w:rsid w:val="0C7E0D09"/>
    <w:rsid w:val="0C88E975"/>
    <w:rsid w:val="0C89A454"/>
    <w:rsid w:val="0C950CA0"/>
    <w:rsid w:val="0C984676"/>
    <w:rsid w:val="0C9DFA62"/>
    <w:rsid w:val="0CA32467"/>
    <w:rsid w:val="0CA390D5"/>
    <w:rsid w:val="0CB00B86"/>
    <w:rsid w:val="0CB860DC"/>
    <w:rsid w:val="0CC7F067"/>
    <w:rsid w:val="0CD1D395"/>
    <w:rsid w:val="0CD34C10"/>
    <w:rsid w:val="0CD4CB57"/>
    <w:rsid w:val="0CE0D553"/>
    <w:rsid w:val="0CE6EE0D"/>
    <w:rsid w:val="0CF82B45"/>
    <w:rsid w:val="0CF8D347"/>
    <w:rsid w:val="0D051583"/>
    <w:rsid w:val="0D141FDC"/>
    <w:rsid w:val="0D1506D4"/>
    <w:rsid w:val="0D1A363C"/>
    <w:rsid w:val="0D1E5D81"/>
    <w:rsid w:val="0D26389D"/>
    <w:rsid w:val="0D2AA834"/>
    <w:rsid w:val="0D2B1005"/>
    <w:rsid w:val="0D3B7E21"/>
    <w:rsid w:val="0D3E111C"/>
    <w:rsid w:val="0D456219"/>
    <w:rsid w:val="0D601215"/>
    <w:rsid w:val="0D690B24"/>
    <w:rsid w:val="0D87D990"/>
    <w:rsid w:val="0D9699D3"/>
    <w:rsid w:val="0D9E685E"/>
    <w:rsid w:val="0DA1F0DF"/>
    <w:rsid w:val="0DA723F3"/>
    <w:rsid w:val="0DB472F1"/>
    <w:rsid w:val="0DBD3C43"/>
    <w:rsid w:val="0DC5B3D6"/>
    <w:rsid w:val="0DD18B26"/>
    <w:rsid w:val="0DD7EC64"/>
    <w:rsid w:val="0DD881C6"/>
    <w:rsid w:val="0DE63B48"/>
    <w:rsid w:val="0DE76F34"/>
    <w:rsid w:val="0E0ACF2E"/>
    <w:rsid w:val="0E10B989"/>
    <w:rsid w:val="0E180395"/>
    <w:rsid w:val="0E26F3BC"/>
    <w:rsid w:val="0E2D6C6A"/>
    <w:rsid w:val="0E2FA294"/>
    <w:rsid w:val="0E4E6198"/>
    <w:rsid w:val="0E5222F6"/>
    <w:rsid w:val="0E630E8B"/>
    <w:rsid w:val="0E6575D8"/>
    <w:rsid w:val="0E7CA5B4"/>
    <w:rsid w:val="0E890AF8"/>
    <w:rsid w:val="0E918B6F"/>
    <w:rsid w:val="0E9CC537"/>
    <w:rsid w:val="0EA08884"/>
    <w:rsid w:val="0EA14C79"/>
    <w:rsid w:val="0EA485C9"/>
    <w:rsid w:val="0EA6944C"/>
    <w:rsid w:val="0EB1A70E"/>
    <w:rsid w:val="0EB5A58F"/>
    <w:rsid w:val="0EB90212"/>
    <w:rsid w:val="0EC3BE37"/>
    <w:rsid w:val="0ECF858B"/>
    <w:rsid w:val="0ED59BE8"/>
    <w:rsid w:val="0EEAD706"/>
    <w:rsid w:val="0EEF2E1A"/>
    <w:rsid w:val="0EF2F363"/>
    <w:rsid w:val="0EFDB6E3"/>
    <w:rsid w:val="0F026CD5"/>
    <w:rsid w:val="0F062772"/>
    <w:rsid w:val="0F1C3BCF"/>
    <w:rsid w:val="0F1FEBD1"/>
    <w:rsid w:val="0F2E0346"/>
    <w:rsid w:val="0F3E0C00"/>
    <w:rsid w:val="0F4CAF5D"/>
    <w:rsid w:val="0F5AF1DE"/>
    <w:rsid w:val="0F7F8BDD"/>
    <w:rsid w:val="0F87BE99"/>
    <w:rsid w:val="0F90BB56"/>
    <w:rsid w:val="0F91D094"/>
    <w:rsid w:val="0FC64ECC"/>
    <w:rsid w:val="0FE7BF6F"/>
    <w:rsid w:val="0FF84C44"/>
    <w:rsid w:val="10075033"/>
    <w:rsid w:val="1007CB3D"/>
    <w:rsid w:val="1008B166"/>
    <w:rsid w:val="102A754E"/>
    <w:rsid w:val="1048B997"/>
    <w:rsid w:val="104AFB97"/>
    <w:rsid w:val="1066A926"/>
    <w:rsid w:val="10681326"/>
    <w:rsid w:val="106940C5"/>
    <w:rsid w:val="1076C301"/>
    <w:rsid w:val="107E9FF5"/>
    <w:rsid w:val="1085EB5C"/>
    <w:rsid w:val="10878F15"/>
    <w:rsid w:val="10893518"/>
    <w:rsid w:val="10AC68C8"/>
    <w:rsid w:val="10BEB29F"/>
    <w:rsid w:val="10C5BB5B"/>
    <w:rsid w:val="10C6069D"/>
    <w:rsid w:val="10DAD126"/>
    <w:rsid w:val="10E46653"/>
    <w:rsid w:val="10EEB7EB"/>
    <w:rsid w:val="10FECF7F"/>
    <w:rsid w:val="111FAFBE"/>
    <w:rsid w:val="11238EFA"/>
    <w:rsid w:val="1124DB88"/>
    <w:rsid w:val="112E7368"/>
    <w:rsid w:val="11330E5D"/>
    <w:rsid w:val="1143ABEB"/>
    <w:rsid w:val="115A0F30"/>
    <w:rsid w:val="115B9B09"/>
    <w:rsid w:val="115C9C11"/>
    <w:rsid w:val="11603F4C"/>
    <w:rsid w:val="11686393"/>
    <w:rsid w:val="116BB799"/>
    <w:rsid w:val="116E66D6"/>
    <w:rsid w:val="116EA5ED"/>
    <w:rsid w:val="117CF38C"/>
    <w:rsid w:val="117F0AB4"/>
    <w:rsid w:val="118C344C"/>
    <w:rsid w:val="11918950"/>
    <w:rsid w:val="11BA1002"/>
    <w:rsid w:val="11BCF2BE"/>
    <w:rsid w:val="11C51620"/>
    <w:rsid w:val="11CDDAA2"/>
    <w:rsid w:val="11D3A596"/>
    <w:rsid w:val="11DDA56D"/>
    <w:rsid w:val="11E44FA2"/>
    <w:rsid w:val="11FB5EF9"/>
    <w:rsid w:val="121B2BB5"/>
    <w:rsid w:val="121C37E3"/>
    <w:rsid w:val="121CD4F1"/>
    <w:rsid w:val="122353EA"/>
    <w:rsid w:val="125BFD0E"/>
    <w:rsid w:val="1282CDC4"/>
    <w:rsid w:val="12907CBA"/>
    <w:rsid w:val="129A8026"/>
    <w:rsid w:val="12B06596"/>
    <w:rsid w:val="12B64C60"/>
    <w:rsid w:val="12B779A2"/>
    <w:rsid w:val="12BC2F43"/>
    <w:rsid w:val="12CBAC13"/>
    <w:rsid w:val="12CEDEBE"/>
    <w:rsid w:val="12D3943E"/>
    <w:rsid w:val="12E71254"/>
    <w:rsid w:val="12F2441B"/>
    <w:rsid w:val="130587CB"/>
    <w:rsid w:val="13151B62"/>
    <w:rsid w:val="1325AA26"/>
    <w:rsid w:val="1332B403"/>
    <w:rsid w:val="13372507"/>
    <w:rsid w:val="1339AE4B"/>
    <w:rsid w:val="13431E2A"/>
    <w:rsid w:val="134FF4A6"/>
    <w:rsid w:val="135AD14A"/>
    <w:rsid w:val="135ADCF1"/>
    <w:rsid w:val="135F3BAF"/>
    <w:rsid w:val="136D719D"/>
    <w:rsid w:val="136D84ED"/>
    <w:rsid w:val="1373A1C6"/>
    <w:rsid w:val="1378464E"/>
    <w:rsid w:val="137BB010"/>
    <w:rsid w:val="13806877"/>
    <w:rsid w:val="138C900C"/>
    <w:rsid w:val="13B1AEB4"/>
    <w:rsid w:val="13B6FC16"/>
    <w:rsid w:val="13C04AD2"/>
    <w:rsid w:val="13C09FB8"/>
    <w:rsid w:val="13C5B0AC"/>
    <w:rsid w:val="13FF3D68"/>
    <w:rsid w:val="14036FA9"/>
    <w:rsid w:val="1405CFC4"/>
    <w:rsid w:val="140617F4"/>
    <w:rsid w:val="14164ECB"/>
    <w:rsid w:val="14291FAA"/>
    <w:rsid w:val="143F51E8"/>
    <w:rsid w:val="1458C78A"/>
    <w:rsid w:val="145B2FBC"/>
    <w:rsid w:val="145BE381"/>
    <w:rsid w:val="1479F2EF"/>
    <w:rsid w:val="1486A227"/>
    <w:rsid w:val="149240B9"/>
    <w:rsid w:val="1497E854"/>
    <w:rsid w:val="14C4E573"/>
    <w:rsid w:val="14CD82B2"/>
    <w:rsid w:val="14D3D11D"/>
    <w:rsid w:val="14D94D2E"/>
    <w:rsid w:val="14DB460D"/>
    <w:rsid w:val="14DEBB1C"/>
    <w:rsid w:val="14DF775D"/>
    <w:rsid w:val="14E2A9FF"/>
    <w:rsid w:val="14E8B121"/>
    <w:rsid w:val="14FDA434"/>
    <w:rsid w:val="1513C74D"/>
    <w:rsid w:val="151873B7"/>
    <w:rsid w:val="151A1180"/>
    <w:rsid w:val="1530774D"/>
    <w:rsid w:val="1554AB56"/>
    <w:rsid w:val="156466F7"/>
    <w:rsid w:val="15A1A253"/>
    <w:rsid w:val="15B7D776"/>
    <w:rsid w:val="15C28005"/>
    <w:rsid w:val="15CBCABB"/>
    <w:rsid w:val="15CF172B"/>
    <w:rsid w:val="15D220E8"/>
    <w:rsid w:val="15E25F8A"/>
    <w:rsid w:val="15EC2515"/>
    <w:rsid w:val="160B3500"/>
    <w:rsid w:val="160D1D9F"/>
    <w:rsid w:val="1624FD2B"/>
    <w:rsid w:val="16297D0C"/>
    <w:rsid w:val="16387E4F"/>
    <w:rsid w:val="163C9704"/>
    <w:rsid w:val="165046BE"/>
    <w:rsid w:val="1657A7E8"/>
    <w:rsid w:val="167C16F7"/>
    <w:rsid w:val="16837CFD"/>
    <w:rsid w:val="1690F6D4"/>
    <w:rsid w:val="16944DBA"/>
    <w:rsid w:val="1697F71A"/>
    <w:rsid w:val="169B723F"/>
    <w:rsid w:val="169FB58D"/>
    <w:rsid w:val="16B61359"/>
    <w:rsid w:val="16C2E7AF"/>
    <w:rsid w:val="16CD9744"/>
    <w:rsid w:val="16CED01C"/>
    <w:rsid w:val="16F4B18E"/>
    <w:rsid w:val="16FE657A"/>
    <w:rsid w:val="170CDBEE"/>
    <w:rsid w:val="174BC9FC"/>
    <w:rsid w:val="17620DE1"/>
    <w:rsid w:val="1768EBA3"/>
    <w:rsid w:val="176DF149"/>
    <w:rsid w:val="176F6603"/>
    <w:rsid w:val="177C0E81"/>
    <w:rsid w:val="177DE8CB"/>
    <w:rsid w:val="178C6F0B"/>
    <w:rsid w:val="179B1EFD"/>
    <w:rsid w:val="17A6E6BC"/>
    <w:rsid w:val="17B509FC"/>
    <w:rsid w:val="17C5B53E"/>
    <w:rsid w:val="17EAE262"/>
    <w:rsid w:val="17F112BC"/>
    <w:rsid w:val="180210AC"/>
    <w:rsid w:val="182F5A6A"/>
    <w:rsid w:val="1833C77B"/>
    <w:rsid w:val="183A98B6"/>
    <w:rsid w:val="183B9B51"/>
    <w:rsid w:val="18469443"/>
    <w:rsid w:val="1848622D"/>
    <w:rsid w:val="18555045"/>
    <w:rsid w:val="185EB810"/>
    <w:rsid w:val="187E1DA6"/>
    <w:rsid w:val="188C1675"/>
    <w:rsid w:val="188F902E"/>
    <w:rsid w:val="18920BF0"/>
    <w:rsid w:val="18921560"/>
    <w:rsid w:val="18A10786"/>
    <w:rsid w:val="18ABAE61"/>
    <w:rsid w:val="18CD1F30"/>
    <w:rsid w:val="18D4DFDB"/>
    <w:rsid w:val="18D98917"/>
    <w:rsid w:val="18DFF7D9"/>
    <w:rsid w:val="18F3FA7D"/>
    <w:rsid w:val="1906D272"/>
    <w:rsid w:val="1916AFCC"/>
    <w:rsid w:val="19176450"/>
    <w:rsid w:val="192491C5"/>
    <w:rsid w:val="192C0292"/>
    <w:rsid w:val="194519E0"/>
    <w:rsid w:val="194CB69D"/>
    <w:rsid w:val="1959A0A9"/>
    <w:rsid w:val="195ECCD3"/>
    <w:rsid w:val="195F581C"/>
    <w:rsid w:val="19718715"/>
    <w:rsid w:val="19786239"/>
    <w:rsid w:val="197A58E0"/>
    <w:rsid w:val="197C86C9"/>
    <w:rsid w:val="19896C36"/>
    <w:rsid w:val="198CF502"/>
    <w:rsid w:val="1995A7EA"/>
    <w:rsid w:val="19B00704"/>
    <w:rsid w:val="19B93CE6"/>
    <w:rsid w:val="19D6DC2A"/>
    <w:rsid w:val="19E73870"/>
    <w:rsid w:val="19EB5715"/>
    <w:rsid w:val="1A000A0D"/>
    <w:rsid w:val="1A0134CF"/>
    <w:rsid w:val="1A163BA3"/>
    <w:rsid w:val="1A1B1E4E"/>
    <w:rsid w:val="1A29F787"/>
    <w:rsid w:val="1A2D1906"/>
    <w:rsid w:val="1A328DB8"/>
    <w:rsid w:val="1A397ED0"/>
    <w:rsid w:val="1A3A9537"/>
    <w:rsid w:val="1A3C5373"/>
    <w:rsid w:val="1A4CE634"/>
    <w:rsid w:val="1A59B61C"/>
    <w:rsid w:val="1A5B1F4E"/>
    <w:rsid w:val="1A6A5FA8"/>
    <w:rsid w:val="1A72F8DC"/>
    <w:rsid w:val="1A84DE18"/>
    <w:rsid w:val="1A8B4899"/>
    <w:rsid w:val="1A8FCADE"/>
    <w:rsid w:val="1ABE26B4"/>
    <w:rsid w:val="1ABF6378"/>
    <w:rsid w:val="1AD11856"/>
    <w:rsid w:val="1AD6F9D2"/>
    <w:rsid w:val="1B151E94"/>
    <w:rsid w:val="1B227106"/>
    <w:rsid w:val="1B305387"/>
    <w:rsid w:val="1B32C106"/>
    <w:rsid w:val="1B36ED6F"/>
    <w:rsid w:val="1B380D06"/>
    <w:rsid w:val="1B3D9865"/>
    <w:rsid w:val="1B40B0AC"/>
    <w:rsid w:val="1B46313E"/>
    <w:rsid w:val="1B57D601"/>
    <w:rsid w:val="1B58815C"/>
    <w:rsid w:val="1B66408F"/>
    <w:rsid w:val="1B72098B"/>
    <w:rsid w:val="1B7701B9"/>
    <w:rsid w:val="1B7C1EE6"/>
    <w:rsid w:val="1B944F3B"/>
    <w:rsid w:val="1BAE78DE"/>
    <w:rsid w:val="1BC462D6"/>
    <w:rsid w:val="1BD27E40"/>
    <w:rsid w:val="1BDAA06C"/>
    <w:rsid w:val="1BE0B48F"/>
    <w:rsid w:val="1BE8A3CE"/>
    <w:rsid w:val="1BEA0528"/>
    <w:rsid w:val="1BFEC6CC"/>
    <w:rsid w:val="1C06D2FE"/>
    <w:rsid w:val="1C0B017F"/>
    <w:rsid w:val="1C2E0014"/>
    <w:rsid w:val="1C338F87"/>
    <w:rsid w:val="1C45A398"/>
    <w:rsid w:val="1C57FD5E"/>
    <w:rsid w:val="1C5A806B"/>
    <w:rsid w:val="1C6F99A0"/>
    <w:rsid w:val="1C73D66C"/>
    <w:rsid w:val="1C817471"/>
    <w:rsid w:val="1C852F0E"/>
    <w:rsid w:val="1C8DC509"/>
    <w:rsid w:val="1C97F5B5"/>
    <w:rsid w:val="1C9E0F10"/>
    <w:rsid w:val="1CAD1A1A"/>
    <w:rsid w:val="1CB81A2B"/>
    <w:rsid w:val="1CC5C003"/>
    <w:rsid w:val="1CDB2960"/>
    <w:rsid w:val="1CEE1041"/>
    <w:rsid w:val="1D0E4A85"/>
    <w:rsid w:val="1D153A4F"/>
    <w:rsid w:val="1D2BCF3B"/>
    <w:rsid w:val="1D2E1649"/>
    <w:rsid w:val="1D3673D4"/>
    <w:rsid w:val="1D3C1DAC"/>
    <w:rsid w:val="1D45CC82"/>
    <w:rsid w:val="1D46DC13"/>
    <w:rsid w:val="1D4BA281"/>
    <w:rsid w:val="1D4BEAC4"/>
    <w:rsid w:val="1D55834C"/>
    <w:rsid w:val="1D5BC17D"/>
    <w:rsid w:val="1D5C8EA9"/>
    <w:rsid w:val="1D5FCA79"/>
    <w:rsid w:val="1D7EA7C3"/>
    <w:rsid w:val="1D82EC16"/>
    <w:rsid w:val="1D874DF3"/>
    <w:rsid w:val="1D89EEA0"/>
    <w:rsid w:val="1DA9C0FE"/>
    <w:rsid w:val="1DAEDC66"/>
    <w:rsid w:val="1DB2E581"/>
    <w:rsid w:val="1DB9B931"/>
    <w:rsid w:val="1DC043F7"/>
    <w:rsid w:val="1DC1D03D"/>
    <w:rsid w:val="1DCD930E"/>
    <w:rsid w:val="1DDFA8EE"/>
    <w:rsid w:val="1DF8958F"/>
    <w:rsid w:val="1E0533EE"/>
    <w:rsid w:val="1E0A04AF"/>
    <w:rsid w:val="1E275421"/>
    <w:rsid w:val="1E2767FA"/>
    <w:rsid w:val="1E28EE88"/>
    <w:rsid w:val="1E34CFF1"/>
    <w:rsid w:val="1E36996D"/>
    <w:rsid w:val="1E432AA5"/>
    <w:rsid w:val="1E61338F"/>
    <w:rsid w:val="1E6E8E31"/>
    <w:rsid w:val="1E7066B8"/>
    <w:rsid w:val="1E83FDE8"/>
    <w:rsid w:val="1E8E4B22"/>
    <w:rsid w:val="1E913264"/>
    <w:rsid w:val="1EB6F184"/>
    <w:rsid w:val="1ECD42C3"/>
    <w:rsid w:val="1ED2570C"/>
    <w:rsid w:val="1ED541CA"/>
    <w:rsid w:val="1EF2DEA6"/>
    <w:rsid w:val="1EF2EA56"/>
    <w:rsid w:val="1EF38B28"/>
    <w:rsid w:val="1EF85F0A"/>
    <w:rsid w:val="1EFB0C8E"/>
    <w:rsid w:val="1F09EB33"/>
    <w:rsid w:val="1F1979F3"/>
    <w:rsid w:val="1F2438C2"/>
    <w:rsid w:val="1F2E46BA"/>
    <w:rsid w:val="1F380AF5"/>
    <w:rsid w:val="1F4D3BCD"/>
    <w:rsid w:val="1F4D7EE5"/>
    <w:rsid w:val="1F4EC377"/>
    <w:rsid w:val="1F555BF8"/>
    <w:rsid w:val="1F59A3A1"/>
    <w:rsid w:val="1F5CBD22"/>
    <w:rsid w:val="1F6F08B1"/>
    <w:rsid w:val="1F8C525A"/>
    <w:rsid w:val="1F903983"/>
    <w:rsid w:val="1F9218AD"/>
    <w:rsid w:val="1F97E6B6"/>
    <w:rsid w:val="1F9D9D2D"/>
    <w:rsid w:val="1FA29D94"/>
    <w:rsid w:val="1FEDF888"/>
    <w:rsid w:val="1FF9C782"/>
    <w:rsid w:val="200CBF35"/>
    <w:rsid w:val="2012E0DA"/>
    <w:rsid w:val="20395452"/>
    <w:rsid w:val="203FC04E"/>
    <w:rsid w:val="2057573D"/>
    <w:rsid w:val="2061971C"/>
    <w:rsid w:val="20670632"/>
    <w:rsid w:val="2067DF8A"/>
    <w:rsid w:val="206BA0C0"/>
    <w:rsid w:val="206FC4B8"/>
    <w:rsid w:val="20782C4C"/>
    <w:rsid w:val="207A1374"/>
    <w:rsid w:val="2080C217"/>
    <w:rsid w:val="2095CC52"/>
    <w:rsid w:val="20BE3D4C"/>
    <w:rsid w:val="20C99BED"/>
    <w:rsid w:val="20D55CC3"/>
    <w:rsid w:val="20D9CDF5"/>
    <w:rsid w:val="20E67D28"/>
    <w:rsid w:val="20E81358"/>
    <w:rsid w:val="20E890C3"/>
    <w:rsid w:val="20FD45FA"/>
    <w:rsid w:val="2101B994"/>
    <w:rsid w:val="212863DC"/>
    <w:rsid w:val="2141433B"/>
    <w:rsid w:val="2144212A"/>
    <w:rsid w:val="214EBF59"/>
    <w:rsid w:val="215E626E"/>
    <w:rsid w:val="216FBEFE"/>
    <w:rsid w:val="217C7148"/>
    <w:rsid w:val="2182D834"/>
    <w:rsid w:val="219280A0"/>
    <w:rsid w:val="21932997"/>
    <w:rsid w:val="2193F3C4"/>
    <w:rsid w:val="2199E812"/>
    <w:rsid w:val="219F8068"/>
    <w:rsid w:val="21A4176A"/>
    <w:rsid w:val="21B572C2"/>
    <w:rsid w:val="21C08BEA"/>
    <w:rsid w:val="21D3DDC6"/>
    <w:rsid w:val="21DBF45C"/>
    <w:rsid w:val="21DD33C8"/>
    <w:rsid w:val="21EE9246"/>
    <w:rsid w:val="21FEF9F6"/>
    <w:rsid w:val="2200DAE5"/>
    <w:rsid w:val="2202FB1F"/>
    <w:rsid w:val="22049D5D"/>
    <w:rsid w:val="22086AD6"/>
    <w:rsid w:val="221A9F62"/>
    <w:rsid w:val="221AAFC9"/>
    <w:rsid w:val="2221C39A"/>
    <w:rsid w:val="222DEE05"/>
    <w:rsid w:val="2235908C"/>
    <w:rsid w:val="22367274"/>
    <w:rsid w:val="223D8BAD"/>
    <w:rsid w:val="22533390"/>
    <w:rsid w:val="225BD984"/>
    <w:rsid w:val="22611AA6"/>
    <w:rsid w:val="22727341"/>
    <w:rsid w:val="227F0EF8"/>
    <w:rsid w:val="2287B6B7"/>
    <w:rsid w:val="22928933"/>
    <w:rsid w:val="2293FD67"/>
    <w:rsid w:val="2297775D"/>
    <w:rsid w:val="22A74EAA"/>
    <w:rsid w:val="22AB5317"/>
    <w:rsid w:val="22B41CAE"/>
    <w:rsid w:val="22B6F799"/>
    <w:rsid w:val="22BD8909"/>
    <w:rsid w:val="22BF6351"/>
    <w:rsid w:val="22C5BA09"/>
    <w:rsid w:val="22C91B25"/>
    <w:rsid w:val="22ED5CD9"/>
    <w:rsid w:val="22F11315"/>
    <w:rsid w:val="22F72D0E"/>
    <w:rsid w:val="23009E4E"/>
    <w:rsid w:val="23194885"/>
    <w:rsid w:val="2326BBAE"/>
    <w:rsid w:val="232FC425"/>
    <w:rsid w:val="234E8651"/>
    <w:rsid w:val="2351C042"/>
    <w:rsid w:val="235857FC"/>
    <w:rsid w:val="2378E29A"/>
    <w:rsid w:val="2383C6BB"/>
    <w:rsid w:val="239DA169"/>
    <w:rsid w:val="23B1488E"/>
    <w:rsid w:val="23B27AB6"/>
    <w:rsid w:val="23B862D9"/>
    <w:rsid w:val="23BC5B38"/>
    <w:rsid w:val="23C94E24"/>
    <w:rsid w:val="23D98036"/>
    <w:rsid w:val="23DDEB5F"/>
    <w:rsid w:val="23E06116"/>
    <w:rsid w:val="23E0EA6D"/>
    <w:rsid w:val="23F19BED"/>
    <w:rsid w:val="23F26588"/>
    <w:rsid w:val="23F3ECCA"/>
    <w:rsid w:val="23F595F4"/>
    <w:rsid w:val="2400EACB"/>
    <w:rsid w:val="240655A3"/>
    <w:rsid w:val="2432269C"/>
    <w:rsid w:val="24364051"/>
    <w:rsid w:val="24380279"/>
    <w:rsid w:val="243B92A8"/>
    <w:rsid w:val="2440FA76"/>
    <w:rsid w:val="24517A6E"/>
    <w:rsid w:val="24546AE9"/>
    <w:rsid w:val="245DE4E8"/>
    <w:rsid w:val="24739579"/>
    <w:rsid w:val="2477E7CB"/>
    <w:rsid w:val="249B7E05"/>
    <w:rsid w:val="249CA6ED"/>
    <w:rsid w:val="24B2D1B8"/>
    <w:rsid w:val="24C169AB"/>
    <w:rsid w:val="24C855B7"/>
    <w:rsid w:val="24CA56F5"/>
    <w:rsid w:val="24E44A38"/>
    <w:rsid w:val="24E7062B"/>
    <w:rsid w:val="24E98C4A"/>
    <w:rsid w:val="24F92226"/>
    <w:rsid w:val="24FD356F"/>
    <w:rsid w:val="25133106"/>
    <w:rsid w:val="2525B3BA"/>
    <w:rsid w:val="253B85C2"/>
    <w:rsid w:val="253E6B58"/>
    <w:rsid w:val="254D5A7E"/>
    <w:rsid w:val="256B961C"/>
    <w:rsid w:val="2572CDFB"/>
    <w:rsid w:val="2588D94D"/>
    <w:rsid w:val="259192A8"/>
    <w:rsid w:val="25934034"/>
    <w:rsid w:val="2595E9E2"/>
    <w:rsid w:val="25A0075C"/>
    <w:rsid w:val="25A9CB7B"/>
    <w:rsid w:val="25AFEE55"/>
    <w:rsid w:val="25B35BE6"/>
    <w:rsid w:val="25E90ADC"/>
    <w:rsid w:val="25F10EB7"/>
    <w:rsid w:val="2618D6A2"/>
    <w:rsid w:val="261CA522"/>
    <w:rsid w:val="261EA479"/>
    <w:rsid w:val="2620CFB6"/>
    <w:rsid w:val="2625AF9E"/>
    <w:rsid w:val="262DECDC"/>
    <w:rsid w:val="262F7CE9"/>
    <w:rsid w:val="26376C77"/>
    <w:rsid w:val="263A3692"/>
    <w:rsid w:val="263ED7FB"/>
    <w:rsid w:val="2641481C"/>
    <w:rsid w:val="264EB242"/>
    <w:rsid w:val="2689657E"/>
    <w:rsid w:val="269905D0"/>
    <w:rsid w:val="26A785BD"/>
    <w:rsid w:val="26AD8596"/>
    <w:rsid w:val="26D3B90F"/>
    <w:rsid w:val="26D5F293"/>
    <w:rsid w:val="26F0039B"/>
    <w:rsid w:val="26F206A3"/>
    <w:rsid w:val="26F69BBA"/>
    <w:rsid w:val="26FA007D"/>
    <w:rsid w:val="270A1A04"/>
    <w:rsid w:val="270BF319"/>
    <w:rsid w:val="270CBABD"/>
    <w:rsid w:val="271E12CB"/>
    <w:rsid w:val="27211E19"/>
    <w:rsid w:val="27233625"/>
    <w:rsid w:val="2735D220"/>
    <w:rsid w:val="2744ED7B"/>
    <w:rsid w:val="276AECB6"/>
    <w:rsid w:val="2785BCD1"/>
    <w:rsid w:val="278E398D"/>
    <w:rsid w:val="278FCBEB"/>
    <w:rsid w:val="2791EA33"/>
    <w:rsid w:val="27AC425B"/>
    <w:rsid w:val="27B1BD68"/>
    <w:rsid w:val="27D447AF"/>
    <w:rsid w:val="27D637C6"/>
    <w:rsid w:val="27EB0CC2"/>
    <w:rsid w:val="27F63369"/>
    <w:rsid w:val="2805EAC6"/>
    <w:rsid w:val="281C7B30"/>
    <w:rsid w:val="281F389A"/>
    <w:rsid w:val="28361026"/>
    <w:rsid w:val="2842043A"/>
    <w:rsid w:val="285421A0"/>
    <w:rsid w:val="285B5869"/>
    <w:rsid w:val="2864FB94"/>
    <w:rsid w:val="286E5098"/>
    <w:rsid w:val="28767D76"/>
    <w:rsid w:val="287F344A"/>
    <w:rsid w:val="2883AD7F"/>
    <w:rsid w:val="288DB126"/>
    <w:rsid w:val="28A06116"/>
    <w:rsid w:val="28A0EDED"/>
    <w:rsid w:val="28A44AF0"/>
    <w:rsid w:val="28AE758F"/>
    <w:rsid w:val="28B37F2C"/>
    <w:rsid w:val="28B3D239"/>
    <w:rsid w:val="28B45B90"/>
    <w:rsid w:val="28C618D0"/>
    <w:rsid w:val="28C64F9D"/>
    <w:rsid w:val="28C957EE"/>
    <w:rsid w:val="28E65ED7"/>
    <w:rsid w:val="28E75FD8"/>
    <w:rsid w:val="29168277"/>
    <w:rsid w:val="2924F86D"/>
    <w:rsid w:val="2929AE32"/>
    <w:rsid w:val="2932CD7C"/>
    <w:rsid w:val="294D091A"/>
    <w:rsid w:val="295D5060"/>
    <w:rsid w:val="29734E62"/>
    <w:rsid w:val="297A0895"/>
    <w:rsid w:val="297EA441"/>
    <w:rsid w:val="2993C27D"/>
    <w:rsid w:val="29A42730"/>
    <w:rsid w:val="29B3FF4E"/>
    <w:rsid w:val="29B82D27"/>
    <w:rsid w:val="29B82D2F"/>
    <w:rsid w:val="29BC7A29"/>
    <w:rsid w:val="29CA4777"/>
    <w:rsid w:val="29D89CFF"/>
    <w:rsid w:val="29DCFE9C"/>
    <w:rsid w:val="29E63FBD"/>
    <w:rsid w:val="29E820AD"/>
    <w:rsid w:val="2A0C7F2D"/>
    <w:rsid w:val="2A1266E3"/>
    <w:rsid w:val="2A27A45D"/>
    <w:rsid w:val="2A285BFC"/>
    <w:rsid w:val="2A337858"/>
    <w:rsid w:val="2A3564F8"/>
    <w:rsid w:val="2A560A88"/>
    <w:rsid w:val="2A560B4E"/>
    <w:rsid w:val="2A56D3A6"/>
    <w:rsid w:val="2A584DEE"/>
    <w:rsid w:val="2A605627"/>
    <w:rsid w:val="2A7373F7"/>
    <w:rsid w:val="2A75BEC1"/>
    <w:rsid w:val="2A7C229E"/>
    <w:rsid w:val="2A7DBC7F"/>
    <w:rsid w:val="2A94261C"/>
    <w:rsid w:val="2A96B956"/>
    <w:rsid w:val="2A9C924E"/>
    <w:rsid w:val="2AACC400"/>
    <w:rsid w:val="2AB72004"/>
    <w:rsid w:val="2AB89591"/>
    <w:rsid w:val="2ABC3AA9"/>
    <w:rsid w:val="2AC5C174"/>
    <w:rsid w:val="2ACB8000"/>
    <w:rsid w:val="2AE77641"/>
    <w:rsid w:val="2B05276D"/>
    <w:rsid w:val="2B12491E"/>
    <w:rsid w:val="2B18215D"/>
    <w:rsid w:val="2B21116E"/>
    <w:rsid w:val="2B29E00D"/>
    <w:rsid w:val="2B2FC086"/>
    <w:rsid w:val="2B36EF1E"/>
    <w:rsid w:val="2B3B5226"/>
    <w:rsid w:val="2B3CDF0A"/>
    <w:rsid w:val="2B44C51A"/>
    <w:rsid w:val="2B4782E4"/>
    <w:rsid w:val="2B5407B3"/>
    <w:rsid w:val="2B5FEF7E"/>
    <w:rsid w:val="2B65BA98"/>
    <w:rsid w:val="2B6E9467"/>
    <w:rsid w:val="2B704828"/>
    <w:rsid w:val="2B75E751"/>
    <w:rsid w:val="2B7B042B"/>
    <w:rsid w:val="2BA7D44B"/>
    <w:rsid w:val="2BA869B2"/>
    <w:rsid w:val="2BAE3744"/>
    <w:rsid w:val="2BB75064"/>
    <w:rsid w:val="2BC30834"/>
    <w:rsid w:val="2BC374BE"/>
    <w:rsid w:val="2BC6AF1D"/>
    <w:rsid w:val="2BC91A7B"/>
    <w:rsid w:val="2BDD54BA"/>
    <w:rsid w:val="2C01549A"/>
    <w:rsid w:val="2C1D7549"/>
    <w:rsid w:val="2C238A72"/>
    <w:rsid w:val="2C3E5DD9"/>
    <w:rsid w:val="2C4B674D"/>
    <w:rsid w:val="2C5E4418"/>
    <w:rsid w:val="2C611B7A"/>
    <w:rsid w:val="2C6D7CDA"/>
    <w:rsid w:val="2C73C731"/>
    <w:rsid w:val="2C79280F"/>
    <w:rsid w:val="2C7AAD73"/>
    <w:rsid w:val="2C7D3378"/>
    <w:rsid w:val="2C805CB0"/>
    <w:rsid w:val="2C821CC5"/>
    <w:rsid w:val="2C8BE6A6"/>
    <w:rsid w:val="2C94F122"/>
    <w:rsid w:val="2CA2DFBB"/>
    <w:rsid w:val="2CA9A8E9"/>
    <w:rsid w:val="2CBAF490"/>
    <w:rsid w:val="2CC31B0F"/>
    <w:rsid w:val="2CD33225"/>
    <w:rsid w:val="2CE06C61"/>
    <w:rsid w:val="2CE0957B"/>
    <w:rsid w:val="2CEB507F"/>
    <w:rsid w:val="2D02BCE6"/>
    <w:rsid w:val="2D069C83"/>
    <w:rsid w:val="2D088BE6"/>
    <w:rsid w:val="2D0AE25C"/>
    <w:rsid w:val="2D0DCC49"/>
    <w:rsid w:val="2D1DE710"/>
    <w:rsid w:val="2D260E02"/>
    <w:rsid w:val="2D2C4493"/>
    <w:rsid w:val="2D4068D0"/>
    <w:rsid w:val="2D41C1BB"/>
    <w:rsid w:val="2D45E637"/>
    <w:rsid w:val="2D48A1A5"/>
    <w:rsid w:val="2D4AB575"/>
    <w:rsid w:val="2D52E94E"/>
    <w:rsid w:val="2D5E9065"/>
    <w:rsid w:val="2D7498F8"/>
    <w:rsid w:val="2D7A9FF9"/>
    <w:rsid w:val="2D7BEFAC"/>
    <w:rsid w:val="2D822CE4"/>
    <w:rsid w:val="2D871915"/>
    <w:rsid w:val="2D974F5A"/>
    <w:rsid w:val="2D9B5E1A"/>
    <w:rsid w:val="2DA711C6"/>
    <w:rsid w:val="2DA9FF8B"/>
    <w:rsid w:val="2DAFEB5F"/>
    <w:rsid w:val="2DE3E72E"/>
    <w:rsid w:val="2DEDB9E3"/>
    <w:rsid w:val="2DF187C3"/>
    <w:rsid w:val="2E1CA8BD"/>
    <w:rsid w:val="2E2B7B46"/>
    <w:rsid w:val="2E315612"/>
    <w:rsid w:val="2E3B6AA0"/>
    <w:rsid w:val="2E429038"/>
    <w:rsid w:val="2E51D2D1"/>
    <w:rsid w:val="2E7100D1"/>
    <w:rsid w:val="2E75CC8B"/>
    <w:rsid w:val="2E793719"/>
    <w:rsid w:val="2E8B70AB"/>
    <w:rsid w:val="2E9428E1"/>
    <w:rsid w:val="2E945FB6"/>
    <w:rsid w:val="2E97A667"/>
    <w:rsid w:val="2E9BE350"/>
    <w:rsid w:val="2EA01EBC"/>
    <w:rsid w:val="2EA1EA47"/>
    <w:rsid w:val="2EB74612"/>
    <w:rsid w:val="2EBBF2A1"/>
    <w:rsid w:val="2EC6BACB"/>
    <w:rsid w:val="2EC95CC7"/>
    <w:rsid w:val="2EC9DB89"/>
    <w:rsid w:val="2ED456CE"/>
    <w:rsid w:val="2ED7114C"/>
    <w:rsid w:val="2EE60FB5"/>
    <w:rsid w:val="2EF6BA79"/>
    <w:rsid w:val="2EFA9E69"/>
    <w:rsid w:val="2F16705A"/>
    <w:rsid w:val="2F247BD0"/>
    <w:rsid w:val="2F2B827E"/>
    <w:rsid w:val="2F3A5F9A"/>
    <w:rsid w:val="2F3A9A6B"/>
    <w:rsid w:val="2F404EE8"/>
    <w:rsid w:val="2F4BBBC0"/>
    <w:rsid w:val="2F4C4CB1"/>
    <w:rsid w:val="2F4FBF9D"/>
    <w:rsid w:val="2F5742A9"/>
    <w:rsid w:val="2F60138E"/>
    <w:rsid w:val="2F61CB45"/>
    <w:rsid w:val="2F74F2BF"/>
    <w:rsid w:val="2F7920E6"/>
    <w:rsid w:val="2F887677"/>
    <w:rsid w:val="2F9AEA9C"/>
    <w:rsid w:val="2FA125EF"/>
    <w:rsid w:val="2FA9BCFB"/>
    <w:rsid w:val="2FAB67F3"/>
    <w:rsid w:val="2FB0C8D1"/>
    <w:rsid w:val="2FCA7E4F"/>
    <w:rsid w:val="2FDCE17C"/>
    <w:rsid w:val="2FF17B5A"/>
    <w:rsid w:val="30083E31"/>
    <w:rsid w:val="300E212A"/>
    <w:rsid w:val="300E34AF"/>
    <w:rsid w:val="3017E75D"/>
    <w:rsid w:val="3033E409"/>
    <w:rsid w:val="30358275"/>
    <w:rsid w:val="30381CA2"/>
    <w:rsid w:val="303ACB6E"/>
    <w:rsid w:val="303C7377"/>
    <w:rsid w:val="303E3D45"/>
    <w:rsid w:val="305A5852"/>
    <w:rsid w:val="307F6A10"/>
    <w:rsid w:val="30826693"/>
    <w:rsid w:val="3087DB45"/>
    <w:rsid w:val="30979D80"/>
    <w:rsid w:val="309B7E94"/>
    <w:rsid w:val="30AA3823"/>
    <w:rsid w:val="30CED877"/>
    <w:rsid w:val="30D83C92"/>
    <w:rsid w:val="30DA53E7"/>
    <w:rsid w:val="30E8E1C3"/>
    <w:rsid w:val="30F57D05"/>
    <w:rsid w:val="30FFA687"/>
    <w:rsid w:val="3100667F"/>
    <w:rsid w:val="310B996C"/>
    <w:rsid w:val="31103514"/>
    <w:rsid w:val="3110DEC3"/>
    <w:rsid w:val="3111726A"/>
    <w:rsid w:val="311C0584"/>
    <w:rsid w:val="312BECAB"/>
    <w:rsid w:val="313C7E88"/>
    <w:rsid w:val="31473854"/>
    <w:rsid w:val="314F6D2B"/>
    <w:rsid w:val="3153C2AF"/>
    <w:rsid w:val="315EB3F1"/>
    <w:rsid w:val="31650279"/>
    <w:rsid w:val="318B1D14"/>
    <w:rsid w:val="3195AEF8"/>
    <w:rsid w:val="31A40E92"/>
    <w:rsid w:val="31D3E5C3"/>
    <w:rsid w:val="31D3ED03"/>
    <w:rsid w:val="31D78515"/>
    <w:rsid w:val="31E528D5"/>
    <w:rsid w:val="31EBE0B4"/>
    <w:rsid w:val="31F70AAD"/>
    <w:rsid w:val="31F7209D"/>
    <w:rsid w:val="31F8AEAF"/>
    <w:rsid w:val="3202CB8E"/>
    <w:rsid w:val="32033D8B"/>
    <w:rsid w:val="320DDFA1"/>
    <w:rsid w:val="320ED266"/>
    <w:rsid w:val="321BC5AA"/>
    <w:rsid w:val="32237115"/>
    <w:rsid w:val="322FCE95"/>
    <w:rsid w:val="32418055"/>
    <w:rsid w:val="32618FBB"/>
    <w:rsid w:val="326EBA92"/>
    <w:rsid w:val="3279FC81"/>
    <w:rsid w:val="32C45762"/>
    <w:rsid w:val="32D11DA5"/>
    <w:rsid w:val="32D28B5E"/>
    <w:rsid w:val="32E1FFCD"/>
    <w:rsid w:val="32E7049D"/>
    <w:rsid w:val="32F00F3D"/>
    <w:rsid w:val="32F1E0D2"/>
    <w:rsid w:val="32FCF752"/>
    <w:rsid w:val="32FE463C"/>
    <w:rsid w:val="3303B1FA"/>
    <w:rsid w:val="3304ECAE"/>
    <w:rsid w:val="33195DCA"/>
    <w:rsid w:val="33269445"/>
    <w:rsid w:val="33359F48"/>
    <w:rsid w:val="333908EB"/>
    <w:rsid w:val="3345E710"/>
    <w:rsid w:val="3349E82D"/>
    <w:rsid w:val="334AA77A"/>
    <w:rsid w:val="334D3A55"/>
    <w:rsid w:val="334F8DD9"/>
    <w:rsid w:val="33524247"/>
    <w:rsid w:val="338E1B4A"/>
    <w:rsid w:val="33A279D7"/>
    <w:rsid w:val="33B1DB9A"/>
    <w:rsid w:val="33BED6B7"/>
    <w:rsid w:val="33BF5B28"/>
    <w:rsid w:val="33DEA5BB"/>
    <w:rsid w:val="33E77ED7"/>
    <w:rsid w:val="3400A678"/>
    <w:rsid w:val="340F2C73"/>
    <w:rsid w:val="341A191F"/>
    <w:rsid w:val="341C796D"/>
    <w:rsid w:val="3439AAE2"/>
    <w:rsid w:val="345104A1"/>
    <w:rsid w:val="34545CEF"/>
    <w:rsid w:val="34594CED"/>
    <w:rsid w:val="3460B606"/>
    <w:rsid w:val="346F9D64"/>
    <w:rsid w:val="347B273B"/>
    <w:rsid w:val="347DD02E"/>
    <w:rsid w:val="3488D179"/>
    <w:rsid w:val="348EA65E"/>
    <w:rsid w:val="3498C7B3"/>
    <w:rsid w:val="34A00307"/>
    <w:rsid w:val="34B057FD"/>
    <w:rsid w:val="34B44AAF"/>
    <w:rsid w:val="34B5ECDA"/>
    <w:rsid w:val="34E25A4D"/>
    <w:rsid w:val="34F5B84F"/>
    <w:rsid w:val="34F661A9"/>
    <w:rsid w:val="34FE70CF"/>
    <w:rsid w:val="35086802"/>
    <w:rsid w:val="350FBDC8"/>
    <w:rsid w:val="351E04B1"/>
    <w:rsid w:val="35222736"/>
    <w:rsid w:val="3536977F"/>
    <w:rsid w:val="35660893"/>
    <w:rsid w:val="35680BAC"/>
    <w:rsid w:val="356F8D8E"/>
    <w:rsid w:val="35C70B9D"/>
    <w:rsid w:val="35E3A637"/>
    <w:rsid w:val="35FA4B9F"/>
    <w:rsid w:val="35FD83D5"/>
    <w:rsid w:val="360B1387"/>
    <w:rsid w:val="360C6B66"/>
    <w:rsid w:val="361A9D64"/>
    <w:rsid w:val="361DD59E"/>
    <w:rsid w:val="362F52E3"/>
    <w:rsid w:val="3639E1E5"/>
    <w:rsid w:val="363D26F0"/>
    <w:rsid w:val="3641506F"/>
    <w:rsid w:val="36579C16"/>
    <w:rsid w:val="3663955F"/>
    <w:rsid w:val="366A1DE8"/>
    <w:rsid w:val="366A73BE"/>
    <w:rsid w:val="367CA337"/>
    <w:rsid w:val="368059C4"/>
    <w:rsid w:val="368438A6"/>
    <w:rsid w:val="368AE13B"/>
    <w:rsid w:val="368B7B84"/>
    <w:rsid w:val="36909075"/>
    <w:rsid w:val="36977EA2"/>
    <w:rsid w:val="36AFF275"/>
    <w:rsid w:val="36BAE30D"/>
    <w:rsid w:val="36E3CE65"/>
    <w:rsid w:val="36F55D8F"/>
    <w:rsid w:val="36F646C3"/>
    <w:rsid w:val="36F669CD"/>
    <w:rsid w:val="36FE2150"/>
    <w:rsid w:val="3709B081"/>
    <w:rsid w:val="371B2B7F"/>
    <w:rsid w:val="37229E65"/>
    <w:rsid w:val="375A66CA"/>
    <w:rsid w:val="375F9635"/>
    <w:rsid w:val="3767666C"/>
    <w:rsid w:val="376A54B4"/>
    <w:rsid w:val="3779706E"/>
    <w:rsid w:val="3779A245"/>
    <w:rsid w:val="3785B0E7"/>
    <w:rsid w:val="378BF263"/>
    <w:rsid w:val="379B6CC4"/>
    <w:rsid w:val="379C0C30"/>
    <w:rsid w:val="37A314EC"/>
    <w:rsid w:val="37A8B788"/>
    <w:rsid w:val="37ACDAF5"/>
    <w:rsid w:val="37B48660"/>
    <w:rsid w:val="37CE147A"/>
    <w:rsid w:val="37D06875"/>
    <w:rsid w:val="37D5B246"/>
    <w:rsid w:val="37D741DC"/>
    <w:rsid w:val="37DB5001"/>
    <w:rsid w:val="37E76DE7"/>
    <w:rsid w:val="37F2AEB1"/>
    <w:rsid w:val="37F55D37"/>
    <w:rsid w:val="37F7283E"/>
    <w:rsid w:val="37FA7481"/>
    <w:rsid w:val="38167EB9"/>
    <w:rsid w:val="383CD107"/>
    <w:rsid w:val="3842C596"/>
    <w:rsid w:val="3847DFAC"/>
    <w:rsid w:val="384BE63A"/>
    <w:rsid w:val="3850D6A7"/>
    <w:rsid w:val="38627787"/>
    <w:rsid w:val="3864847F"/>
    <w:rsid w:val="386554BA"/>
    <w:rsid w:val="3866CDB7"/>
    <w:rsid w:val="38733340"/>
    <w:rsid w:val="38751E50"/>
    <w:rsid w:val="387C4F1B"/>
    <w:rsid w:val="387E672C"/>
    <w:rsid w:val="388B12A1"/>
    <w:rsid w:val="388D22D0"/>
    <w:rsid w:val="388D681C"/>
    <w:rsid w:val="3893CD6A"/>
    <w:rsid w:val="389D3E61"/>
    <w:rsid w:val="38A29BF4"/>
    <w:rsid w:val="38A58D37"/>
    <w:rsid w:val="38AB445A"/>
    <w:rsid w:val="38B4F016"/>
    <w:rsid w:val="38B54298"/>
    <w:rsid w:val="38BB5665"/>
    <w:rsid w:val="38C0F163"/>
    <w:rsid w:val="38C3557B"/>
    <w:rsid w:val="38DCEBAF"/>
    <w:rsid w:val="38E65F63"/>
    <w:rsid w:val="38F2BF22"/>
    <w:rsid w:val="3902C1D7"/>
    <w:rsid w:val="39098F17"/>
    <w:rsid w:val="390BDE74"/>
    <w:rsid w:val="39259491"/>
    <w:rsid w:val="39346F56"/>
    <w:rsid w:val="39383F6B"/>
    <w:rsid w:val="3939617C"/>
    <w:rsid w:val="3942444A"/>
    <w:rsid w:val="394895F2"/>
    <w:rsid w:val="39621781"/>
    <w:rsid w:val="3968B620"/>
    <w:rsid w:val="396B3CB7"/>
    <w:rsid w:val="396C38D6"/>
    <w:rsid w:val="397801D3"/>
    <w:rsid w:val="398E49FC"/>
    <w:rsid w:val="399542EE"/>
    <w:rsid w:val="39B1946C"/>
    <w:rsid w:val="39C27187"/>
    <w:rsid w:val="39C39ABC"/>
    <w:rsid w:val="39C6644A"/>
    <w:rsid w:val="39C9D60A"/>
    <w:rsid w:val="39D59DC7"/>
    <w:rsid w:val="39DB8E27"/>
    <w:rsid w:val="39DE95F7"/>
    <w:rsid w:val="39E26AC2"/>
    <w:rsid w:val="39E32B63"/>
    <w:rsid w:val="39E619E6"/>
    <w:rsid w:val="39E6D9AB"/>
    <w:rsid w:val="39ED9850"/>
    <w:rsid w:val="3A0AEF38"/>
    <w:rsid w:val="3A114CE5"/>
    <w:rsid w:val="3A12B521"/>
    <w:rsid w:val="3A17EEA7"/>
    <w:rsid w:val="3A2066F4"/>
    <w:rsid w:val="3A4B116F"/>
    <w:rsid w:val="3A65C664"/>
    <w:rsid w:val="3A670438"/>
    <w:rsid w:val="3A6DCC36"/>
    <w:rsid w:val="3A839B95"/>
    <w:rsid w:val="3A890C07"/>
    <w:rsid w:val="3AA2ED7F"/>
    <w:rsid w:val="3AAC7EDE"/>
    <w:rsid w:val="3AC164F2"/>
    <w:rsid w:val="3AC4F7DD"/>
    <w:rsid w:val="3AD0F4F8"/>
    <w:rsid w:val="3AE0FD8E"/>
    <w:rsid w:val="3B095821"/>
    <w:rsid w:val="3B150DEA"/>
    <w:rsid w:val="3B2C2F67"/>
    <w:rsid w:val="3B47197F"/>
    <w:rsid w:val="3B47F1D3"/>
    <w:rsid w:val="3B57ACD7"/>
    <w:rsid w:val="3B5D745B"/>
    <w:rsid w:val="3B790449"/>
    <w:rsid w:val="3B836398"/>
    <w:rsid w:val="3BA68EB3"/>
    <w:rsid w:val="3BA6BF99"/>
    <w:rsid w:val="3BBBEF38"/>
    <w:rsid w:val="3BC402AA"/>
    <w:rsid w:val="3BC4C392"/>
    <w:rsid w:val="3BC5AF12"/>
    <w:rsid w:val="3BC91550"/>
    <w:rsid w:val="3BC9EAB7"/>
    <w:rsid w:val="3BCC9302"/>
    <w:rsid w:val="3BCF1D72"/>
    <w:rsid w:val="3BE0D4A5"/>
    <w:rsid w:val="3BF49EC5"/>
    <w:rsid w:val="3BFEF0AA"/>
    <w:rsid w:val="3C03C62E"/>
    <w:rsid w:val="3C143E24"/>
    <w:rsid w:val="3C16B069"/>
    <w:rsid w:val="3C20742E"/>
    <w:rsid w:val="3C3B89C8"/>
    <w:rsid w:val="3C3EB3CB"/>
    <w:rsid w:val="3C45E407"/>
    <w:rsid w:val="3C5ADC48"/>
    <w:rsid w:val="3C5D3553"/>
    <w:rsid w:val="3C7143D7"/>
    <w:rsid w:val="3C83309E"/>
    <w:rsid w:val="3C9B36E5"/>
    <w:rsid w:val="3C9D10AA"/>
    <w:rsid w:val="3CAD2A85"/>
    <w:rsid w:val="3CAF999A"/>
    <w:rsid w:val="3CB8CF3E"/>
    <w:rsid w:val="3CBB7C77"/>
    <w:rsid w:val="3CC4A13A"/>
    <w:rsid w:val="3CCE131A"/>
    <w:rsid w:val="3CD2FFB5"/>
    <w:rsid w:val="3CD8035D"/>
    <w:rsid w:val="3CF47583"/>
    <w:rsid w:val="3CF7FB1D"/>
    <w:rsid w:val="3CF8FF22"/>
    <w:rsid w:val="3D0E11E3"/>
    <w:rsid w:val="3D3694A2"/>
    <w:rsid w:val="3D37E942"/>
    <w:rsid w:val="3D55270B"/>
    <w:rsid w:val="3D5E9A63"/>
    <w:rsid w:val="3D66B10E"/>
    <w:rsid w:val="3D815D4B"/>
    <w:rsid w:val="3D8490B4"/>
    <w:rsid w:val="3D898B2E"/>
    <w:rsid w:val="3D8C2C4F"/>
    <w:rsid w:val="3D8D2422"/>
    <w:rsid w:val="3D8ECDB4"/>
    <w:rsid w:val="3D9053CF"/>
    <w:rsid w:val="3DB38FA6"/>
    <w:rsid w:val="3DC3F189"/>
    <w:rsid w:val="3DC66504"/>
    <w:rsid w:val="3DFEFE4A"/>
    <w:rsid w:val="3E00A58B"/>
    <w:rsid w:val="3E2DA8E2"/>
    <w:rsid w:val="3E4CE150"/>
    <w:rsid w:val="3E596C06"/>
    <w:rsid w:val="3E59B0A7"/>
    <w:rsid w:val="3E5A0061"/>
    <w:rsid w:val="3E63F738"/>
    <w:rsid w:val="3E64EAF4"/>
    <w:rsid w:val="3E832ECE"/>
    <w:rsid w:val="3E973F7A"/>
    <w:rsid w:val="3E9A9D15"/>
    <w:rsid w:val="3E9B17AE"/>
    <w:rsid w:val="3E9EC3FA"/>
    <w:rsid w:val="3EA5B920"/>
    <w:rsid w:val="3EB7DF8C"/>
    <w:rsid w:val="3EC58A6C"/>
    <w:rsid w:val="3ED4EC4D"/>
    <w:rsid w:val="3EEC7FAB"/>
    <w:rsid w:val="3EF59D60"/>
    <w:rsid w:val="3EFBA36C"/>
    <w:rsid w:val="3EFCA9A0"/>
    <w:rsid w:val="3F3440D2"/>
    <w:rsid w:val="3F3F0B6D"/>
    <w:rsid w:val="3F40F76B"/>
    <w:rsid w:val="3F42AD11"/>
    <w:rsid w:val="3F552DE5"/>
    <w:rsid w:val="3F55642A"/>
    <w:rsid w:val="3F692C78"/>
    <w:rsid w:val="3F74F4C7"/>
    <w:rsid w:val="3F76E011"/>
    <w:rsid w:val="3F7AE78E"/>
    <w:rsid w:val="3F822F49"/>
    <w:rsid w:val="3F8A0742"/>
    <w:rsid w:val="3F90EE56"/>
    <w:rsid w:val="3F9704AA"/>
    <w:rsid w:val="3FC3A0E7"/>
    <w:rsid w:val="3FC3E05C"/>
    <w:rsid w:val="3FC97943"/>
    <w:rsid w:val="3FCB322E"/>
    <w:rsid w:val="3FF96AB5"/>
    <w:rsid w:val="4002A5F3"/>
    <w:rsid w:val="40125831"/>
    <w:rsid w:val="4020ED51"/>
    <w:rsid w:val="403AF0B1"/>
    <w:rsid w:val="4044DF4B"/>
    <w:rsid w:val="405ED9C4"/>
    <w:rsid w:val="406DCEA2"/>
    <w:rsid w:val="408B8069"/>
    <w:rsid w:val="408E400C"/>
    <w:rsid w:val="40987A01"/>
    <w:rsid w:val="409A30C2"/>
    <w:rsid w:val="40B1A7D3"/>
    <w:rsid w:val="40C1D275"/>
    <w:rsid w:val="40C257D2"/>
    <w:rsid w:val="40CFDBB1"/>
    <w:rsid w:val="40D6CE07"/>
    <w:rsid w:val="40D869D0"/>
    <w:rsid w:val="40E3E099"/>
    <w:rsid w:val="40EA5916"/>
    <w:rsid w:val="40F2197A"/>
    <w:rsid w:val="40F63C1E"/>
    <w:rsid w:val="41002B05"/>
    <w:rsid w:val="4101240E"/>
    <w:rsid w:val="4117AA42"/>
    <w:rsid w:val="412F1F04"/>
    <w:rsid w:val="412FBB15"/>
    <w:rsid w:val="4131880A"/>
    <w:rsid w:val="415D065C"/>
    <w:rsid w:val="4160DA8D"/>
    <w:rsid w:val="417266C7"/>
    <w:rsid w:val="417BE06F"/>
    <w:rsid w:val="417C0911"/>
    <w:rsid w:val="41848212"/>
    <w:rsid w:val="41959DDD"/>
    <w:rsid w:val="41A24095"/>
    <w:rsid w:val="41BA78FD"/>
    <w:rsid w:val="41C6EB4D"/>
    <w:rsid w:val="41ED4252"/>
    <w:rsid w:val="41FE9D19"/>
    <w:rsid w:val="4206C9E5"/>
    <w:rsid w:val="421FB81B"/>
    <w:rsid w:val="4226E6C7"/>
    <w:rsid w:val="4229F51C"/>
    <w:rsid w:val="423A6374"/>
    <w:rsid w:val="4249AB80"/>
    <w:rsid w:val="4249EC3E"/>
    <w:rsid w:val="428067FB"/>
    <w:rsid w:val="4284F929"/>
    <w:rsid w:val="429F7512"/>
    <w:rsid w:val="42A01F51"/>
    <w:rsid w:val="42A35CB5"/>
    <w:rsid w:val="42A911BD"/>
    <w:rsid w:val="42B34E7A"/>
    <w:rsid w:val="42C01193"/>
    <w:rsid w:val="42C961FB"/>
    <w:rsid w:val="42CE29DC"/>
    <w:rsid w:val="42E33C98"/>
    <w:rsid w:val="42EA3118"/>
    <w:rsid w:val="42F02191"/>
    <w:rsid w:val="42F4BE73"/>
    <w:rsid w:val="42F85B70"/>
    <w:rsid w:val="43134ECA"/>
    <w:rsid w:val="43146A06"/>
    <w:rsid w:val="43205273"/>
    <w:rsid w:val="432BC6AA"/>
    <w:rsid w:val="4330D4E5"/>
    <w:rsid w:val="43401F2F"/>
    <w:rsid w:val="4358B950"/>
    <w:rsid w:val="4366867C"/>
    <w:rsid w:val="436E756D"/>
    <w:rsid w:val="437011F3"/>
    <w:rsid w:val="4371AC42"/>
    <w:rsid w:val="43781E2D"/>
    <w:rsid w:val="438E5119"/>
    <w:rsid w:val="439E5DBD"/>
    <w:rsid w:val="43B95B1C"/>
    <w:rsid w:val="43C90193"/>
    <w:rsid w:val="43EEE7F6"/>
    <w:rsid w:val="43FE0F38"/>
    <w:rsid w:val="43FF5F31"/>
    <w:rsid w:val="440A5C0D"/>
    <w:rsid w:val="44127C90"/>
    <w:rsid w:val="44280F08"/>
    <w:rsid w:val="442A6C23"/>
    <w:rsid w:val="44356A37"/>
    <w:rsid w:val="4435AE1C"/>
    <w:rsid w:val="444F5C01"/>
    <w:rsid w:val="445BE1F4"/>
    <w:rsid w:val="445EF4A2"/>
    <w:rsid w:val="446F8302"/>
    <w:rsid w:val="44761621"/>
    <w:rsid w:val="4490E599"/>
    <w:rsid w:val="449318B2"/>
    <w:rsid w:val="44A529AA"/>
    <w:rsid w:val="44C12ADF"/>
    <w:rsid w:val="44CD6544"/>
    <w:rsid w:val="44D0F41D"/>
    <w:rsid w:val="44DDE199"/>
    <w:rsid w:val="44EC9EB2"/>
    <w:rsid w:val="45143778"/>
    <w:rsid w:val="45197C21"/>
    <w:rsid w:val="451E1785"/>
    <w:rsid w:val="452A6942"/>
    <w:rsid w:val="4542636B"/>
    <w:rsid w:val="45566E7D"/>
    <w:rsid w:val="45588DDC"/>
    <w:rsid w:val="45679037"/>
    <w:rsid w:val="456AE4F0"/>
    <w:rsid w:val="4585A63A"/>
    <w:rsid w:val="45A8790B"/>
    <w:rsid w:val="45B2E82D"/>
    <w:rsid w:val="45B3BF95"/>
    <w:rsid w:val="45D0D2C7"/>
    <w:rsid w:val="45D7C124"/>
    <w:rsid w:val="45F4ED46"/>
    <w:rsid w:val="460680D0"/>
    <w:rsid w:val="461E08D1"/>
    <w:rsid w:val="46212C93"/>
    <w:rsid w:val="4624153C"/>
    <w:rsid w:val="4628D8A6"/>
    <w:rsid w:val="462F1BE4"/>
    <w:rsid w:val="463DE4F9"/>
    <w:rsid w:val="46516409"/>
    <w:rsid w:val="465352FE"/>
    <w:rsid w:val="4656BA5D"/>
    <w:rsid w:val="4657D123"/>
    <w:rsid w:val="46698B93"/>
    <w:rsid w:val="4669B9F4"/>
    <w:rsid w:val="466F6BA6"/>
    <w:rsid w:val="467FEAED"/>
    <w:rsid w:val="4680FA01"/>
    <w:rsid w:val="468FB592"/>
    <w:rsid w:val="469BF19F"/>
    <w:rsid w:val="469C0605"/>
    <w:rsid w:val="46DCCAF0"/>
    <w:rsid w:val="46E2D8BC"/>
    <w:rsid w:val="46ED6DC9"/>
    <w:rsid w:val="46F0054C"/>
    <w:rsid w:val="470A051D"/>
    <w:rsid w:val="470BC7F7"/>
    <w:rsid w:val="47166A13"/>
    <w:rsid w:val="4721769B"/>
    <w:rsid w:val="472C4151"/>
    <w:rsid w:val="4730287A"/>
    <w:rsid w:val="4730F4F5"/>
    <w:rsid w:val="47330E95"/>
    <w:rsid w:val="4733CD4B"/>
    <w:rsid w:val="473A7DF0"/>
    <w:rsid w:val="473FCDBB"/>
    <w:rsid w:val="4740F0D9"/>
    <w:rsid w:val="474376FF"/>
    <w:rsid w:val="475490B4"/>
    <w:rsid w:val="4769CBE7"/>
    <w:rsid w:val="47790AA6"/>
    <w:rsid w:val="478B2706"/>
    <w:rsid w:val="478B6F5B"/>
    <w:rsid w:val="47C0DF8F"/>
    <w:rsid w:val="47D6E5BA"/>
    <w:rsid w:val="47F3C396"/>
    <w:rsid w:val="47F4B55D"/>
    <w:rsid w:val="48031313"/>
    <w:rsid w:val="4811C274"/>
    <w:rsid w:val="481EE402"/>
    <w:rsid w:val="482AF908"/>
    <w:rsid w:val="483A86F3"/>
    <w:rsid w:val="483F7BE2"/>
    <w:rsid w:val="48435B79"/>
    <w:rsid w:val="4851C6D5"/>
    <w:rsid w:val="4856ED5D"/>
    <w:rsid w:val="485F72F4"/>
    <w:rsid w:val="4862087A"/>
    <w:rsid w:val="4865337D"/>
    <w:rsid w:val="486943C6"/>
    <w:rsid w:val="486CBFE1"/>
    <w:rsid w:val="4870390D"/>
    <w:rsid w:val="48939229"/>
    <w:rsid w:val="4897FCEC"/>
    <w:rsid w:val="489951F1"/>
    <w:rsid w:val="489ABC5F"/>
    <w:rsid w:val="48A580AF"/>
    <w:rsid w:val="48B6C363"/>
    <w:rsid w:val="48CB1CF8"/>
    <w:rsid w:val="48D09066"/>
    <w:rsid w:val="48D1188A"/>
    <w:rsid w:val="48DA5312"/>
    <w:rsid w:val="48E97377"/>
    <w:rsid w:val="491CBDAF"/>
    <w:rsid w:val="492036F3"/>
    <w:rsid w:val="49366D67"/>
    <w:rsid w:val="494099A0"/>
    <w:rsid w:val="494EB237"/>
    <w:rsid w:val="4956A565"/>
    <w:rsid w:val="4966C403"/>
    <w:rsid w:val="4967EBFE"/>
    <w:rsid w:val="4974C48E"/>
    <w:rsid w:val="49762F16"/>
    <w:rsid w:val="498E31F3"/>
    <w:rsid w:val="49A87915"/>
    <w:rsid w:val="49C62B1A"/>
    <w:rsid w:val="49C81E2F"/>
    <w:rsid w:val="49C8A766"/>
    <w:rsid w:val="49D0A1DB"/>
    <w:rsid w:val="49D842A6"/>
    <w:rsid w:val="49DCB5BF"/>
    <w:rsid w:val="49F382C1"/>
    <w:rsid w:val="4A005EBD"/>
    <w:rsid w:val="4A1E348A"/>
    <w:rsid w:val="4A45DAFD"/>
    <w:rsid w:val="4A4C6124"/>
    <w:rsid w:val="4A57C2AE"/>
    <w:rsid w:val="4A5CA795"/>
    <w:rsid w:val="4A62995D"/>
    <w:rsid w:val="4A67FB66"/>
    <w:rsid w:val="4A696945"/>
    <w:rsid w:val="4A72A3F6"/>
    <w:rsid w:val="4A7F02C7"/>
    <w:rsid w:val="4A81CB66"/>
    <w:rsid w:val="4A8899CB"/>
    <w:rsid w:val="4A9CDF5C"/>
    <w:rsid w:val="4AA65851"/>
    <w:rsid w:val="4AADD559"/>
    <w:rsid w:val="4ABCACB5"/>
    <w:rsid w:val="4ABF7910"/>
    <w:rsid w:val="4AE105BF"/>
    <w:rsid w:val="4AE8E2AD"/>
    <w:rsid w:val="4AEC1040"/>
    <w:rsid w:val="4AEDFFEB"/>
    <w:rsid w:val="4B0B2BAF"/>
    <w:rsid w:val="4B2F3E26"/>
    <w:rsid w:val="4B3BE8F9"/>
    <w:rsid w:val="4B42250D"/>
    <w:rsid w:val="4B4434E9"/>
    <w:rsid w:val="4B5725F8"/>
    <w:rsid w:val="4B5E23B0"/>
    <w:rsid w:val="4B72320D"/>
    <w:rsid w:val="4B75BBB6"/>
    <w:rsid w:val="4B84A915"/>
    <w:rsid w:val="4B99688E"/>
    <w:rsid w:val="4BB151E0"/>
    <w:rsid w:val="4BC17023"/>
    <w:rsid w:val="4BE10C2A"/>
    <w:rsid w:val="4C0C02A4"/>
    <w:rsid w:val="4C0E5227"/>
    <w:rsid w:val="4C110EA3"/>
    <w:rsid w:val="4C1223A2"/>
    <w:rsid w:val="4C190B9E"/>
    <w:rsid w:val="4C2E61BB"/>
    <w:rsid w:val="4C3010B2"/>
    <w:rsid w:val="4C39BD56"/>
    <w:rsid w:val="4C3D7D46"/>
    <w:rsid w:val="4C63A11E"/>
    <w:rsid w:val="4C6CA968"/>
    <w:rsid w:val="4C70F90B"/>
    <w:rsid w:val="4C7CC97B"/>
    <w:rsid w:val="4C8BB564"/>
    <w:rsid w:val="4CA3D00F"/>
    <w:rsid w:val="4CAA1175"/>
    <w:rsid w:val="4CB73962"/>
    <w:rsid w:val="4CB9D3B0"/>
    <w:rsid w:val="4CC5FBE1"/>
    <w:rsid w:val="4CC985CC"/>
    <w:rsid w:val="4CCFE24A"/>
    <w:rsid w:val="4CD4E755"/>
    <w:rsid w:val="4CD4F0ED"/>
    <w:rsid w:val="4CD50DDD"/>
    <w:rsid w:val="4CD9E22A"/>
    <w:rsid w:val="4CDD677F"/>
    <w:rsid w:val="4CF03B85"/>
    <w:rsid w:val="4CFBB861"/>
    <w:rsid w:val="4D0B7D82"/>
    <w:rsid w:val="4D10244A"/>
    <w:rsid w:val="4D1298B9"/>
    <w:rsid w:val="4D18340F"/>
    <w:rsid w:val="4D1AA7AD"/>
    <w:rsid w:val="4D27A8CB"/>
    <w:rsid w:val="4D36AFCE"/>
    <w:rsid w:val="4D3BA759"/>
    <w:rsid w:val="4D3C58D0"/>
    <w:rsid w:val="4D4E258B"/>
    <w:rsid w:val="4D4E4B41"/>
    <w:rsid w:val="4D6AA1F0"/>
    <w:rsid w:val="4D6CBA58"/>
    <w:rsid w:val="4D727E37"/>
    <w:rsid w:val="4D8641A1"/>
    <w:rsid w:val="4D8D8764"/>
    <w:rsid w:val="4D94EE6F"/>
    <w:rsid w:val="4D997738"/>
    <w:rsid w:val="4D9C2930"/>
    <w:rsid w:val="4DACDF04"/>
    <w:rsid w:val="4DBCE49A"/>
    <w:rsid w:val="4DC464A3"/>
    <w:rsid w:val="4DC55420"/>
    <w:rsid w:val="4DC5BF71"/>
    <w:rsid w:val="4DCD9F8E"/>
    <w:rsid w:val="4DDFF63C"/>
    <w:rsid w:val="4DEBCC63"/>
    <w:rsid w:val="4DFF4075"/>
    <w:rsid w:val="4DFF717F"/>
    <w:rsid w:val="4E2A4D3D"/>
    <w:rsid w:val="4E4485C8"/>
    <w:rsid w:val="4E45E1D6"/>
    <w:rsid w:val="4E51979F"/>
    <w:rsid w:val="4E5646A7"/>
    <w:rsid w:val="4E610417"/>
    <w:rsid w:val="4E9236F4"/>
    <w:rsid w:val="4EB6BA44"/>
    <w:rsid w:val="4EB8C557"/>
    <w:rsid w:val="4EDEBDE7"/>
    <w:rsid w:val="4EE3478C"/>
    <w:rsid w:val="4EE6B6E9"/>
    <w:rsid w:val="4EF6872D"/>
    <w:rsid w:val="4EF89ED9"/>
    <w:rsid w:val="4EFCC7CD"/>
    <w:rsid w:val="4EFEA752"/>
    <w:rsid w:val="4F133A90"/>
    <w:rsid w:val="4F18C524"/>
    <w:rsid w:val="4F215FD8"/>
    <w:rsid w:val="4F21CCA2"/>
    <w:rsid w:val="4F26236C"/>
    <w:rsid w:val="4F2AD08D"/>
    <w:rsid w:val="4F493F93"/>
    <w:rsid w:val="4F572822"/>
    <w:rsid w:val="4FA9CF5A"/>
    <w:rsid w:val="4FB093DA"/>
    <w:rsid w:val="4FBF99A4"/>
    <w:rsid w:val="4FF76DD8"/>
    <w:rsid w:val="4FFBF0C6"/>
    <w:rsid w:val="5003FD0D"/>
    <w:rsid w:val="50181913"/>
    <w:rsid w:val="5020A487"/>
    <w:rsid w:val="50401E67"/>
    <w:rsid w:val="5047F08A"/>
    <w:rsid w:val="5049C8B1"/>
    <w:rsid w:val="50516A0E"/>
    <w:rsid w:val="5052BF06"/>
    <w:rsid w:val="50530EA1"/>
    <w:rsid w:val="506E3995"/>
    <w:rsid w:val="5078CFC6"/>
    <w:rsid w:val="507E2650"/>
    <w:rsid w:val="507F89B7"/>
    <w:rsid w:val="5092B078"/>
    <w:rsid w:val="50C21765"/>
    <w:rsid w:val="50D130E8"/>
    <w:rsid w:val="50D6AA1D"/>
    <w:rsid w:val="50D9F0DB"/>
    <w:rsid w:val="511604BF"/>
    <w:rsid w:val="5118BED4"/>
    <w:rsid w:val="511DEC0F"/>
    <w:rsid w:val="5136E137"/>
    <w:rsid w:val="513A3162"/>
    <w:rsid w:val="513D2518"/>
    <w:rsid w:val="514393BE"/>
    <w:rsid w:val="5150E37C"/>
    <w:rsid w:val="5158075A"/>
    <w:rsid w:val="515953A8"/>
    <w:rsid w:val="51721259"/>
    <w:rsid w:val="51773611"/>
    <w:rsid w:val="517BBDDB"/>
    <w:rsid w:val="517D8298"/>
    <w:rsid w:val="51829FA2"/>
    <w:rsid w:val="519826C9"/>
    <w:rsid w:val="51A1ADB9"/>
    <w:rsid w:val="51A6BE08"/>
    <w:rsid w:val="51C3706C"/>
    <w:rsid w:val="51C6AEC6"/>
    <w:rsid w:val="51D52746"/>
    <w:rsid w:val="51D74A82"/>
    <w:rsid w:val="51E56C49"/>
    <w:rsid w:val="51E83688"/>
    <w:rsid w:val="51F4D4BD"/>
    <w:rsid w:val="520AAEAD"/>
    <w:rsid w:val="52237513"/>
    <w:rsid w:val="5231EFE5"/>
    <w:rsid w:val="52358473"/>
    <w:rsid w:val="523A64DE"/>
    <w:rsid w:val="523F8FB6"/>
    <w:rsid w:val="527F325F"/>
    <w:rsid w:val="528D866A"/>
    <w:rsid w:val="5292429D"/>
    <w:rsid w:val="529B8932"/>
    <w:rsid w:val="52AD51FB"/>
    <w:rsid w:val="52AFE3D0"/>
    <w:rsid w:val="52B09F1F"/>
    <w:rsid w:val="52B4BF2E"/>
    <w:rsid w:val="52B595BC"/>
    <w:rsid w:val="52CC37E1"/>
    <w:rsid w:val="52E0FE04"/>
    <w:rsid w:val="52EEB468"/>
    <w:rsid w:val="5303E8FF"/>
    <w:rsid w:val="5306A88B"/>
    <w:rsid w:val="532508C2"/>
    <w:rsid w:val="53438C78"/>
    <w:rsid w:val="535A6456"/>
    <w:rsid w:val="5360B712"/>
    <w:rsid w:val="536323CE"/>
    <w:rsid w:val="5374322F"/>
    <w:rsid w:val="537A532C"/>
    <w:rsid w:val="538426CF"/>
    <w:rsid w:val="538699CA"/>
    <w:rsid w:val="538C68E7"/>
    <w:rsid w:val="538C7BAD"/>
    <w:rsid w:val="53961D90"/>
    <w:rsid w:val="539F327D"/>
    <w:rsid w:val="53A7EDB5"/>
    <w:rsid w:val="53C8D9AA"/>
    <w:rsid w:val="53EA4AFF"/>
    <w:rsid w:val="53EECD07"/>
    <w:rsid w:val="540037C9"/>
    <w:rsid w:val="54003BAF"/>
    <w:rsid w:val="540FE728"/>
    <w:rsid w:val="54472DF2"/>
    <w:rsid w:val="5448EF48"/>
    <w:rsid w:val="546AF0C4"/>
    <w:rsid w:val="5479D113"/>
    <w:rsid w:val="5479EE13"/>
    <w:rsid w:val="54882415"/>
    <w:rsid w:val="548FFAD9"/>
    <w:rsid w:val="54912D6A"/>
    <w:rsid w:val="549BFAFD"/>
    <w:rsid w:val="54B8CC9E"/>
    <w:rsid w:val="54B958C3"/>
    <w:rsid w:val="54BA839C"/>
    <w:rsid w:val="54C290EA"/>
    <w:rsid w:val="54CAD9E2"/>
    <w:rsid w:val="54D0030A"/>
    <w:rsid w:val="54D4B426"/>
    <w:rsid w:val="54F799FB"/>
    <w:rsid w:val="55016B94"/>
    <w:rsid w:val="5505DDE7"/>
    <w:rsid w:val="5507F5F5"/>
    <w:rsid w:val="550A964E"/>
    <w:rsid w:val="550D6924"/>
    <w:rsid w:val="55289EC3"/>
    <w:rsid w:val="552B60E0"/>
    <w:rsid w:val="552F5235"/>
    <w:rsid w:val="5534B6FA"/>
    <w:rsid w:val="5542D63D"/>
    <w:rsid w:val="5546D75A"/>
    <w:rsid w:val="556117D0"/>
    <w:rsid w:val="556E9A8A"/>
    <w:rsid w:val="556FF70C"/>
    <w:rsid w:val="5574E089"/>
    <w:rsid w:val="557AD160"/>
    <w:rsid w:val="557BA496"/>
    <w:rsid w:val="55845FBF"/>
    <w:rsid w:val="559E8D87"/>
    <w:rsid w:val="55AA23D1"/>
    <w:rsid w:val="55B7F0E9"/>
    <w:rsid w:val="55DE2B5F"/>
    <w:rsid w:val="56051CC3"/>
    <w:rsid w:val="560A65F5"/>
    <w:rsid w:val="560DA44A"/>
    <w:rsid w:val="5610F867"/>
    <w:rsid w:val="561F6D0D"/>
    <w:rsid w:val="562CE0EB"/>
    <w:rsid w:val="5631543C"/>
    <w:rsid w:val="56358A13"/>
    <w:rsid w:val="563B95C8"/>
    <w:rsid w:val="564298EE"/>
    <w:rsid w:val="56462628"/>
    <w:rsid w:val="5650F3BB"/>
    <w:rsid w:val="56526F8F"/>
    <w:rsid w:val="566891E0"/>
    <w:rsid w:val="56702C88"/>
    <w:rsid w:val="56851679"/>
    <w:rsid w:val="569A2404"/>
    <w:rsid w:val="569D0205"/>
    <w:rsid w:val="56B909C2"/>
    <w:rsid w:val="56CBC41C"/>
    <w:rsid w:val="56CC74A9"/>
    <w:rsid w:val="56CDBE52"/>
    <w:rsid w:val="56CDE37A"/>
    <w:rsid w:val="56E22E50"/>
    <w:rsid w:val="56F7D619"/>
    <w:rsid w:val="56FE4657"/>
    <w:rsid w:val="5708B158"/>
    <w:rsid w:val="570DDB95"/>
    <w:rsid w:val="57118436"/>
    <w:rsid w:val="571D192F"/>
    <w:rsid w:val="572BFA82"/>
    <w:rsid w:val="574BB9CE"/>
    <w:rsid w:val="5753C14A"/>
    <w:rsid w:val="575E221D"/>
    <w:rsid w:val="577864BC"/>
    <w:rsid w:val="5788F415"/>
    <w:rsid w:val="57993233"/>
    <w:rsid w:val="579ED7CB"/>
    <w:rsid w:val="579F9A1E"/>
    <w:rsid w:val="57A17026"/>
    <w:rsid w:val="57BEDF3E"/>
    <w:rsid w:val="57C1E9AD"/>
    <w:rsid w:val="57D9FDD7"/>
    <w:rsid w:val="57E1F689"/>
    <w:rsid w:val="57FDD98A"/>
    <w:rsid w:val="5801ADEC"/>
    <w:rsid w:val="58039EFC"/>
    <w:rsid w:val="5809FF4D"/>
    <w:rsid w:val="580DC12E"/>
    <w:rsid w:val="58213AE1"/>
    <w:rsid w:val="5829D813"/>
    <w:rsid w:val="582A0383"/>
    <w:rsid w:val="5831DFB8"/>
    <w:rsid w:val="58370CEC"/>
    <w:rsid w:val="58399AEC"/>
    <w:rsid w:val="583CF552"/>
    <w:rsid w:val="584611B4"/>
    <w:rsid w:val="5854DA23"/>
    <w:rsid w:val="587B32ED"/>
    <w:rsid w:val="587C3690"/>
    <w:rsid w:val="588722B2"/>
    <w:rsid w:val="58923D9C"/>
    <w:rsid w:val="58A61B94"/>
    <w:rsid w:val="58B4EA10"/>
    <w:rsid w:val="58B56767"/>
    <w:rsid w:val="58BBFDDA"/>
    <w:rsid w:val="58C11A64"/>
    <w:rsid w:val="58C3D59E"/>
    <w:rsid w:val="58CD259A"/>
    <w:rsid w:val="58DF6C9C"/>
    <w:rsid w:val="58EF25D4"/>
    <w:rsid w:val="58F11C96"/>
    <w:rsid w:val="59097F39"/>
    <w:rsid w:val="5919088F"/>
    <w:rsid w:val="591A2575"/>
    <w:rsid w:val="59323BFC"/>
    <w:rsid w:val="5942431A"/>
    <w:rsid w:val="5946499A"/>
    <w:rsid w:val="5947893D"/>
    <w:rsid w:val="594A4064"/>
    <w:rsid w:val="594F9803"/>
    <w:rsid w:val="59508BFD"/>
    <w:rsid w:val="595283A1"/>
    <w:rsid w:val="5952C864"/>
    <w:rsid w:val="5954CC25"/>
    <w:rsid w:val="595612D7"/>
    <w:rsid w:val="595FD95D"/>
    <w:rsid w:val="59652107"/>
    <w:rsid w:val="596D1F55"/>
    <w:rsid w:val="597BB59D"/>
    <w:rsid w:val="598E91AA"/>
    <w:rsid w:val="59934412"/>
    <w:rsid w:val="5994E52F"/>
    <w:rsid w:val="59A49C4B"/>
    <w:rsid w:val="59B1B16B"/>
    <w:rsid w:val="59B245D5"/>
    <w:rsid w:val="59B299AF"/>
    <w:rsid w:val="59C0F83C"/>
    <w:rsid w:val="59D74EC2"/>
    <w:rsid w:val="59D8B5C9"/>
    <w:rsid w:val="59E13924"/>
    <w:rsid w:val="5A0B2A08"/>
    <w:rsid w:val="5A0C643E"/>
    <w:rsid w:val="5A0C6BA0"/>
    <w:rsid w:val="5A100311"/>
    <w:rsid w:val="5A101B87"/>
    <w:rsid w:val="5A2C76BB"/>
    <w:rsid w:val="5A2E9DEA"/>
    <w:rsid w:val="5A31C290"/>
    <w:rsid w:val="5A412EB6"/>
    <w:rsid w:val="5A429479"/>
    <w:rsid w:val="5A433C7C"/>
    <w:rsid w:val="5A496CA9"/>
    <w:rsid w:val="5A52CE00"/>
    <w:rsid w:val="5A5862B2"/>
    <w:rsid w:val="5A6A5994"/>
    <w:rsid w:val="5A6BCD34"/>
    <w:rsid w:val="5A6C6E99"/>
    <w:rsid w:val="5A6CB22F"/>
    <w:rsid w:val="5A776371"/>
    <w:rsid w:val="5A8B620C"/>
    <w:rsid w:val="5A9BF7EF"/>
    <w:rsid w:val="5AA2DC9D"/>
    <w:rsid w:val="5AB24746"/>
    <w:rsid w:val="5AB61B2A"/>
    <w:rsid w:val="5AB74A47"/>
    <w:rsid w:val="5AD204EC"/>
    <w:rsid w:val="5AD91F44"/>
    <w:rsid w:val="5AD9EDF9"/>
    <w:rsid w:val="5AF35DC9"/>
    <w:rsid w:val="5B00F8DA"/>
    <w:rsid w:val="5B099DF6"/>
    <w:rsid w:val="5B15EC16"/>
    <w:rsid w:val="5B22AD2D"/>
    <w:rsid w:val="5B2507B3"/>
    <w:rsid w:val="5B3F2E99"/>
    <w:rsid w:val="5B404114"/>
    <w:rsid w:val="5B54E80C"/>
    <w:rsid w:val="5B5B4DFD"/>
    <w:rsid w:val="5B6C05B2"/>
    <w:rsid w:val="5B740CA0"/>
    <w:rsid w:val="5B805037"/>
    <w:rsid w:val="5B896C9A"/>
    <w:rsid w:val="5B8C7AE5"/>
    <w:rsid w:val="5BA8181F"/>
    <w:rsid w:val="5BB8DA74"/>
    <w:rsid w:val="5BC8471C"/>
    <w:rsid w:val="5BCDBED1"/>
    <w:rsid w:val="5BD337CA"/>
    <w:rsid w:val="5BD339B8"/>
    <w:rsid w:val="5BDACAC8"/>
    <w:rsid w:val="5BED0829"/>
    <w:rsid w:val="5BEE06D8"/>
    <w:rsid w:val="5C1042A7"/>
    <w:rsid w:val="5C10F0E1"/>
    <w:rsid w:val="5C153A94"/>
    <w:rsid w:val="5C1AD8EB"/>
    <w:rsid w:val="5C1DEA43"/>
    <w:rsid w:val="5C32A632"/>
    <w:rsid w:val="5C3DC2FD"/>
    <w:rsid w:val="5C4CA09C"/>
    <w:rsid w:val="5C5D309C"/>
    <w:rsid w:val="5C727FB5"/>
    <w:rsid w:val="5C7FF4F3"/>
    <w:rsid w:val="5C86DB66"/>
    <w:rsid w:val="5C8F33E4"/>
    <w:rsid w:val="5CAF6699"/>
    <w:rsid w:val="5CB73FDA"/>
    <w:rsid w:val="5CB8F0ED"/>
    <w:rsid w:val="5CBCEC20"/>
    <w:rsid w:val="5CC7AE82"/>
    <w:rsid w:val="5CCBEB08"/>
    <w:rsid w:val="5CD622A9"/>
    <w:rsid w:val="5CDB99A2"/>
    <w:rsid w:val="5CDCB89F"/>
    <w:rsid w:val="5CE14C26"/>
    <w:rsid w:val="5CE8FE88"/>
    <w:rsid w:val="5CF25021"/>
    <w:rsid w:val="5CF88CFF"/>
    <w:rsid w:val="5CFECE7B"/>
    <w:rsid w:val="5D1DE6A3"/>
    <w:rsid w:val="5D2221E6"/>
    <w:rsid w:val="5D330B0D"/>
    <w:rsid w:val="5D70F4C2"/>
    <w:rsid w:val="5D75CB9B"/>
    <w:rsid w:val="5D7BA0B0"/>
    <w:rsid w:val="5D966A60"/>
    <w:rsid w:val="5DA46197"/>
    <w:rsid w:val="5DAEC93A"/>
    <w:rsid w:val="5DD17B8B"/>
    <w:rsid w:val="5DDFE80A"/>
    <w:rsid w:val="5DE270B1"/>
    <w:rsid w:val="5DE707BE"/>
    <w:rsid w:val="5DE84A11"/>
    <w:rsid w:val="5DECCF0B"/>
    <w:rsid w:val="5DEE5A22"/>
    <w:rsid w:val="5DFEE575"/>
    <w:rsid w:val="5E078AFC"/>
    <w:rsid w:val="5E0A09C0"/>
    <w:rsid w:val="5E216E13"/>
    <w:rsid w:val="5E23A277"/>
    <w:rsid w:val="5E2D4E3F"/>
    <w:rsid w:val="5E53103B"/>
    <w:rsid w:val="5E567CFD"/>
    <w:rsid w:val="5E6AC8A1"/>
    <w:rsid w:val="5E6BC7DB"/>
    <w:rsid w:val="5E6FC678"/>
    <w:rsid w:val="5E71E461"/>
    <w:rsid w:val="5E724A81"/>
    <w:rsid w:val="5E8BD60C"/>
    <w:rsid w:val="5E9A9EDC"/>
    <w:rsid w:val="5EACB337"/>
    <w:rsid w:val="5EB6CA4E"/>
    <w:rsid w:val="5EBE3193"/>
    <w:rsid w:val="5EC41BA7"/>
    <w:rsid w:val="5EC6D33A"/>
    <w:rsid w:val="5EC7D9C7"/>
    <w:rsid w:val="5ED9F876"/>
    <w:rsid w:val="5EFF21B4"/>
    <w:rsid w:val="5F00C876"/>
    <w:rsid w:val="5F14934C"/>
    <w:rsid w:val="5F2BD7BA"/>
    <w:rsid w:val="5F2C4340"/>
    <w:rsid w:val="5F2C50C7"/>
    <w:rsid w:val="5F3A9B1D"/>
    <w:rsid w:val="5F402352"/>
    <w:rsid w:val="5F53FDFC"/>
    <w:rsid w:val="5F58CB85"/>
    <w:rsid w:val="5F62C144"/>
    <w:rsid w:val="5F85E8DE"/>
    <w:rsid w:val="5FA130EC"/>
    <w:rsid w:val="5FBC83BA"/>
    <w:rsid w:val="5FCFF3E2"/>
    <w:rsid w:val="5FDC93EB"/>
    <w:rsid w:val="5FDDA028"/>
    <w:rsid w:val="5FE016E9"/>
    <w:rsid w:val="5FEC5153"/>
    <w:rsid w:val="5FF48C65"/>
    <w:rsid w:val="5FFE9B7F"/>
    <w:rsid w:val="5FFF4F44"/>
    <w:rsid w:val="600563F1"/>
    <w:rsid w:val="600B7950"/>
    <w:rsid w:val="60133A64"/>
    <w:rsid w:val="601C8DDA"/>
    <w:rsid w:val="603C642C"/>
    <w:rsid w:val="604DFB0C"/>
    <w:rsid w:val="6059E4A4"/>
    <w:rsid w:val="6060C374"/>
    <w:rsid w:val="606FB626"/>
    <w:rsid w:val="6086D530"/>
    <w:rsid w:val="608A72B7"/>
    <w:rsid w:val="60925FFB"/>
    <w:rsid w:val="60A1A2EC"/>
    <w:rsid w:val="60C34DA0"/>
    <w:rsid w:val="60CC25EB"/>
    <w:rsid w:val="60CF652A"/>
    <w:rsid w:val="60D744E4"/>
    <w:rsid w:val="60DB0B29"/>
    <w:rsid w:val="60DED9CE"/>
    <w:rsid w:val="60EADC07"/>
    <w:rsid w:val="60F18C22"/>
    <w:rsid w:val="61058B22"/>
    <w:rsid w:val="6130A1BF"/>
    <w:rsid w:val="613C468B"/>
    <w:rsid w:val="613D3E60"/>
    <w:rsid w:val="613DFE3C"/>
    <w:rsid w:val="614282AF"/>
    <w:rsid w:val="6159008D"/>
    <w:rsid w:val="615A1986"/>
    <w:rsid w:val="615D84A9"/>
    <w:rsid w:val="6165C7CF"/>
    <w:rsid w:val="6179EED8"/>
    <w:rsid w:val="617D83D9"/>
    <w:rsid w:val="6187639D"/>
    <w:rsid w:val="61C768CE"/>
    <w:rsid w:val="61CD50A0"/>
    <w:rsid w:val="61D0022D"/>
    <w:rsid w:val="61D6C8B7"/>
    <w:rsid w:val="61D6C911"/>
    <w:rsid w:val="61ED362E"/>
    <w:rsid w:val="61FBBC69"/>
    <w:rsid w:val="620DD53D"/>
    <w:rsid w:val="621D7614"/>
    <w:rsid w:val="6228ABEC"/>
    <w:rsid w:val="624F062C"/>
    <w:rsid w:val="62507115"/>
    <w:rsid w:val="6252B54B"/>
    <w:rsid w:val="625AFA6C"/>
    <w:rsid w:val="6268FAE7"/>
    <w:rsid w:val="626C656F"/>
    <w:rsid w:val="626FA269"/>
    <w:rsid w:val="6273D1E8"/>
    <w:rsid w:val="62834CDA"/>
    <w:rsid w:val="6283AECC"/>
    <w:rsid w:val="628B643C"/>
    <w:rsid w:val="629D2AFB"/>
    <w:rsid w:val="62A6E968"/>
    <w:rsid w:val="62B0707B"/>
    <w:rsid w:val="62B99205"/>
    <w:rsid w:val="62CE588F"/>
    <w:rsid w:val="62DAFC1F"/>
    <w:rsid w:val="62E8BDDA"/>
    <w:rsid w:val="63112C8D"/>
    <w:rsid w:val="6320EA8A"/>
    <w:rsid w:val="63353CD8"/>
    <w:rsid w:val="63425336"/>
    <w:rsid w:val="634439BC"/>
    <w:rsid w:val="634D1AD1"/>
    <w:rsid w:val="635C9E8F"/>
    <w:rsid w:val="6368F81E"/>
    <w:rsid w:val="63696F29"/>
    <w:rsid w:val="6378EC7B"/>
    <w:rsid w:val="638D0B21"/>
    <w:rsid w:val="63990750"/>
    <w:rsid w:val="63A2F9F9"/>
    <w:rsid w:val="63A8BF6C"/>
    <w:rsid w:val="63B0F006"/>
    <w:rsid w:val="63B98ABA"/>
    <w:rsid w:val="63BD4209"/>
    <w:rsid w:val="63C2C967"/>
    <w:rsid w:val="63C9A9B8"/>
    <w:rsid w:val="63D3B6EA"/>
    <w:rsid w:val="63D3D862"/>
    <w:rsid w:val="63D4A1B2"/>
    <w:rsid w:val="63D69A34"/>
    <w:rsid w:val="63DC281B"/>
    <w:rsid w:val="63E4F175"/>
    <w:rsid w:val="63EE0FC9"/>
    <w:rsid w:val="63F434B0"/>
    <w:rsid w:val="63F7E365"/>
    <w:rsid w:val="640FFDC3"/>
    <w:rsid w:val="6419D394"/>
    <w:rsid w:val="641FE944"/>
    <w:rsid w:val="642C38DE"/>
    <w:rsid w:val="642DC66D"/>
    <w:rsid w:val="642DD053"/>
    <w:rsid w:val="6431A73C"/>
    <w:rsid w:val="643BF33C"/>
    <w:rsid w:val="6446D761"/>
    <w:rsid w:val="644A4DAF"/>
    <w:rsid w:val="644C53A7"/>
    <w:rsid w:val="644D4A25"/>
    <w:rsid w:val="6457B07B"/>
    <w:rsid w:val="645B4DDD"/>
    <w:rsid w:val="646B7D66"/>
    <w:rsid w:val="646CBB3A"/>
    <w:rsid w:val="647CF4DA"/>
    <w:rsid w:val="649B2EE1"/>
    <w:rsid w:val="649E9E52"/>
    <w:rsid w:val="64A75134"/>
    <w:rsid w:val="64D20CA2"/>
    <w:rsid w:val="64D5D0CD"/>
    <w:rsid w:val="64DC941D"/>
    <w:rsid w:val="64E655B1"/>
    <w:rsid w:val="64FCA8C9"/>
    <w:rsid w:val="65030EB3"/>
    <w:rsid w:val="6506B7DE"/>
    <w:rsid w:val="650D267C"/>
    <w:rsid w:val="650F9601"/>
    <w:rsid w:val="65208498"/>
    <w:rsid w:val="652771AF"/>
    <w:rsid w:val="6528F67A"/>
    <w:rsid w:val="652F43BE"/>
    <w:rsid w:val="6539E503"/>
    <w:rsid w:val="654FE36B"/>
    <w:rsid w:val="655D60CB"/>
    <w:rsid w:val="6565C2FF"/>
    <w:rsid w:val="656F874B"/>
    <w:rsid w:val="65760496"/>
    <w:rsid w:val="6578962A"/>
    <w:rsid w:val="657F316E"/>
    <w:rsid w:val="65B915EE"/>
    <w:rsid w:val="65BDE669"/>
    <w:rsid w:val="65CB5299"/>
    <w:rsid w:val="65DDD8FD"/>
    <w:rsid w:val="65FD824B"/>
    <w:rsid w:val="65FF81DC"/>
    <w:rsid w:val="660136C8"/>
    <w:rsid w:val="66116F5F"/>
    <w:rsid w:val="662113FB"/>
    <w:rsid w:val="662EB45C"/>
    <w:rsid w:val="6635DCF7"/>
    <w:rsid w:val="6644B0A2"/>
    <w:rsid w:val="66522FE6"/>
    <w:rsid w:val="66592F96"/>
    <w:rsid w:val="6660DF50"/>
    <w:rsid w:val="6678647E"/>
    <w:rsid w:val="66815BC9"/>
    <w:rsid w:val="6688C195"/>
    <w:rsid w:val="6690021D"/>
    <w:rsid w:val="6699C7FA"/>
    <w:rsid w:val="66A3737D"/>
    <w:rsid w:val="66A5B1E2"/>
    <w:rsid w:val="66AAE7E6"/>
    <w:rsid w:val="66AC5B58"/>
    <w:rsid w:val="66B748BB"/>
    <w:rsid w:val="66C00F65"/>
    <w:rsid w:val="66C46162"/>
    <w:rsid w:val="66C95067"/>
    <w:rsid w:val="66D04A58"/>
    <w:rsid w:val="66E7FE2F"/>
    <w:rsid w:val="6715F73D"/>
    <w:rsid w:val="671C4AC5"/>
    <w:rsid w:val="6737A856"/>
    <w:rsid w:val="673E9409"/>
    <w:rsid w:val="673FA4F8"/>
    <w:rsid w:val="6742F514"/>
    <w:rsid w:val="67464FE0"/>
    <w:rsid w:val="674A7CBA"/>
    <w:rsid w:val="675ED55F"/>
    <w:rsid w:val="675F23AD"/>
    <w:rsid w:val="677BD78A"/>
    <w:rsid w:val="6788132C"/>
    <w:rsid w:val="678BCE62"/>
    <w:rsid w:val="67A7037E"/>
    <w:rsid w:val="67A92F2E"/>
    <w:rsid w:val="67B65356"/>
    <w:rsid w:val="67BDE1EA"/>
    <w:rsid w:val="67C45C23"/>
    <w:rsid w:val="67C4603A"/>
    <w:rsid w:val="67FCB696"/>
    <w:rsid w:val="67FD62D8"/>
    <w:rsid w:val="68028B81"/>
    <w:rsid w:val="680509C0"/>
    <w:rsid w:val="6809AD64"/>
    <w:rsid w:val="6809B5E4"/>
    <w:rsid w:val="6815AA77"/>
    <w:rsid w:val="682B3F69"/>
    <w:rsid w:val="6837CC86"/>
    <w:rsid w:val="684A147C"/>
    <w:rsid w:val="68576152"/>
    <w:rsid w:val="685E783D"/>
    <w:rsid w:val="686534D2"/>
    <w:rsid w:val="686F5EAD"/>
    <w:rsid w:val="68714F87"/>
    <w:rsid w:val="6872676A"/>
    <w:rsid w:val="687F5197"/>
    <w:rsid w:val="6886A60D"/>
    <w:rsid w:val="688AB79B"/>
    <w:rsid w:val="68B12A47"/>
    <w:rsid w:val="68C13C0D"/>
    <w:rsid w:val="68C27562"/>
    <w:rsid w:val="68DAF3D5"/>
    <w:rsid w:val="68E5DC33"/>
    <w:rsid w:val="68EB73B7"/>
    <w:rsid w:val="69145EFE"/>
    <w:rsid w:val="691C1BB8"/>
    <w:rsid w:val="691D761F"/>
    <w:rsid w:val="69228B47"/>
    <w:rsid w:val="692E3D09"/>
    <w:rsid w:val="69365D22"/>
    <w:rsid w:val="6942E890"/>
    <w:rsid w:val="6948A688"/>
    <w:rsid w:val="695F984C"/>
    <w:rsid w:val="697DD82F"/>
    <w:rsid w:val="69811085"/>
    <w:rsid w:val="69827849"/>
    <w:rsid w:val="698A7203"/>
    <w:rsid w:val="6991BF5A"/>
    <w:rsid w:val="699903D5"/>
    <w:rsid w:val="699F54E9"/>
    <w:rsid w:val="69B33B7B"/>
    <w:rsid w:val="69B841D5"/>
    <w:rsid w:val="69DAC88B"/>
    <w:rsid w:val="69E3FC1A"/>
    <w:rsid w:val="69FE5DFF"/>
    <w:rsid w:val="6A21C2C3"/>
    <w:rsid w:val="6A38689B"/>
    <w:rsid w:val="6A44B8BE"/>
    <w:rsid w:val="6A58EE90"/>
    <w:rsid w:val="6A675AF9"/>
    <w:rsid w:val="6A7385A4"/>
    <w:rsid w:val="6A7FD894"/>
    <w:rsid w:val="6A9B0D47"/>
    <w:rsid w:val="6ABA09C2"/>
    <w:rsid w:val="6ABD6DD4"/>
    <w:rsid w:val="6ACBC1F1"/>
    <w:rsid w:val="6ACE16CE"/>
    <w:rsid w:val="6AD03C98"/>
    <w:rsid w:val="6ADF65B2"/>
    <w:rsid w:val="6AEC75D4"/>
    <w:rsid w:val="6AF61D74"/>
    <w:rsid w:val="6B0705C0"/>
    <w:rsid w:val="6B0740E7"/>
    <w:rsid w:val="6B0C86B1"/>
    <w:rsid w:val="6B1091A5"/>
    <w:rsid w:val="6B1309FF"/>
    <w:rsid w:val="6B1692B8"/>
    <w:rsid w:val="6B1E09B9"/>
    <w:rsid w:val="6B1E803E"/>
    <w:rsid w:val="6B33B8F6"/>
    <w:rsid w:val="6B3A4575"/>
    <w:rsid w:val="6B40ED38"/>
    <w:rsid w:val="6B418881"/>
    <w:rsid w:val="6B4AC9FE"/>
    <w:rsid w:val="6B523869"/>
    <w:rsid w:val="6B6206FA"/>
    <w:rsid w:val="6B6A399F"/>
    <w:rsid w:val="6B6B45AE"/>
    <w:rsid w:val="6B76A8EF"/>
    <w:rsid w:val="6BB62D12"/>
    <w:rsid w:val="6BBC6516"/>
    <w:rsid w:val="6BC9505C"/>
    <w:rsid w:val="6BE8A4BC"/>
    <w:rsid w:val="6BF57C27"/>
    <w:rsid w:val="6C0B1979"/>
    <w:rsid w:val="6C116E53"/>
    <w:rsid w:val="6C27FE7C"/>
    <w:rsid w:val="6C3546AB"/>
    <w:rsid w:val="6C38ADE6"/>
    <w:rsid w:val="6C3A941D"/>
    <w:rsid w:val="6C3C16CB"/>
    <w:rsid w:val="6C4D28A3"/>
    <w:rsid w:val="6C65DDCB"/>
    <w:rsid w:val="6C67CD2C"/>
    <w:rsid w:val="6C6F56B2"/>
    <w:rsid w:val="6C78A530"/>
    <w:rsid w:val="6C7CECAA"/>
    <w:rsid w:val="6C8806BF"/>
    <w:rsid w:val="6C95928B"/>
    <w:rsid w:val="6C97B8C9"/>
    <w:rsid w:val="6CA32650"/>
    <w:rsid w:val="6CA5E366"/>
    <w:rsid w:val="6CA835B3"/>
    <w:rsid w:val="6CA85712"/>
    <w:rsid w:val="6CB72C69"/>
    <w:rsid w:val="6CC00124"/>
    <w:rsid w:val="6CD3E0DE"/>
    <w:rsid w:val="6CDF8BB3"/>
    <w:rsid w:val="6CFEADA2"/>
    <w:rsid w:val="6D04877A"/>
    <w:rsid w:val="6D04A1EF"/>
    <w:rsid w:val="6D267120"/>
    <w:rsid w:val="6D2735D0"/>
    <w:rsid w:val="6D28D1AB"/>
    <w:rsid w:val="6D32A7C6"/>
    <w:rsid w:val="6D3C05AA"/>
    <w:rsid w:val="6D47C83A"/>
    <w:rsid w:val="6D58FC50"/>
    <w:rsid w:val="6D7AC850"/>
    <w:rsid w:val="6D9F3A73"/>
    <w:rsid w:val="6DA65A79"/>
    <w:rsid w:val="6DAE2446"/>
    <w:rsid w:val="6DAE64F8"/>
    <w:rsid w:val="6DAEA896"/>
    <w:rsid w:val="6DAEF6A2"/>
    <w:rsid w:val="6DC9BD2E"/>
    <w:rsid w:val="6DD6647E"/>
    <w:rsid w:val="6DE7FC78"/>
    <w:rsid w:val="6DF4164E"/>
    <w:rsid w:val="6E0A2709"/>
    <w:rsid w:val="6E0D387B"/>
    <w:rsid w:val="6E137DC7"/>
    <w:rsid w:val="6E1D6B37"/>
    <w:rsid w:val="6E2201D6"/>
    <w:rsid w:val="6E2928ED"/>
    <w:rsid w:val="6E2DC36B"/>
    <w:rsid w:val="6E335595"/>
    <w:rsid w:val="6E33892A"/>
    <w:rsid w:val="6E442773"/>
    <w:rsid w:val="6E49A2AD"/>
    <w:rsid w:val="6E57A936"/>
    <w:rsid w:val="6E627F12"/>
    <w:rsid w:val="6E7C426B"/>
    <w:rsid w:val="6E8B66D9"/>
    <w:rsid w:val="6E8E04F2"/>
    <w:rsid w:val="6EA2946B"/>
    <w:rsid w:val="6EC2082D"/>
    <w:rsid w:val="6EC5846D"/>
    <w:rsid w:val="6EE6F44F"/>
    <w:rsid w:val="6EF16F34"/>
    <w:rsid w:val="6EF39C42"/>
    <w:rsid w:val="6F0856B1"/>
    <w:rsid w:val="6F2D2337"/>
    <w:rsid w:val="6F4381C5"/>
    <w:rsid w:val="6F467779"/>
    <w:rsid w:val="6F5C2C32"/>
    <w:rsid w:val="6F6B26C4"/>
    <w:rsid w:val="6F70D789"/>
    <w:rsid w:val="6F74F6F9"/>
    <w:rsid w:val="6F7A368C"/>
    <w:rsid w:val="6F7E70E6"/>
    <w:rsid w:val="6F8E8F02"/>
    <w:rsid w:val="6F909B6C"/>
    <w:rsid w:val="6FA71093"/>
    <w:rsid w:val="6FAB0E9B"/>
    <w:rsid w:val="6FBB7AEB"/>
    <w:rsid w:val="6FE059EF"/>
    <w:rsid w:val="7023B281"/>
    <w:rsid w:val="7024E328"/>
    <w:rsid w:val="703BFE04"/>
    <w:rsid w:val="704CF02A"/>
    <w:rsid w:val="704F6C69"/>
    <w:rsid w:val="706835F7"/>
    <w:rsid w:val="70A3A387"/>
    <w:rsid w:val="70A73B9A"/>
    <w:rsid w:val="70CD25C2"/>
    <w:rsid w:val="70E69764"/>
    <w:rsid w:val="70F47CCE"/>
    <w:rsid w:val="710E3905"/>
    <w:rsid w:val="711539F9"/>
    <w:rsid w:val="7122E428"/>
    <w:rsid w:val="712FC6F8"/>
    <w:rsid w:val="7137E162"/>
    <w:rsid w:val="714DA9F0"/>
    <w:rsid w:val="71519B96"/>
    <w:rsid w:val="717420CE"/>
    <w:rsid w:val="719180C1"/>
    <w:rsid w:val="71A09FD3"/>
    <w:rsid w:val="71A8C574"/>
    <w:rsid w:val="71ABB05C"/>
    <w:rsid w:val="71B14EB5"/>
    <w:rsid w:val="71B327CB"/>
    <w:rsid w:val="71BE42FB"/>
    <w:rsid w:val="71C2C8D4"/>
    <w:rsid w:val="71C5A5B4"/>
    <w:rsid w:val="71CD061A"/>
    <w:rsid w:val="71CD88D2"/>
    <w:rsid w:val="71D4B930"/>
    <w:rsid w:val="71F98F88"/>
    <w:rsid w:val="720690D3"/>
    <w:rsid w:val="7208E862"/>
    <w:rsid w:val="720D3ACC"/>
    <w:rsid w:val="72104C40"/>
    <w:rsid w:val="72427E9C"/>
    <w:rsid w:val="72492743"/>
    <w:rsid w:val="72498D96"/>
    <w:rsid w:val="7250F650"/>
    <w:rsid w:val="725599F0"/>
    <w:rsid w:val="728BACF8"/>
    <w:rsid w:val="72904D2F"/>
    <w:rsid w:val="7299B701"/>
    <w:rsid w:val="729CE7CF"/>
    <w:rsid w:val="72A03BEA"/>
    <w:rsid w:val="72A7C9CC"/>
    <w:rsid w:val="72C78771"/>
    <w:rsid w:val="72C7F295"/>
    <w:rsid w:val="72CE6390"/>
    <w:rsid w:val="72E251C0"/>
    <w:rsid w:val="72EA64D9"/>
    <w:rsid w:val="730962D1"/>
    <w:rsid w:val="7311B17D"/>
    <w:rsid w:val="73198CAC"/>
    <w:rsid w:val="7326D061"/>
    <w:rsid w:val="7336CE7A"/>
    <w:rsid w:val="733E32E8"/>
    <w:rsid w:val="73617615"/>
    <w:rsid w:val="7368EC76"/>
    <w:rsid w:val="736E09F4"/>
    <w:rsid w:val="73703A2F"/>
    <w:rsid w:val="7381AAD1"/>
    <w:rsid w:val="738490EC"/>
    <w:rsid w:val="7386C57A"/>
    <w:rsid w:val="738FEF19"/>
    <w:rsid w:val="73955E11"/>
    <w:rsid w:val="739813E6"/>
    <w:rsid w:val="73A1045C"/>
    <w:rsid w:val="73B4EAC1"/>
    <w:rsid w:val="73BA824F"/>
    <w:rsid w:val="73C06B65"/>
    <w:rsid w:val="73C56419"/>
    <w:rsid w:val="73CD3215"/>
    <w:rsid w:val="73D720B2"/>
    <w:rsid w:val="73E1B252"/>
    <w:rsid w:val="73E85525"/>
    <w:rsid w:val="73F08810"/>
    <w:rsid w:val="73FF3DAF"/>
    <w:rsid w:val="74033424"/>
    <w:rsid w:val="740C36CD"/>
    <w:rsid w:val="7410F28A"/>
    <w:rsid w:val="74172E25"/>
    <w:rsid w:val="741E60C7"/>
    <w:rsid w:val="7448681C"/>
    <w:rsid w:val="7454FC80"/>
    <w:rsid w:val="745C1DB4"/>
    <w:rsid w:val="74666690"/>
    <w:rsid w:val="7467FEFC"/>
    <w:rsid w:val="747E5EEB"/>
    <w:rsid w:val="749C276A"/>
    <w:rsid w:val="74A29F3A"/>
    <w:rsid w:val="74AADCE8"/>
    <w:rsid w:val="74AD7EA6"/>
    <w:rsid w:val="74C262D5"/>
    <w:rsid w:val="74C56284"/>
    <w:rsid w:val="74C9F98A"/>
    <w:rsid w:val="74CC35AA"/>
    <w:rsid w:val="74D6E81C"/>
    <w:rsid w:val="74DE82FE"/>
    <w:rsid w:val="74E72C02"/>
    <w:rsid w:val="74E852C1"/>
    <w:rsid w:val="74F44B78"/>
    <w:rsid w:val="74F4A656"/>
    <w:rsid w:val="74FE1B6D"/>
    <w:rsid w:val="75013C21"/>
    <w:rsid w:val="75064C99"/>
    <w:rsid w:val="751493EF"/>
    <w:rsid w:val="753642EC"/>
    <w:rsid w:val="7539C850"/>
    <w:rsid w:val="753FBAB0"/>
    <w:rsid w:val="7547885B"/>
    <w:rsid w:val="754C4F3E"/>
    <w:rsid w:val="755D0B51"/>
    <w:rsid w:val="75692F00"/>
    <w:rsid w:val="75840979"/>
    <w:rsid w:val="758C3AA3"/>
    <w:rsid w:val="758EE9F4"/>
    <w:rsid w:val="7595EF89"/>
    <w:rsid w:val="759BB49F"/>
    <w:rsid w:val="759D3BDD"/>
    <w:rsid w:val="75A2AEBE"/>
    <w:rsid w:val="75AF0690"/>
    <w:rsid w:val="75B1684E"/>
    <w:rsid w:val="75B338F5"/>
    <w:rsid w:val="75BC0584"/>
    <w:rsid w:val="75C9207B"/>
    <w:rsid w:val="75E84185"/>
    <w:rsid w:val="75E8D226"/>
    <w:rsid w:val="75EDCBD0"/>
    <w:rsid w:val="7608D26E"/>
    <w:rsid w:val="76240D49"/>
    <w:rsid w:val="7628373B"/>
    <w:rsid w:val="76342B3E"/>
    <w:rsid w:val="7635FC4E"/>
    <w:rsid w:val="7636345F"/>
    <w:rsid w:val="763699EE"/>
    <w:rsid w:val="763F1BFA"/>
    <w:rsid w:val="7645F93B"/>
    <w:rsid w:val="7652E273"/>
    <w:rsid w:val="766A037B"/>
    <w:rsid w:val="766EC287"/>
    <w:rsid w:val="7672606A"/>
    <w:rsid w:val="76B2C652"/>
    <w:rsid w:val="76BD42AC"/>
    <w:rsid w:val="76D53956"/>
    <w:rsid w:val="76D67C6D"/>
    <w:rsid w:val="76ED4223"/>
    <w:rsid w:val="7703E559"/>
    <w:rsid w:val="77191C3F"/>
    <w:rsid w:val="771A5B1D"/>
    <w:rsid w:val="772A5679"/>
    <w:rsid w:val="77305768"/>
    <w:rsid w:val="7731074E"/>
    <w:rsid w:val="77394724"/>
    <w:rsid w:val="773A766E"/>
    <w:rsid w:val="775AEDD2"/>
    <w:rsid w:val="775E9B63"/>
    <w:rsid w:val="7761CD90"/>
    <w:rsid w:val="77651D30"/>
    <w:rsid w:val="776E042B"/>
    <w:rsid w:val="77761D6B"/>
    <w:rsid w:val="777D9EAC"/>
    <w:rsid w:val="777E2C15"/>
    <w:rsid w:val="77838B0E"/>
    <w:rsid w:val="778AB0C0"/>
    <w:rsid w:val="779A367C"/>
    <w:rsid w:val="77A6F273"/>
    <w:rsid w:val="77ADDDB8"/>
    <w:rsid w:val="77AFED14"/>
    <w:rsid w:val="77B5FD52"/>
    <w:rsid w:val="77B6FBCC"/>
    <w:rsid w:val="77BD6949"/>
    <w:rsid w:val="77C37C7B"/>
    <w:rsid w:val="77F19233"/>
    <w:rsid w:val="77F6300E"/>
    <w:rsid w:val="7806A369"/>
    <w:rsid w:val="781BA059"/>
    <w:rsid w:val="781C293C"/>
    <w:rsid w:val="78315E4C"/>
    <w:rsid w:val="783C5D99"/>
    <w:rsid w:val="78417B17"/>
    <w:rsid w:val="784201A6"/>
    <w:rsid w:val="78445393"/>
    <w:rsid w:val="784F7E6D"/>
    <w:rsid w:val="785AA374"/>
    <w:rsid w:val="78604271"/>
    <w:rsid w:val="7861691B"/>
    <w:rsid w:val="7868D10C"/>
    <w:rsid w:val="786BE955"/>
    <w:rsid w:val="78889DE0"/>
    <w:rsid w:val="788AB9D8"/>
    <w:rsid w:val="78935961"/>
    <w:rsid w:val="78C0B138"/>
    <w:rsid w:val="78E3AC1F"/>
    <w:rsid w:val="78F1EDB3"/>
    <w:rsid w:val="78F9DC38"/>
    <w:rsid w:val="7905DA4C"/>
    <w:rsid w:val="7910717D"/>
    <w:rsid w:val="79355786"/>
    <w:rsid w:val="7944CA28"/>
    <w:rsid w:val="794FEE2D"/>
    <w:rsid w:val="79573489"/>
    <w:rsid w:val="795ED9D6"/>
    <w:rsid w:val="79642359"/>
    <w:rsid w:val="7977FB18"/>
    <w:rsid w:val="797BD064"/>
    <w:rsid w:val="79B36375"/>
    <w:rsid w:val="79CDB9C2"/>
    <w:rsid w:val="79E53AFF"/>
    <w:rsid w:val="79F6D043"/>
    <w:rsid w:val="7A042ED6"/>
    <w:rsid w:val="7A0996F1"/>
    <w:rsid w:val="7A183E85"/>
    <w:rsid w:val="7A2511CB"/>
    <w:rsid w:val="7A3D5471"/>
    <w:rsid w:val="7A4B2500"/>
    <w:rsid w:val="7A4B5F93"/>
    <w:rsid w:val="7A524929"/>
    <w:rsid w:val="7A5D131B"/>
    <w:rsid w:val="7A739F0F"/>
    <w:rsid w:val="7A7402A3"/>
    <w:rsid w:val="7A7B5314"/>
    <w:rsid w:val="7A8B9853"/>
    <w:rsid w:val="7A9C354F"/>
    <w:rsid w:val="7AAC41DE"/>
    <w:rsid w:val="7AC51D5E"/>
    <w:rsid w:val="7AC7CE67"/>
    <w:rsid w:val="7ACBDAF2"/>
    <w:rsid w:val="7AD42A35"/>
    <w:rsid w:val="7AD54777"/>
    <w:rsid w:val="7ADCAF4C"/>
    <w:rsid w:val="7ADEDE33"/>
    <w:rsid w:val="7B17E6FB"/>
    <w:rsid w:val="7B198A9E"/>
    <w:rsid w:val="7B20B3D0"/>
    <w:rsid w:val="7B236FDC"/>
    <w:rsid w:val="7B269D48"/>
    <w:rsid w:val="7B30293A"/>
    <w:rsid w:val="7B33712B"/>
    <w:rsid w:val="7B34D465"/>
    <w:rsid w:val="7B3F46AE"/>
    <w:rsid w:val="7B468350"/>
    <w:rsid w:val="7B4CD351"/>
    <w:rsid w:val="7B4F33D6"/>
    <w:rsid w:val="7B67FC13"/>
    <w:rsid w:val="7B769125"/>
    <w:rsid w:val="7B7F96B5"/>
    <w:rsid w:val="7B804661"/>
    <w:rsid w:val="7B87F623"/>
    <w:rsid w:val="7B94CE7F"/>
    <w:rsid w:val="7B959D37"/>
    <w:rsid w:val="7BA0186A"/>
    <w:rsid w:val="7BA8DEC9"/>
    <w:rsid w:val="7BB79D7F"/>
    <w:rsid w:val="7BBC104B"/>
    <w:rsid w:val="7BBEB39D"/>
    <w:rsid w:val="7BFAD165"/>
    <w:rsid w:val="7C00B9E1"/>
    <w:rsid w:val="7C1127A4"/>
    <w:rsid w:val="7C19C838"/>
    <w:rsid w:val="7C1C7979"/>
    <w:rsid w:val="7C2866FB"/>
    <w:rsid w:val="7C2E705F"/>
    <w:rsid w:val="7C444E86"/>
    <w:rsid w:val="7C45527E"/>
    <w:rsid w:val="7C459571"/>
    <w:rsid w:val="7C587B35"/>
    <w:rsid w:val="7C6ED4DB"/>
    <w:rsid w:val="7C700BA9"/>
    <w:rsid w:val="7C7998B0"/>
    <w:rsid w:val="7C94B436"/>
    <w:rsid w:val="7CA3816A"/>
    <w:rsid w:val="7CBE2B04"/>
    <w:rsid w:val="7CD07469"/>
    <w:rsid w:val="7CD38016"/>
    <w:rsid w:val="7CDD2C0B"/>
    <w:rsid w:val="7CE5FF13"/>
    <w:rsid w:val="7CFB6B3A"/>
    <w:rsid w:val="7CFBC2EF"/>
    <w:rsid w:val="7D02C38C"/>
    <w:rsid w:val="7D11F28C"/>
    <w:rsid w:val="7D18949A"/>
    <w:rsid w:val="7D19843D"/>
    <w:rsid w:val="7D1E64AB"/>
    <w:rsid w:val="7D2C31E8"/>
    <w:rsid w:val="7D4D032C"/>
    <w:rsid w:val="7D5995F0"/>
    <w:rsid w:val="7D716F43"/>
    <w:rsid w:val="7D7428A2"/>
    <w:rsid w:val="7D82A105"/>
    <w:rsid w:val="7D86C8C4"/>
    <w:rsid w:val="7DC745A6"/>
    <w:rsid w:val="7DFFA66E"/>
    <w:rsid w:val="7E022867"/>
    <w:rsid w:val="7E0EB802"/>
    <w:rsid w:val="7E1B05F8"/>
    <w:rsid w:val="7E2149B5"/>
    <w:rsid w:val="7E383DCD"/>
    <w:rsid w:val="7E480EB1"/>
    <w:rsid w:val="7E57D791"/>
    <w:rsid w:val="7E5BED03"/>
    <w:rsid w:val="7E7E8BA0"/>
    <w:rsid w:val="7E8616D3"/>
    <w:rsid w:val="7E8AB5AC"/>
    <w:rsid w:val="7E97A83A"/>
    <w:rsid w:val="7EA87402"/>
    <w:rsid w:val="7EAC1642"/>
    <w:rsid w:val="7EAC213B"/>
    <w:rsid w:val="7EB37111"/>
    <w:rsid w:val="7EC4A800"/>
    <w:rsid w:val="7ECBEB7E"/>
    <w:rsid w:val="7ED40FC3"/>
    <w:rsid w:val="7EDD0C78"/>
    <w:rsid w:val="7EE0E8AC"/>
    <w:rsid w:val="7EE5C14C"/>
    <w:rsid w:val="7EE86A21"/>
    <w:rsid w:val="7EEB5590"/>
    <w:rsid w:val="7EF89BE8"/>
    <w:rsid w:val="7F0AB0D8"/>
    <w:rsid w:val="7F0B2152"/>
    <w:rsid w:val="7F0E799F"/>
    <w:rsid w:val="7F12C036"/>
    <w:rsid w:val="7F1F08DB"/>
    <w:rsid w:val="7F2D4A52"/>
    <w:rsid w:val="7F42E479"/>
    <w:rsid w:val="7F4DECD1"/>
    <w:rsid w:val="7F5107A3"/>
    <w:rsid w:val="7F5382C3"/>
    <w:rsid w:val="7F6BD77B"/>
    <w:rsid w:val="7F6DEB46"/>
    <w:rsid w:val="7F808BD8"/>
    <w:rsid w:val="7F8D6BC1"/>
    <w:rsid w:val="7F902678"/>
    <w:rsid w:val="7F91C8DD"/>
    <w:rsid w:val="7FA753CA"/>
    <w:rsid w:val="7FA897E6"/>
    <w:rsid w:val="7FD9D0A7"/>
    <w:rsid w:val="7FDA7F9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57C2AE"/>
  <w15:chartTrackingRefBased/>
  <w15:docId w15:val="{16B9FAB2-2384-4EB9-A91C-C021BD6E5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 w:eastAsia="en-I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2045D"/>
    <w:pPr>
      <w:keepNext/>
      <w:keepLines/>
      <w:spacing w:before="240" w:after="0"/>
      <w:outlineLvl w:val="0"/>
    </w:pPr>
    <w:rPr>
      <w:rFonts w:asciiTheme="majorHAnsi" w:eastAsiaTheme="majorEastAsia" w:hAnsiTheme="majorHAnsi" w:cstheme="majorBidi"/>
      <w:color w:val="2F5496" w:themeColor="accent1" w:themeShade="BF"/>
      <w:sz w:val="32"/>
    </w:rPr>
  </w:style>
  <w:style w:type="paragraph" w:styleId="Nadpis2">
    <w:name w:val="heading 2"/>
    <w:basedOn w:val="Normln"/>
    <w:next w:val="Normln"/>
    <w:link w:val="Nadpis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rPr>
  </w:style>
  <w:style w:type="paragraph" w:styleId="Nadpis4">
    <w:name w:val="heading 4"/>
    <w:basedOn w:val="Normln"/>
    <w:next w:val="Normln"/>
    <w:link w:val="Nadpis4Char"/>
    <w:uiPriority w:val="9"/>
    <w:semiHidden/>
    <w:unhideWhenUsed/>
    <w:qFormat/>
    <w:rsid w:val="00F109BC"/>
    <w:pPr>
      <w:keepNext/>
      <w:keepLines/>
      <w:spacing w:before="40" w:after="0"/>
      <w:outlineLvl w:val="3"/>
    </w:pPr>
    <w:rPr>
      <w:rFonts w:asciiTheme="majorHAnsi" w:eastAsiaTheme="majorEastAsia" w:hAnsiTheme="majorHAnsi" w:cstheme="majorBidi"/>
      <w:i/>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Pr>
      <w:rFonts w:asciiTheme="majorHAnsi" w:eastAsiaTheme="majorEastAsia" w:hAnsiTheme="majorHAnsi" w:cstheme="majorBidi"/>
      <w:color w:val="2F5496" w:themeColor="accent1" w:themeShade="BF"/>
      <w:sz w:val="26"/>
    </w:rPr>
  </w:style>
  <w:style w:type="character" w:styleId="Hypertextovodkaz">
    <w:name w:val="Hyperlink"/>
    <w:basedOn w:val="Standardnpsmoodstavce"/>
    <w:uiPriority w:val="99"/>
    <w:unhideWhenUsed/>
    <w:rPr>
      <w:color w:val="0563C1" w:themeColor="hyperlink"/>
      <w:u w:val="single"/>
    </w:rPr>
  </w:style>
  <w:style w:type="paragraph" w:styleId="Odstavecseseznamem">
    <w:name w:val="List Paragraph"/>
    <w:basedOn w:val="Normln"/>
    <w:uiPriority w:val="34"/>
    <w:qFormat/>
    <w:pPr>
      <w:ind w:left="720"/>
      <w:contextualSpacing/>
    </w:pPr>
  </w:style>
  <w:style w:type="table" w:styleId="Mkatabulky">
    <w:name w:val="Table Grid"/>
    <w:basedOn w:val="Normlntabulka"/>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komente">
    <w:name w:val="annotation text"/>
    <w:basedOn w:val="Normln"/>
    <w:link w:val="TextkomenteChar"/>
    <w:uiPriority w:val="99"/>
    <w:unhideWhenUsed/>
    <w:pPr>
      <w:spacing w:line="240" w:lineRule="auto"/>
    </w:pPr>
    <w:rPr>
      <w:sz w:val="20"/>
    </w:rPr>
  </w:style>
  <w:style w:type="character" w:customStyle="1" w:styleId="TextkomenteChar">
    <w:name w:val="Text komentáře Char"/>
    <w:basedOn w:val="Standardnpsmoodstavce"/>
    <w:link w:val="Textkomente"/>
    <w:uiPriority w:val="99"/>
    <w:rPr>
      <w:sz w:val="20"/>
    </w:rPr>
  </w:style>
  <w:style w:type="character" w:styleId="Odkaznakoment">
    <w:name w:val="annotation reference"/>
    <w:basedOn w:val="Standardnpsmoodstavce"/>
    <w:uiPriority w:val="99"/>
    <w:semiHidden/>
    <w:unhideWhenUsed/>
    <w:rPr>
      <w:sz w:val="16"/>
    </w:rPr>
  </w:style>
  <w:style w:type="paragraph" w:styleId="Textbubliny">
    <w:name w:val="Balloon Text"/>
    <w:basedOn w:val="Normln"/>
    <w:link w:val="TextbublinyChar"/>
    <w:uiPriority w:val="99"/>
    <w:semiHidden/>
    <w:unhideWhenUsed/>
    <w:rsid w:val="009802C5"/>
    <w:pPr>
      <w:spacing w:after="0" w:line="240" w:lineRule="auto"/>
    </w:pPr>
    <w:rPr>
      <w:rFonts w:ascii="Segoe UI" w:hAnsi="Segoe UI" w:cs="Segoe UI"/>
      <w:sz w:val="18"/>
    </w:rPr>
  </w:style>
  <w:style w:type="character" w:customStyle="1" w:styleId="TextbublinyChar">
    <w:name w:val="Text bubliny Char"/>
    <w:basedOn w:val="Standardnpsmoodstavce"/>
    <w:link w:val="Textbubliny"/>
    <w:uiPriority w:val="99"/>
    <w:semiHidden/>
    <w:rsid w:val="009802C5"/>
    <w:rPr>
      <w:rFonts w:ascii="Segoe UI" w:hAnsi="Segoe UI" w:cs="Segoe UI"/>
      <w:sz w:val="18"/>
    </w:rPr>
  </w:style>
  <w:style w:type="paragraph" w:customStyle="1" w:styleId="K-Text">
    <w:name w:val="K-Text"/>
    <w:basedOn w:val="Normln"/>
    <w:link w:val="K-TextChar"/>
    <w:qFormat/>
    <w:rsid w:val="009802C5"/>
    <w:pPr>
      <w:spacing w:after="120" w:line="293" w:lineRule="auto"/>
      <w:jc w:val="both"/>
    </w:pPr>
    <w:rPr>
      <w:rFonts w:ascii="Times New Roman" w:hAnsi="Times New Roman" w:cs="Times New Roman"/>
      <w:sz w:val="23"/>
    </w:rPr>
  </w:style>
  <w:style w:type="character" w:customStyle="1" w:styleId="K-TextChar">
    <w:name w:val="K-Text Char"/>
    <w:basedOn w:val="Standardnpsmoodstavce"/>
    <w:link w:val="K-Text"/>
    <w:rsid w:val="009802C5"/>
    <w:rPr>
      <w:rFonts w:ascii="Times New Roman" w:hAnsi="Times New Roman" w:cs="Times New Roman"/>
      <w:sz w:val="23"/>
    </w:rPr>
  </w:style>
  <w:style w:type="paragraph" w:customStyle="1" w:styleId="Default">
    <w:name w:val="Default"/>
    <w:link w:val="DefaultChar"/>
    <w:rsid w:val="009802C5"/>
    <w:pPr>
      <w:autoSpaceDE w:val="0"/>
      <w:autoSpaceDN w:val="0"/>
      <w:adjustRightInd w:val="0"/>
      <w:spacing w:after="0" w:line="240" w:lineRule="auto"/>
    </w:pPr>
    <w:rPr>
      <w:rFonts w:ascii="Times New Roman" w:hAnsi="Times New Roman" w:cs="Times New Roman"/>
      <w:color w:val="000000"/>
      <w:sz w:val="24"/>
    </w:rPr>
  </w:style>
  <w:style w:type="character" w:customStyle="1" w:styleId="DefaultChar">
    <w:name w:val="Default Char"/>
    <w:basedOn w:val="Standardnpsmoodstavce"/>
    <w:link w:val="Default"/>
    <w:rsid w:val="009802C5"/>
    <w:rPr>
      <w:rFonts w:ascii="Times New Roman" w:hAnsi="Times New Roman" w:cs="Times New Roman"/>
      <w:color w:val="000000"/>
      <w:sz w:val="24"/>
    </w:rPr>
  </w:style>
  <w:style w:type="paragraph" w:customStyle="1" w:styleId="K-TextInfo">
    <w:name w:val="K-Text_Info"/>
    <w:basedOn w:val="Default"/>
    <w:link w:val="K-TextInfoChar"/>
    <w:qFormat/>
    <w:rsid w:val="00807930"/>
    <w:pPr>
      <w:spacing w:after="120"/>
      <w:jc w:val="both"/>
    </w:pPr>
    <w:rPr>
      <w:i/>
      <w:color w:val="8496B0" w:themeColor="text2" w:themeTint="99"/>
      <w:sz w:val="23"/>
    </w:rPr>
  </w:style>
  <w:style w:type="character" w:customStyle="1" w:styleId="K-TextInfoChar">
    <w:name w:val="K-Text_Info Char"/>
    <w:basedOn w:val="DefaultChar"/>
    <w:link w:val="K-TextInfo"/>
    <w:rsid w:val="00807930"/>
    <w:rPr>
      <w:rFonts w:ascii="Times New Roman" w:hAnsi="Times New Roman" w:cs="Times New Roman"/>
      <w:i/>
      <w:color w:val="8496B0" w:themeColor="text2" w:themeTint="99"/>
      <w:sz w:val="23"/>
    </w:rPr>
  </w:style>
  <w:style w:type="paragraph" w:customStyle="1" w:styleId="K-Nadpis3">
    <w:name w:val="K-Nadpis3"/>
    <w:basedOn w:val="Default"/>
    <w:link w:val="K-Nadpis3Char"/>
    <w:qFormat/>
    <w:rsid w:val="003A7435"/>
    <w:pPr>
      <w:spacing w:after="120"/>
      <w:jc w:val="both"/>
    </w:pPr>
    <w:rPr>
      <w:b/>
    </w:rPr>
  </w:style>
  <w:style w:type="character" w:customStyle="1" w:styleId="K-Nadpis3Char">
    <w:name w:val="K-Nadpis3 Char"/>
    <w:basedOn w:val="DefaultChar"/>
    <w:link w:val="K-Nadpis3"/>
    <w:rsid w:val="003A7435"/>
    <w:rPr>
      <w:rFonts w:ascii="Times New Roman" w:hAnsi="Times New Roman" w:cs="Times New Roman"/>
      <w:b/>
      <w:color w:val="000000"/>
      <w:sz w:val="24"/>
    </w:rPr>
  </w:style>
  <w:style w:type="character" w:customStyle="1" w:styleId="Nevyeenzmnka1">
    <w:name w:val="Nevyřešená zmínka1"/>
    <w:basedOn w:val="Standardnpsmoodstavce"/>
    <w:uiPriority w:val="99"/>
    <w:semiHidden/>
    <w:unhideWhenUsed/>
    <w:rsid w:val="00967A3F"/>
    <w:rPr>
      <w:color w:val="605E5C"/>
      <w:shd w:val="clear" w:color="auto" w:fill="E1DFDD"/>
    </w:rPr>
  </w:style>
  <w:style w:type="paragraph" w:styleId="Zhlav">
    <w:name w:val="header"/>
    <w:basedOn w:val="Normln"/>
    <w:link w:val="ZhlavChar"/>
    <w:uiPriority w:val="99"/>
    <w:unhideWhenUsed/>
    <w:rsid w:val="00967A3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7A3F"/>
  </w:style>
  <w:style w:type="paragraph" w:styleId="Zpat">
    <w:name w:val="footer"/>
    <w:basedOn w:val="Normln"/>
    <w:link w:val="ZpatChar"/>
    <w:uiPriority w:val="99"/>
    <w:unhideWhenUsed/>
    <w:rsid w:val="00967A3F"/>
    <w:pPr>
      <w:tabs>
        <w:tab w:val="center" w:pos="4536"/>
        <w:tab w:val="right" w:pos="9072"/>
      </w:tabs>
      <w:spacing w:after="0" w:line="240" w:lineRule="auto"/>
    </w:pPr>
  </w:style>
  <w:style w:type="character" w:customStyle="1" w:styleId="ZpatChar">
    <w:name w:val="Zápatí Char"/>
    <w:basedOn w:val="Standardnpsmoodstavce"/>
    <w:link w:val="Zpat"/>
    <w:uiPriority w:val="99"/>
    <w:rsid w:val="00967A3F"/>
  </w:style>
  <w:style w:type="paragraph" w:customStyle="1" w:styleId="K-Tabulka">
    <w:name w:val="K-Tabulka"/>
    <w:basedOn w:val="Default"/>
    <w:link w:val="K-TabulkaChar"/>
    <w:qFormat/>
    <w:rsid w:val="00090BB0"/>
    <w:pPr>
      <w:spacing w:after="120"/>
      <w:jc w:val="both"/>
    </w:pPr>
    <w:rPr>
      <w:b/>
      <w:sz w:val="23"/>
    </w:rPr>
  </w:style>
  <w:style w:type="character" w:customStyle="1" w:styleId="K-TabulkaChar">
    <w:name w:val="K-Tabulka Char"/>
    <w:basedOn w:val="DefaultChar"/>
    <w:link w:val="K-Tabulka"/>
    <w:rsid w:val="00090BB0"/>
    <w:rPr>
      <w:rFonts w:ascii="Times New Roman" w:hAnsi="Times New Roman" w:cs="Times New Roman"/>
      <w:b/>
      <w:color w:val="000000"/>
      <w:sz w:val="23"/>
    </w:rPr>
  </w:style>
  <w:style w:type="paragraph" w:styleId="Pedmtkomente">
    <w:name w:val="annotation subject"/>
    <w:basedOn w:val="Textkomente"/>
    <w:next w:val="Textkomente"/>
    <w:link w:val="PedmtkomenteChar"/>
    <w:uiPriority w:val="99"/>
    <w:semiHidden/>
    <w:unhideWhenUsed/>
    <w:rsid w:val="009D1A8F"/>
    <w:rPr>
      <w:b/>
    </w:rPr>
  </w:style>
  <w:style w:type="character" w:customStyle="1" w:styleId="PedmtkomenteChar">
    <w:name w:val="Předmět komentáře Char"/>
    <w:basedOn w:val="TextkomenteChar"/>
    <w:link w:val="Pedmtkomente"/>
    <w:uiPriority w:val="99"/>
    <w:semiHidden/>
    <w:rsid w:val="009D1A8F"/>
    <w:rPr>
      <w:b/>
      <w:sz w:val="20"/>
    </w:rPr>
  </w:style>
  <w:style w:type="character" w:styleId="Znakapoznpodarou">
    <w:name w:val="footnote reference"/>
    <w:basedOn w:val="Standardnpsmoodstavce"/>
    <w:uiPriority w:val="99"/>
    <w:semiHidden/>
    <w:unhideWhenUsed/>
    <w:rsid w:val="004A6634"/>
    <w:rPr>
      <w:vertAlign w:val="superscript"/>
    </w:rPr>
  </w:style>
  <w:style w:type="character" w:customStyle="1" w:styleId="TextpoznpodarouChar">
    <w:name w:val="Text pozn. pod čarou Char"/>
    <w:basedOn w:val="Standardnpsmoodstavce"/>
    <w:link w:val="Textpoznpodarou"/>
    <w:uiPriority w:val="99"/>
    <w:semiHidden/>
    <w:rsid w:val="004A6634"/>
    <w:rPr>
      <w:sz w:val="20"/>
    </w:rPr>
  </w:style>
  <w:style w:type="paragraph" w:styleId="Textpoznpodarou">
    <w:name w:val="footnote text"/>
    <w:basedOn w:val="Normln"/>
    <w:link w:val="TextpoznpodarouChar"/>
    <w:uiPriority w:val="99"/>
    <w:semiHidden/>
    <w:unhideWhenUsed/>
    <w:rsid w:val="004A6634"/>
    <w:pPr>
      <w:spacing w:after="0" w:line="240" w:lineRule="auto"/>
    </w:pPr>
    <w:rPr>
      <w:sz w:val="20"/>
    </w:rPr>
  </w:style>
  <w:style w:type="character" w:styleId="Sledovanodkaz">
    <w:name w:val="FollowedHyperlink"/>
    <w:basedOn w:val="Standardnpsmoodstavce"/>
    <w:uiPriority w:val="99"/>
    <w:semiHidden/>
    <w:unhideWhenUsed/>
    <w:rsid w:val="00EF35FC"/>
    <w:rPr>
      <w:color w:val="954F72" w:themeColor="followedHyperlink"/>
      <w:u w:val="single"/>
    </w:rPr>
  </w:style>
  <w:style w:type="character" w:customStyle="1" w:styleId="spellingerror">
    <w:name w:val="spellingerror"/>
    <w:basedOn w:val="Standardnpsmoodstavce"/>
    <w:rsid w:val="00B7732D"/>
  </w:style>
  <w:style w:type="character" w:customStyle="1" w:styleId="normaltextrun">
    <w:name w:val="normaltextrun"/>
    <w:basedOn w:val="Standardnpsmoodstavce"/>
    <w:rsid w:val="00B7732D"/>
  </w:style>
  <w:style w:type="character" w:styleId="Zmnka">
    <w:name w:val="Mention"/>
    <w:basedOn w:val="Standardnpsmoodstavce"/>
    <w:uiPriority w:val="99"/>
    <w:unhideWhenUsed/>
    <w:rPr>
      <w:color w:val="2B579A"/>
      <w:shd w:val="clear" w:color="auto" w:fill="E6E6E6"/>
    </w:rPr>
  </w:style>
  <w:style w:type="character" w:customStyle="1" w:styleId="eop">
    <w:name w:val="eop"/>
    <w:basedOn w:val="Standardnpsmoodstavce"/>
    <w:rsid w:val="00F8046B"/>
  </w:style>
  <w:style w:type="paragraph" w:styleId="Revize">
    <w:name w:val="Revision"/>
    <w:hidden/>
    <w:uiPriority w:val="99"/>
    <w:semiHidden/>
    <w:rsid w:val="005958F6"/>
    <w:pPr>
      <w:spacing w:after="0" w:line="240" w:lineRule="auto"/>
    </w:pPr>
  </w:style>
  <w:style w:type="character" w:customStyle="1" w:styleId="Nadpis1Char">
    <w:name w:val="Nadpis 1 Char"/>
    <w:basedOn w:val="Standardnpsmoodstavce"/>
    <w:link w:val="Nadpis1"/>
    <w:uiPriority w:val="9"/>
    <w:rsid w:val="0052045D"/>
    <w:rPr>
      <w:rFonts w:asciiTheme="majorHAnsi" w:eastAsiaTheme="majorEastAsia" w:hAnsiTheme="majorHAnsi" w:cstheme="majorBidi"/>
      <w:color w:val="2F5496" w:themeColor="accent1" w:themeShade="BF"/>
      <w:sz w:val="32"/>
    </w:rPr>
  </w:style>
  <w:style w:type="character" w:customStyle="1" w:styleId="cf01">
    <w:name w:val="cf01"/>
    <w:basedOn w:val="Standardnpsmoodstavce"/>
    <w:rsid w:val="00033C18"/>
    <w:rPr>
      <w:rFonts w:ascii="Segoe UI" w:hAnsi="Segoe UI" w:cs="Segoe UI" w:hint="default"/>
      <w:sz w:val="18"/>
    </w:rPr>
  </w:style>
  <w:style w:type="character" w:customStyle="1" w:styleId="Nadpis4Char">
    <w:name w:val="Nadpis 4 Char"/>
    <w:basedOn w:val="Standardnpsmoodstavce"/>
    <w:link w:val="Nadpis4"/>
    <w:uiPriority w:val="9"/>
    <w:semiHidden/>
    <w:rsid w:val="00F109BC"/>
    <w:rPr>
      <w:rFonts w:asciiTheme="majorHAnsi" w:eastAsiaTheme="majorEastAsia" w:hAnsiTheme="majorHAnsi" w:cstheme="majorBidi"/>
      <w:i/>
      <w:color w:val="2F5496" w:themeColor="accent1" w:themeShade="BF"/>
    </w:rPr>
  </w:style>
  <w:style w:type="character" w:styleId="Nevyeenzmnka">
    <w:name w:val="Unresolved Mention"/>
    <w:basedOn w:val="Standardnpsmoodstavce"/>
    <w:uiPriority w:val="99"/>
    <w:semiHidden/>
    <w:unhideWhenUsed/>
    <w:rsid w:val="00A9015A"/>
    <w:rPr>
      <w:color w:val="605E5C"/>
      <w:shd w:val="clear" w:color="auto" w:fill="E1DFDD"/>
    </w:rPr>
  </w:style>
  <w:style w:type="paragraph" w:customStyle="1" w:styleId="P68B1DB1-Normln1">
    <w:name w:val="P68B1DB1-Normln1"/>
    <w:basedOn w:val="Normln"/>
    <w:rPr>
      <w:rFonts w:eastAsiaTheme="minorEastAsia" w:cstheme="minorHAnsi"/>
      <w:b/>
      <w:color w:val="000000" w:themeColor="text1"/>
      <w:sz w:val="32"/>
    </w:rPr>
  </w:style>
  <w:style w:type="paragraph" w:customStyle="1" w:styleId="P68B1DB1-Nadpis22">
    <w:name w:val="P68B1DB1-Nadpis22"/>
    <w:basedOn w:val="Nadpis2"/>
    <w:rPr>
      <w:rFonts w:asciiTheme="minorHAnsi" w:eastAsiaTheme="minorEastAsia" w:hAnsiTheme="minorHAnsi" w:cstheme="minorHAnsi"/>
      <w:b/>
      <w:color w:val="000000" w:themeColor="text1"/>
      <w:sz w:val="32"/>
    </w:rPr>
  </w:style>
  <w:style w:type="paragraph" w:customStyle="1" w:styleId="P68B1DB1-Normln3">
    <w:name w:val="P68B1DB1-Normln3"/>
    <w:basedOn w:val="Normln"/>
    <w:rPr>
      <w:rFonts w:eastAsiaTheme="minorEastAsia" w:cstheme="minorHAnsi"/>
      <w:b/>
      <w:color w:val="000000" w:themeColor="text1"/>
    </w:rPr>
  </w:style>
  <w:style w:type="paragraph" w:customStyle="1" w:styleId="P68B1DB1-Normln4">
    <w:name w:val="P68B1DB1-Normln4"/>
    <w:basedOn w:val="Normln"/>
    <w:rPr>
      <w:rFonts w:eastAsiaTheme="minorEastAsia"/>
      <w:color w:val="000000" w:themeColor="text1"/>
    </w:rPr>
  </w:style>
  <w:style w:type="paragraph" w:customStyle="1" w:styleId="P68B1DB1-Normln5">
    <w:name w:val="P68B1DB1-Normln5"/>
    <w:basedOn w:val="Normln"/>
    <w:rPr>
      <w:rFonts w:eastAsiaTheme="minorEastAsia"/>
    </w:rPr>
  </w:style>
  <w:style w:type="paragraph" w:customStyle="1" w:styleId="P68B1DB1-Odstavecseseznamem6">
    <w:name w:val="P68B1DB1-Odstavecseseznamem6"/>
    <w:basedOn w:val="Odstavecseseznamem"/>
    <w:rPr>
      <w:rFonts w:eastAsia="Times New Roman" w:cstheme="minorHAnsi"/>
      <w:b/>
      <w:color w:val="000000" w:themeColor="text1"/>
    </w:rPr>
  </w:style>
  <w:style w:type="paragraph" w:customStyle="1" w:styleId="P68B1DB1-Odstavecseseznamem7">
    <w:name w:val="P68B1DB1-Odstavecseseznamem7"/>
    <w:basedOn w:val="Odstavecseseznamem"/>
    <w:rPr>
      <w:rFonts w:asciiTheme="majorHAnsi" w:eastAsia="Oswald Light" w:hAnsiTheme="majorHAnsi" w:cstheme="majorBidi"/>
      <w:b/>
    </w:rPr>
  </w:style>
  <w:style w:type="paragraph" w:customStyle="1" w:styleId="P68B1DB1-Normln8">
    <w:name w:val="P68B1DB1-Normln8"/>
    <w:basedOn w:val="Normln"/>
    <w:rPr>
      <w:rFonts w:eastAsia="Times New Roman"/>
      <w:color w:val="000000" w:themeColor="text1"/>
    </w:rPr>
  </w:style>
  <w:style w:type="paragraph" w:customStyle="1" w:styleId="P68B1DB1-Odstavecseseznamem9">
    <w:name w:val="P68B1DB1-Odstavecseseznamem9"/>
    <w:basedOn w:val="Odstavecseseznamem"/>
    <w:rPr>
      <w:rFonts w:eastAsiaTheme="minorEastAsia"/>
      <w:color w:val="000000" w:themeColor="text1"/>
    </w:rPr>
  </w:style>
  <w:style w:type="paragraph" w:customStyle="1" w:styleId="P68B1DB1-Normln10">
    <w:name w:val="P68B1DB1-Normln10"/>
    <w:basedOn w:val="Normln"/>
    <w:rPr>
      <w:rFonts w:eastAsiaTheme="minorEastAsia" w:cstheme="minorHAnsi"/>
      <w:color w:val="000000" w:themeColor="text1"/>
    </w:rPr>
  </w:style>
  <w:style w:type="paragraph" w:customStyle="1" w:styleId="P68B1DB1-Normln11">
    <w:name w:val="P68B1DB1-Normln11"/>
    <w:basedOn w:val="Normln"/>
    <w:rPr>
      <w:rFonts w:asciiTheme="majorHAnsi" w:eastAsia="Oswald Light" w:hAnsiTheme="majorHAnsi" w:cstheme="majorBidi"/>
    </w:rPr>
  </w:style>
  <w:style w:type="paragraph" w:customStyle="1" w:styleId="P68B1DB1-K-TextInfo12">
    <w:name w:val="P68B1DB1-K-TextInfo12"/>
    <w:basedOn w:val="K-TextInfo"/>
    <w:rPr>
      <w:rFonts w:asciiTheme="minorHAnsi" w:eastAsiaTheme="minorEastAsia" w:hAnsiTheme="minorHAnsi" w:cstheme="minorBidi"/>
      <w:b/>
      <w:color w:val="000000" w:themeColor="text1"/>
      <w:sz w:val="22"/>
    </w:rPr>
  </w:style>
  <w:style w:type="paragraph" w:customStyle="1" w:styleId="P68B1DB1-Odstavecseseznamem13">
    <w:name w:val="P68B1DB1-Odstavecseseznamem13"/>
    <w:basedOn w:val="Odstavecseseznamem"/>
    <w:rPr>
      <w:b/>
    </w:rPr>
  </w:style>
  <w:style w:type="paragraph" w:customStyle="1" w:styleId="P68B1DB1-Odstavecseseznamem14">
    <w:name w:val="P68B1DB1-Odstavecseseznamem14"/>
    <w:basedOn w:val="Odstavecseseznamem"/>
    <w:rPr>
      <w:rFonts w:eastAsiaTheme="minorEastAsia"/>
      <w:b/>
    </w:rPr>
  </w:style>
  <w:style w:type="paragraph" w:customStyle="1" w:styleId="P68B1DB1-Normln15">
    <w:name w:val="P68B1DB1-Normln15"/>
    <w:basedOn w:val="Normln"/>
    <w:rPr>
      <w:color w:val="000000" w:themeColor="text1"/>
    </w:rPr>
  </w:style>
  <w:style w:type="paragraph" w:customStyle="1" w:styleId="P68B1DB1-Normln16">
    <w:name w:val="P68B1DB1-Normln16"/>
    <w:basedOn w:val="Normln"/>
    <w:rPr>
      <w:b/>
      <w:i/>
    </w:rPr>
  </w:style>
  <w:style w:type="paragraph" w:customStyle="1" w:styleId="P68B1DB1-K-TextInfo17">
    <w:name w:val="P68B1DB1-K-TextInfo17"/>
    <w:basedOn w:val="K-TextInfo"/>
    <w:rPr>
      <w:rFonts w:asciiTheme="minorHAnsi" w:eastAsiaTheme="minorEastAsia" w:hAnsiTheme="minorHAnsi" w:cstheme="minorHAnsi"/>
      <w:color w:val="auto"/>
      <w:sz w:val="22"/>
    </w:rPr>
  </w:style>
  <w:style w:type="paragraph" w:customStyle="1" w:styleId="P68B1DB1-K-TextInfo18">
    <w:name w:val="P68B1DB1-K-TextInfo18"/>
    <w:basedOn w:val="K-TextInfo"/>
    <w:rPr>
      <w:rFonts w:asciiTheme="minorHAnsi" w:eastAsiaTheme="minorEastAsia" w:hAnsiTheme="minorHAnsi" w:cstheme="minorBidi"/>
      <w:color w:val="auto"/>
      <w:sz w:val="22"/>
    </w:rPr>
  </w:style>
  <w:style w:type="paragraph" w:customStyle="1" w:styleId="P68B1DB1-K-TextInfo19">
    <w:name w:val="P68B1DB1-K-TextInfo19"/>
    <w:basedOn w:val="K-TextInfo"/>
    <w:rPr>
      <w:rFonts w:asciiTheme="minorHAnsi" w:eastAsiaTheme="minorEastAsia" w:hAnsiTheme="minorHAnsi" w:cstheme="minorBidi"/>
      <w:i w:val="0"/>
      <w:color w:val="auto"/>
      <w:sz w:val="22"/>
    </w:rPr>
  </w:style>
  <w:style w:type="paragraph" w:customStyle="1" w:styleId="P68B1DB1-K-TextInfo20">
    <w:name w:val="P68B1DB1-K-TextInfo20"/>
    <w:basedOn w:val="K-TextInfo"/>
    <w:rPr>
      <w:rFonts w:asciiTheme="minorHAnsi" w:eastAsiaTheme="minorEastAsia" w:hAnsiTheme="minorHAnsi" w:cstheme="minorBidi"/>
      <w:i w:val="0"/>
      <w:color w:val="000000" w:themeColor="text1"/>
      <w:sz w:val="22"/>
    </w:rPr>
  </w:style>
  <w:style w:type="paragraph" w:customStyle="1" w:styleId="P68B1DB1-Normln21">
    <w:name w:val="P68B1DB1-Normln21"/>
    <w:basedOn w:val="Normln"/>
    <w:rPr>
      <w:rFonts w:eastAsia="Times New Roman" w:cstheme="minorHAnsi"/>
      <w:b/>
      <w:color w:val="000000" w:themeColor="text1"/>
    </w:rPr>
  </w:style>
  <w:style w:type="paragraph" w:customStyle="1" w:styleId="P68B1DB1-Odstavecseseznamem22">
    <w:name w:val="P68B1DB1-Odstavecseseznamem22"/>
    <w:basedOn w:val="Odstavecseseznamem"/>
    <w:rPr>
      <w:rFonts w:eastAsia="Times New Roman"/>
      <w:b/>
      <w:color w:val="000000" w:themeColor="text1"/>
    </w:rPr>
  </w:style>
  <w:style w:type="paragraph" w:customStyle="1" w:styleId="P68B1DB1-Normln23">
    <w:name w:val="P68B1DB1-Normln23"/>
    <w:basedOn w:val="Normln"/>
    <w:rPr>
      <w:rFonts w:eastAsiaTheme="minorEastAsia" w:cstheme="minorHAnsi"/>
    </w:rPr>
  </w:style>
  <w:style w:type="paragraph" w:customStyle="1" w:styleId="P68B1DB1-Normln24">
    <w:name w:val="P68B1DB1-Normln24"/>
    <w:basedOn w:val="Normln"/>
    <w:rPr>
      <w:rFonts w:asciiTheme="majorHAnsi" w:eastAsia="Oswald Light" w:hAnsiTheme="majorHAnsi" w:cstheme="majorHAnsi"/>
    </w:rPr>
  </w:style>
  <w:style w:type="paragraph" w:customStyle="1" w:styleId="P68B1DB1-Normln25">
    <w:name w:val="P68B1DB1-Normln25"/>
    <w:basedOn w:val="Normln"/>
    <w:rPr>
      <w:rFonts w:eastAsia="Oswald Light"/>
    </w:rPr>
  </w:style>
  <w:style w:type="paragraph" w:customStyle="1" w:styleId="P68B1DB1-Normln26">
    <w:name w:val="P68B1DB1-Normln26"/>
    <w:basedOn w:val="Normln"/>
    <w:rPr>
      <w:rFonts w:eastAsiaTheme="minorEastAsia" w:cstheme="minorHAnsi"/>
      <w:u w:val="single"/>
    </w:rPr>
  </w:style>
  <w:style w:type="paragraph" w:customStyle="1" w:styleId="P68B1DB1-Odstavecseseznamem27">
    <w:name w:val="P68B1DB1-Odstavecseseznamem27"/>
    <w:basedOn w:val="Odstavecseseznamem"/>
    <w:rPr>
      <w:rFonts w:ascii="Calibri" w:eastAsia="Calibri" w:hAnsi="Calibri" w:cs="Calibri"/>
    </w:rPr>
  </w:style>
  <w:style w:type="paragraph" w:customStyle="1" w:styleId="P68B1DB1-Odstavecseseznamem28">
    <w:name w:val="P68B1DB1-Odstavecseseznamem28"/>
    <w:basedOn w:val="Odstavecseseznamem"/>
    <w:rPr>
      <w:rFonts w:eastAsiaTheme="minorEastAsia" w:cstheme="minorHAnsi"/>
    </w:rPr>
  </w:style>
  <w:style w:type="paragraph" w:customStyle="1" w:styleId="P68B1DB1-Normln29">
    <w:name w:val="P68B1DB1-Normln29"/>
    <w:basedOn w:val="Normln"/>
    <w:rPr>
      <w:rFonts w:asciiTheme="majorHAnsi" w:eastAsia="Oswald Light" w:hAnsiTheme="majorHAnsi" w:cstheme="majorHAnsi"/>
      <w:b/>
    </w:rPr>
  </w:style>
  <w:style w:type="paragraph" w:customStyle="1" w:styleId="P68B1DB1-Normln30">
    <w:name w:val="P68B1DB1-Normln30"/>
    <w:basedOn w:val="Normln"/>
    <w:rPr>
      <w:rFonts w:eastAsiaTheme="minorEastAsia"/>
      <w:b/>
      <w:color w:val="000000" w:themeColor="text1"/>
      <w:sz w:val="32"/>
    </w:rPr>
  </w:style>
  <w:style w:type="paragraph" w:customStyle="1" w:styleId="P68B1DB1-Normln31">
    <w:name w:val="P68B1DB1-Normln31"/>
    <w:basedOn w:val="Normln"/>
    <w:rPr>
      <w:rFonts w:eastAsiaTheme="minorEastAsia" w:cstheme="minorHAnsi"/>
      <w:b/>
      <w:sz w:val="32"/>
    </w:rPr>
  </w:style>
  <w:style w:type="paragraph" w:customStyle="1" w:styleId="P68B1DB1-K-Text32">
    <w:name w:val="P68B1DB1-K-Text32"/>
    <w:basedOn w:val="K-Text"/>
    <w:rPr>
      <w:rFonts w:asciiTheme="minorHAnsi" w:eastAsiaTheme="minorEastAsia" w:hAnsiTheme="minorHAnsi" w:cstheme="minorBidi"/>
      <w:sz w:val="22"/>
    </w:rPr>
  </w:style>
  <w:style w:type="paragraph" w:customStyle="1" w:styleId="P68B1DB1-Normln33">
    <w:name w:val="P68B1DB1-Normln33"/>
    <w:basedOn w:val="Normln"/>
    <w:rPr>
      <w:rFonts w:ascii="Calibri" w:eastAsia="Calibri" w:hAnsi="Calibri" w:cs="Calibri"/>
    </w:rPr>
  </w:style>
  <w:style w:type="paragraph" w:customStyle="1" w:styleId="P68B1DB1-Normln34">
    <w:name w:val="P68B1DB1-Normln34"/>
    <w:basedOn w:val="Normln"/>
    <w:rPr>
      <w:rFonts w:ascii="Calibri" w:eastAsia="Calibri" w:hAnsi="Calibri" w:cs="Calibri"/>
      <w:b/>
    </w:rPr>
  </w:style>
  <w:style w:type="paragraph" w:customStyle="1" w:styleId="P68B1DB1-Normln35">
    <w:name w:val="P68B1DB1-Normln35"/>
    <w:basedOn w:val="Normln"/>
    <w:rPr>
      <w:rFonts w:ascii="Calibri" w:eastAsia="Calibri" w:hAnsi="Calibri" w:cs="Calibri"/>
      <w:color w:val="000000" w:themeColor="text1"/>
    </w:rPr>
  </w:style>
  <w:style w:type="paragraph" w:customStyle="1" w:styleId="P68B1DB1-Normln36">
    <w:name w:val="P68B1DB1-Normln36"/>
    <w:basedOn w:val="Normln"/>
    <w:rPr>
      <w:b/>
    </w:rPr>
  </w:style>
  <w:style w:type="paragraph" w:customStyle="1" w:styleId="P68B1DB1-Normln37">
    <w:name w:val="P68B1DB1-Normln37"/>
    <w:basedOn w:val="Normln"/>
    <w:rPr>
      <w:rFonts w:ascii="Calibri" w:eastAsia="Calibri" w:hAnsi="Calibri" w:cs="Calibri"/>
      <w:b/>
      <w:u w:val="single"/>
    </w:rPr>
  </w:style>
  <w:style w:type="paragraph" w:customStyle="1" w:styleId="P68B1DB1-Odstavecseseznamem38">
    <w:name w:val="P68B1DB1-Odstavecseseznamem38"/>
    <w:basedOn w:val="Odstavecseseznamem"/>
    <w:rPr>
      <w:rFonts w:eastAsiaTheme="minorEastAsia"/>
    </w:rPr>
  </w:style>
  <w:style w:type="paragraph" w:customStyle="1" w:styleId="P68B1DB1-Odstavecseseznamem39">
    <w:name w:val="P68B1DB1-Odstavecseseznamem39"/>
    <w:basedOn w:val="Odstavecseseznamem"/>
    <w:rPr>
      <w:sz w:val="20"/>
    </w:rPr>
  </w:style>
  <w:style w:type="character" w:styleId="Siln">
    <w:name w:val="Strong"/>
    <w:basedOn w:val="Standardnpsmoodstavce"/>
    <w:uiPriority w:val="22"/>
    <w:qFormat/>
    <w:rsid w:val="00F143C5"/>
    <w:rPr>
      <w:b/>
      <w:bCs/>
    </w:rPr>
  </w:style>
  <w:style w:type="paragraph" w:customStyle="1" w:styleId="pf0">
    <w:name w:val="pf0"/>
    <w:basedOn w:val="Normln"/>
    <w:rsid w:val="00240C56"/>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cf11">
    <w:name w:val="cf11"/>
    <w:basedOn w:val="Standardnpsmoodstavce"/>
    <w:rsid w:val="00526F8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831467">
      <w:bodyDiv w:val="1"/>
      <w:marLeft w:val="0"/>
      <w:marRight w:val="0"/>
      <w:marTop w:val="0"/>
      <w:marBottom w:val="0"/>
      <w:divBdr>
        <w:top w:val="none" w:sz="0" w:space="0" w:color="auto"/>
        <w:left w:val="none" w:sz="0" w:space="0" w:color="auto"/>
        <w:bottom w:val="none" w:sz="0" w:space="0" w:color="auto"/>
        <w:right w:val="none" w:sz="0" w:space="0" w:color="auto"/>
      </w:divBdr>
      <w:divsChild>
        <w:div w:id="1425571065">
          <w:marLeft w:val="0"/>
          <w:marRight w:val="0"/>
          <w:marTop w:val="0"/>
          <w:marBottom w:val="0"/>
          <w:divBdr>
            <w:top w:val="none" w:sz="0" w:space="0" w:color="auto"/>
            <w:left w:val="none" w:sz="0" w:space="0" w:color="auto"/>
            <w:bottom w:val="none" w:sz="0" w:space="0" w:color="auto"/>
            <w:right w:val="none" w:sz="0" w:space="0" w:color="auto"/>
          </w:divBdr>
          <w:divsChild>
            <w:div w:id="438767532">
              <w:marLeft w:val="0"/>
              <w:marRight w:val="0"/>
              <w:marTop w:val="0"/>
              <w:marBottom w:val="0"/>
              <w:divBdr>
                <w:top w:val="none" w:sz="0" w:space="0" w:color="auto"/>
                <w:left w:val="none" w:sz="0" w:space="0" w:color="auto"/>
                <w:bottom w:val="none" w:sz="0" w:space="0" w:color="auto"/>
                <w:right w:val="none" w:sz="0" w:space="0" w:color="auto"/>
              </w:divBdr>
              <w:divsChild>
                <w:div w:id="1755589242">
                  <w:marLeft w:val="0"/>
                  <w:marRight w:val="0"/>
                  <w:marTop w:val="0"/>
                  <w:marBottom w:val="0"/>
                  <w:divBdr>
                    <w:top w:val="none" w:sz="0" w:space="0" w:color="auto"/>
                    <w:left w:val="none" w:sz="0" w:space="0" w:color="auto"/>
                    <w:bottom w:val="none" w:sz="0" w:space="0" w:color="auto"/>
                    <w:right w:val="none" w:sz="0" w:space="0" w:color="auto"/>
                  </w:divBdr>
                </w:div>
              </w:divsChild>
            </w:div>
            <w:div w:id="1764641049">
              <w:marLeft w:val="0"/>
              <w:marRight w:val="0"/>
              <w:marTop w:val="0"/>
              <w:marBottom w:val="0"/>
              <w:divBdr>
                <w:top w:val="none" w:sz="0" w:space="0" w:color="auto"/>
                <w:left w:val="none" w:sz="0" w:space="0" w:color="auto"/>
                <w:bottom w:val="none" w:sz="0" w:space="0" w:color="auto"/>
                <w:right w:val="none" w:sz="0" w:space="0" w:color="auto"/>
              </w:divBdr>
              <w:divsChild>
                <w:div w:id="162547263">
                  <w:marLeft w:val="0"/>
                  <w:marRight w:val="0"/>
                  <w:marTop w:val="0"/>
                  <w:marBottom w:val="0"/>
                  <w:divBdr>
                    <w:top w:val="none" w:sz="0" w:space="0" w:color="auto"/>
                    <w:left w:val="none" w:sz="0" w:space="0" w:color="auto"/>
                    <w:bottom w:val="none" w:sz="0" w:space="0" w:color="auto"/>
                    <w:right w:val="none" w:sz="0" w:space="0" w:color="auto"/>
                  </w:divBdr>
                </w:div>
              </w:divsChild>
            </w:div>
            <w:div w:id="1804494929">
              <w:marLeft w:val="0"/>
              <w:marRight w:val="0"/>
              <w:marTop w:val="0"/>
              <w:marBottom w:val="0"/>
              <w:divBdr>
                <w:top w:val="none" w:sz="0" w:space="0" w:color="auto"/>
                <w:left w:val="none" w:sz="0" w:space="0" w:color="auto"/>
                <w:bottom w:val="none" w:sz="0" w:space="0" w:color="auto"/>
                <w:right w:val="none" w:sz="0" w:space="0" w:color="auto"/>
              </w:divBdr>
              <w:divsChild>
                <w:div w:id="1157724458">
                  <w:marLeft w:val="0"/>
                  <w:marRight w:val="0"/>
                  <w:marTop w:val="0"/>
                  <w:marBottom w:val="0"/>
                  <w:divBdr>
                    <w:top w:val="none" w:sz="0" w:space="0" w:color="auto"/>
                    <w:left w:val="none" w:sz="0" w:space="0" w:color="auto"/>
                    <w:bottom w:val="none" w:sz="0" w:space="0" w:color="auto"/>
                    <w:right w:val="none" w:sz="0" w:space="0" w:color="auto"/>
                  </w:divBdr>
                  <w:divsChild>
                    <w:div w:id="13453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854268">
          <w:marLeft w:val="0"/>
          <w:marRight w:val="0"/>
          <w:marTop w:val="0"/>
          <w:marBottom w:val="0"/>
          <w:divBdr>
            <w:top w:val="none" w:sz="0" w:space="0" w:color="auto"/>
            <w:left w:val="none" w:sz="0" w:space="0" w:color="auto"/>
            <w:bottom w:val="none" w:sz="0" w:space="0" w:color="auto"/>
            <w:right w:val="none" w:sz="0" w:space="0" w:color="auto"/>
          </w:divBdr>
          <w:divsChild>
            <w:div w:id="636036425">
              <w:marLeft w:val="0"/>
              <w:marRight w:val="0"/>
              <w:marTop w:val="0"/>
              <w:marBottom w:val="0"/>
              <w:divBdr>
                <w:top w:val="none" w:sz="0" w:space="0" w:color="auto"/>
                <w:left w:val="none" w:sz="0" w:space="0" w:color="auto"/>
                <w:bottom w:val="none" w:sz="0" w:space="0" w:color="auto"/>
                <w:right w:val="none" w:sz="0" w:space="0" w:color="auto"/>
              </w:divBdr>
              <w:divsChild>
                <w:div w:id="2000189559">
                  <w:marLeft w:val="0"/>
                  <w:marRight w:val="0"/>
                  <w:marTop w:val="0"/>
                  <w:marBottom w:val="0"/>
                  <w:divBdr>
                    <w:top w:val="none" w:sz="0" w:space="0" w:color="auto"/>
                    <w:left w:val="none" w:sz="0" w:space="0" w:color="auto"/>
                    <w:bottom w:val="none" w:sz="0" w:space="0" w:color="auto"/>
                    <w:right w:val="none" w:sz="0" w:space="0" w:color="auto"/>
                  </w:divBdr>
                  <w:divsChild>
                    <w:div w:id="30516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39268">
      <w:bodyDiv w:val="1"/>
      <w:marLeft w:val="0"/>
      <w:marRight w:val="0"/>
      <w:marTop w:val="0"/>
      <w:marBottom w:val="0"/>
      <w:divBdr>
        <w:top w:val="none" w:sz="0" w:space="0" w:color="auto"/>
        <w:left w:val="none" w:sz="0" w:space="0" w:color="auto"/>
        <w:bottom w:val="none" w:sz="0" w:space="0" w:color="auto"/>
        <w:right w:val="none" w:sz="0" w:space="0" w:color="auto"/>
      </w:divBdr>
    </w:div>
    <w:div w:id="175460344">
      <w:bodyDiv w:val="1"/>
      <w:marLeft w:val="0"/>
      <w:marRight w:val="0"/>
      <w:marTop w:val="0"/>
      <w:marBottom w:val="0"/>
      <w:divBdr>
        <w:top w:val="none" w:sz="0" w:space="0" w:color="auto"/>
        <w:left w:val="none" w:sz="0" w:space="0" w:color="auto"/>
        <w:bottom w:val="none" w:sz="0" w:space="0" w:color="auto"/>
        <w:right w:val="none" w:sz="0" w:space="0" w:color="auto"/>
      </w:divBdr>
    </w:div>
    <w:div w:id="365717850">
      <w:bodyDiv w:val="1"/>
      <w:marLeft w:val="0"/>
      <w:marRight w:val="0"/>
      <w:marTop w:val="0"/>
      <w:marBottom w:val="0"/>
      <w:divBdr>
        <w:top w:val="none" w:sz="0" w:space="0" w:color="auto"/>
        <w:left w:val="none" w:sz="0" w:space="0" w:color="auto"/>
        <w:bottom w:val="none" w:sz="0" w:space="0" w:color="auto"/>
        <w:right w:val="none" w:sz="0" w:space="0" w:color="auto"/>
      </w:divBdr>
    </w:div>
    <w:div w:id="413281413">
      <w:bodyDiv w:val="1"/>
      <w:marLeft w:val="0"/>
      <w:marRight w:val="0"/>
      <w:marTop w:val="0"/>
      <w:marBottom w:val="0"/>
      <w:divBdr>
        <w:top w:val="none" w:sz="0" w:space="0" w:color="auto"/>
        <w:left w:val="none" w:sz="0" w:space="0" w:color="auto"/>
        <w:bottom w:val="none" w:sz="0" w:space="0" w:color="auto"/>
        <w:right w:val="none" w:sz="0" w:space="0" w:color="auto"/>
      </w:divBdr>
    </w:div>
    <w:div w:id="462961131">
      <w:bodyDiv w:val="1"/>
      <w:marLeft w:val="0"/>
      <w:marRight w:val="0"/>
      <w:marTop w:val="0"/>
      <w:marBottom w:val="0"/>
      <w:divBdr>
        <w:top w:val="none" w:sz="0" w:space="0" w:color="auto"/>
        <w:left w:val="none" w:sz="0" w:space="0" w:color="auto"/>
        <w:bottom w:val="none" w:sz="0" w:space="0" w:color="auto"/>
        <w:right w:val="none" w:sz="0" w:space="0" w:color="auto"/>
      </w:divBdr>
    </w:div>
    <w:div w:id="647629162">
      <w:bodyDiv w:val="1"/>
      <w:marLeft w:val="0"/>
      <w:marRight w:val="0"/>
      <w:marTop w:val="0"/>
      <w:marBottom w:val="0"/>
      <w:divBdr>
        <w:top w:val="none" w:sz="0" w:space="0" w:color="auto"/>
        <w:left w:val="none" w:sz="0" w:space="0" w:color="auto"/>
        <w:bottom w:val="none" w:sz="0" w:space="0" w:color="auto"/>
        <w:right w:val="none" w:sz="0" w:space="0" w:color="auto"/>
      </w:divBdr>
    </w:div>
    <w:div w:id="679354058">
      <w:bodyDiv w:val="1"/>
      <w:marLeft w:val="0"/>
      <w:marRight w:val="0"/>
      <w:marTop w:val="0"/>
      <w:marBottom w:val="0"/>
      <w:divBdr>
        <w:top w:val="none" w:sz="0" w:space="0" w:color="auto"/>
        <w:left w:val="none" w:sz="0" w:space="0" w:color="auto"/>
        <w:bottom w:val="none" w:sz="0" w:space="0" w:color="auto"/>
        <w:right w:val="none" w:sz="0" w:space="0" w:color="auto"/>
      </w:divBdr>
    </w:div>
    <w:div w:id="708801342">
      <w:bodyDiv w:val="1"/>
      <w:marLeft w:val="0"/>
      <w:marRight w:val="0"/>
      <w:marTop w:val="0"/>
      <w:marBottom w:val="0"/>
      <w:divBdr>
        <w:top w:val="none" w:sz="0" w:space="0" w:color="auto"/>
        <w:left w:val="none" w:sz="0" w:space="0" w:color="auto"/>
        <w:bottom w:val="none" w:sz="0" w:space="0" w:color="auto"/>
        <w:right w:val="none" w:sz="0" w:space="0" w:color="auto"/>
      </w:divBdr>
    </w:div>
    <w:div w:id="714156179">
      <w:bodyDiv w:val="1"/>
      <w:marLeft w:val="0"/>
      <w:marRight w:val="0"/>
      <w:marTop w:val="0"/>
      <w:marBottom w:val="0"/>
      <w:divBdr>
        <w:top w:val="none" w:sz="0" w:space="0" w:color="auto"/>
        <w:left w:val="none" w:sz="0" w:space="0" w:color="auto"/>
        <w:bottom w:val="none" w:sz="0" w:space="0" w:color="auto"/>
        <w:right w:val="none" w:sz="0" w:space="0" w:color="auto"/>
      </w:divBdr>
    </w:div>
    <w:div w:id="758450851">
      <w:bodyDiv w:val="1"/>
      <w:marLeft w:val="0"/>
      <w:marRight w:val="0"/>
      <w:marTop w:val="0"/>
      <w:marBottom w:val="0"/>
      <w:divBdr>
        <w:top w:val="none" w:sz="0" w:space="0" w:color="auto"/>
        <w:left w:val="none" w:sz="0" w:space="0" w:color="auto"/>
        <w:bottom w:val="none" w:sz="0" w:space="0" w:color="auto"/>
        <w:right w:val="none" w:sz="0" w:space="0" w:color="auto"/>
      </w:divBdr>
    </w:div>
    <w:div w:id="806748514">
      <w:bodyDiv w:val="1"/>
      <w:marLeft w:val="0"/>
      <w:marRight w:val="0"/>
      <w:marTop w:val="0"/>
      <w:marBottom w:val="0"/>
      <w:divBdr>
        <w:top w:val="none" w:sz="0" w:space="0" w:color="auto"/>
        <w:left w:val="none" w:sz="0" w:space="0" w:color="auto"/>
        <w:bottom w:val="none" w:sz="0" w:space="0" w:color="auto"/>
        <w:right w:val="none" w:sz="0" w:space="0" w:color="auto"/>
      </w:divBdr>
    </w:div>
    <w:div w:id="838932804">
      <w:bodyDiv w:val="1"/>
      <w:marLeft w:val="0"/>
      <w:marRight w:val="0"/>
      <w:marTop w:val="0"/>
      <w:marBottom w:val="0"/>
      <w:divBdr>
        <w:top w:val="none" w:sz="0" w:space="0" w:color="auto"/>
        <w:left w:val="none" w:sz="0" w:space="0" w:color="auto"/>
        <w:bottom w:val="none" w:sz="0" w:space="0" w:color="auto"/>
        <w:right w:val="none" w:sz="0" w:space="0" w:color="auto"/>
      </w:divBdr>
    </w:div>
    <w:div w:id="888568150">
      <w:bodyDiv w:val="1"/>
      <w:marLeft w:val="0"/>
      <w:marRight w:val="0"/>
      <w:marTop w:val="0"/>
      <w:marBottom w:val="0"/>
      <w:divBdr>
        <w:top w:val="none" w:sz="0" w:space="0" w:color="auto"/>
        <w:left w:val="none" w:sz="0" w:space="0" w:color="auto"/>
        <w:bottom w:val="none" w:sz="0" w:space="0" w:color="auto"/>
        <w:right w:val="none" w:sz="0" w:space="0" w:color="auto"/>
      </w:divBdr>
    </w:div>
    <w:div w:id="909270414">
      <w:bodyDiv w:val="1"/>
      <w:marLeft w:val="0"/>
      <w:marRight w:val="0"/>
      <w:marTop w:val="0"/>
      <w:marBottom w:val="0"/>
      <w:divBdr>
        <w:top w:val="none" w:sz="0" w:space="0" w:color="auto"/>
        <w:left w:val="none" w:sz="0" w:space="0" w:color="auto"/>
        <w:bottom w:val="none" w:sz="0" w:space="0" w:color="auto"/>
        <w:right w:val="none" w:sz="0" w:space="0" w:color="auto"/>
      </w:divBdr>
    </w:div>
    <w:div w:id="911699412">
      <w:bodyDiv w:val="1"/>
      <w:marLeft w:val="0"/>
      <w:marRight w:val="0"/>
      <w:marTop w:val="0"/>
      <w:marBottom w:val="0"/>
      <w:divBdr>
        <w:top w:val="none" w:sz="0" w:space="0" w:color="auto"/>
        <w:left w:val="none" w:sz="0" w:space="0" w:color="auto"/>
        <w:bottom w:val="none" w:sz="0" w:space="0" w:color="auto"/>
        <w:right w:val="none" w:sz="0" w:space="0" w:color="auto"/>
      </w:divBdr>
    </w:div>
    <w:div w:id="1013921218">
      <w:bodyDiv w:val="1"/>
      <w:marLeft w:val="0"/>
      <w:marRight w:val="0"/>
      <w:marTop w:val="0"/>
      <w:marBottom w:val="0"/>
      <w:divBdr>
        <w:top w:val="none" w:sz="0" w:space="0" w:color="auto"/>
        <w:left w:val="none" w:sz="0" w:space="0" w:color="auto"/>
        <w:bottom w:val="none" w:sz="0" w:space="0" w:color="auto"/>
        <w:right w:val="none" w:sz="0" w:space="0" w:color="auto"/>
      </w:divBdr>
      <w:divsChild>
        <w:div w:id="285474917">
          <w:marLeft w:val="0"/>
          <w:marRight w:val="0"/>
          <w:marTop w:val="0"/>
          <w:marBottom w:val="0"/>
          <w:divBdr>
            <w:top w:val="none" w:sz="0" w:space="0" w:color="auto"/>
            <w:left w:val="none" w:sz="0" w:space="0" w:color="auto"/>
            <w:bottom w:val="none" w:sz="0" w:space="0" w:color="auto"/>
            <w:right w:val="none" w:sz="0" w:space="0" w:color="auto"/>
          </w:divBdr>
          <w:divsChild>
            <w:div w:id="415830331">
              <w:marLeft w:val="0"/>
              <w:marRight w:val="0"/>
              <w:marTop w:val="0"/>
              <w:marBottom w:val="0"/>
              <w:divBdr>
                <w:top w:val="none" w:sz="0" w:space="0" w:color="auto"/>
                <w:left w:val="none" w:sz="0" w:space="0" w:color="auto"/>
                <w:bottom w:val="none" w:sz="0" w:space="0" w:color="auto"/>
                <w:right w:val="none" w:sz="0" w:space="0" w:color="auto"/>
              </w:divBdr>
              <w:divsChild>
                <w:div w:id="1774518339">
                  <w:marLeft w:val="0"/>
                  <w:marRight w:val="0"/>
                  <w:marTop w:val="0"/>
                  <w:marBottom w:val="0"/>
                  <w:divBdr>
                    <w:top w:val="none" w:sz="0" w:space="0" w:color="auto"/>
                    <w:left w:val="none" w:sz="0" w:space="0" w:color="auto"/>
                    <w:bottom w:val="none" w:sz="0" w:space="0" w:color="auto"/>
                    <w:right w:val="none" w:sz="0" w:space="0" w:color="auto"/>
                  </w:divBdr>
                  <w:divsChild>
                    <w:div w:id="657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338899">
      <w:bodyDiv w:val="1"/>
      <w:marLeft w:val="0"/>
      <w:marRight w:val="0"/>
      <w:marTop w:val="0"/>
      <w:marBottom w:val="0"/>
      <w:divBdr>
        <w:top w:val="none" w:sz="0" w:space="0" w:color="auto"/>
        <w:left w:val="none" w:sz="0" w:space="0" w:color="auto"/>
        <w:bottom w:val="none" w:sz="0" w:space="0" w:color="auto"/>
        <w:right w:val="none" w:sz="0" w:space="0" w:color="auto"/>
      </w:divBdr>
    </w:div>
    <w:div w:id="1431391423">
      <w:bodyDiv w:val="1"/>
      <w:marLeft w:val="0"/>
      <w:marRight w:val="0"/>
      <w:marTop w:val="0"/>
      <w:marBottom w:val="0"/>
      <w:divBdr>
        <w:top w:val="none" w:sz="0" w:space="0" w:color="auto"/>
        <w:left w:val="none" w:sz="0" w:space="0" w:color="auto"/>
        <w:bottom w:val="none" w:sz="0" w:space="0" w:color="auto"/>
        <w:right w:val="none" w:sz="0" w:space="0" w:color="auto"/>
      </w:divBdr>
    </w:div>
    <w:div w:id="1536890120">
      <w:bodyDiv w:val="1"/>
      <w:marLeft w:val="0"/>
      <w:marRight w:val="0"/>
      <w:marTop w:val="0"/>
      <w:marBottom w:val="0"/>
      <w:divBdr>
        <w:top w:val="none" w:sz="0" w:space="0" w:color="auto"/>
        <w:left w:val="none" w:sz="0" w:space="0" w:color="auto"/>
        <w:bottom w:val="none" w:sz="0" w:space="0" w:color="auto"/>
        <w:right w:val="none" w:sz="0" w:space="0" w:color="auto"/>
      </w:divBdr>
    </w:div>
    <w:div w:id="1646622288">
      <w:bodyDiv w:val="1"/>
      <w:marLeft w:val="0"/>
      <w:marRight w:val="0"/>
      <w:marTop w:val="0"/>
      <w:marBottom w:val="0"/>
      <w:divBdr>
        <w:top w:val="none" w:sz="0" w:space="0" w:color="auto"/>
        <w:left w:val="none" w:sz="0" w:space="0" w:color="auto"/>
        <w:bottom w:val="none" w:sz="0" w:space="0" w:color="auto"/>
        <w:right w:val="none" w:sz="0" w:space="0" w:color="auto"/>
      </w:divBdr>
    </w:div>
    <w:div w:id="1653828063">
      <w:bodyDiv w:val="1"/>
      <w:marLeft w:val="0"/>
      <w:marRight w:val="0"/>
      <w:marTop w:val="0"/>
      <w:marBottom w:val="0"/>
      <w:divBdr>
        <w:top w:val="none" w:sz="0" w:space="0" w:color="auto"/>
        <w:left w:val="none" w:sz="0" w:space="0" w:color="auto"/>
        <w:bottom w:val="none" w:sz="0" w:space="0" w:color="auto"/>
        <w:right w:val="none" w:sz="0" w:space="0" w:color="auto"/>
      </w:divBdr>
      <w:divsChild>
        <w:div w:id="855584850">
          <w:marLeft w:val="0"/>
          <w:marRight w:val="0"/>
          <w:marTop w:val="0"/>
          <w:marBottom w:val="0"/>
          <w:divBdr>
            <w:top w:val="none" w:sz="0" w:space="0" w:color="auto"/>
            <w:left w:val="none" w:sz="0" w:space="0" w:color="auto"/>
            <w:bottom w:val="none" w:sz="0" w:space="0" w:color="auto"/>
            <w:right w:val="none" w:sz="0" w:space="0" w:color="auto"/>
          </w:divBdr>
          <w:divsChild>
            <w:div w:id="1790052387">
              <w:marLeft w:val="0"/>
              <w:marRight w:val="0"/>
              <w:marTop w:val="0"/>
              <w:marBottom w:val="0"/>
              <w:divBdr>
                <w:top w:val="none" w:sz="0" w:space="0" w:color="auto"/>
                <w:left w:val="none" w:sz="0" w:space="0" w:color="auto"/>
                <w:bottom w:val="none" w:sz="0" w:space="0" w:color="auto"/>
                <w:right w:val="none" w:sz="0" w:space="0" w:color="auto"/>
              </w:divBdr>
              <w:divsChild>
                <w:div w:id="2118482745">
                  <w:marLeft w:val="0"/>
                  <w:marRight w:val="0"/>
                  <w:marTop w:val="0"/>
                  <w:marBottom w:val="0"/>
                  <w:divBdr>
                    <w:top w:val="none" w:sz="0" w:space="0" w:color="auto"/>
                    <w:left w:val="none" w:sz="0" w:space="0" w:color="auto"/>
                    <w:bottom w:val="none" w:sz="0" w:space="0" w:color="auto"/>
                    <w:right w:val="none" w:sz="0" w:space="0" w:color="auto"/>
                  </w:divBdr>
                  <w:divsChild>
                    <w:div w:id="147209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4544728">
      <w:bodyDiv w:val="1"/>
      <w:marLeft w:val="0"/>
      <w:marRight w:val="0"/>
      <w:marTop w:val="0"/>
      <w:marBottom w:val="0"/>
      <w:divBdr>
        <w:top w:val="none" w:sz="0" w:space="0" w:color="auto"/>
        <w:left w:val="none" w:sz="0" w:space="0" w:color="auto"/>
        <w:bottom w:val="none" w:sz="0" w:space="0" w:color="auto"/>
        <w:right w:val="none" w:sz="0" w:space="0" w:color="auto"/>
      </w:divBdr>
    </w:div>
    <w:div w:id="1816288189">
      <w:bodyDiv w:val="1"/>
      <w:marLeft w:val="0"/>
      <w:marRight w:val="0"/>
      <w:marTop w:val="0"/>
      <w:marBottom w:val="0"/>
      <w:divBdr>
        <w:top w:val="none" w:sz="0" w:space="0" w:color="auto"/>
        <w:left w:val="none" w:sz="0" w:space="0" w:color="auto"/>
        <w:bottom w:val="none" w:sz="0" w:space="0" w:color="auto"/>
        <w:right w:val="none" w:sz="0" w:space="0" w:color="auto"/>
      </w:divBdr>
    </w:div>
    <w:div w:id="1823696903">
      <w:bodyDiv w:val="1"/>
      <w:marLeft w:val="0"/>
      <w:marRight w:val="0"/>
      <w:marTop w:val="0"/>
      <w:marBottom w:val="0"/>
      <w:divBdr>
        <w:top w:val="none" w:sz="0" w:space="0" w:color="auto"/>
        <w:left w:val="none" w:sz="0" w:space="0" w:color="auto"/>
        <w:bottom w:val="none" w:sz="0" w:space="0" w:color="auto"/>
        <w:right w:val="none" w:sz="0" w:space="0" w:color="auto"/>
      </w:divBdr>
    </w:div>
    <w:div w:id="1842231409">
      <w:bodyDiv w:val="1"/>
      <w:marLeft w:val="0"/>
      <w:marRight w:val="0"/>
      <w:marTop w:val="0"/>
      <w:marBottom w:val="0"/>
      <w:divBdr>
        <w:top w:val="none" w:sz="0" w:space="0" w:color="auto"/>
        <w:left w:val="none" w:sz="0" w:space="0" w:color="auto"/>
        <w:bottom w:val="none" w:sz="0" w:space="0" w:color="auto"/>
        <w:right w:val="none" w:sz="0" w:space="0" w:color="auto"/>
      </w:divBdr>
    </w:div>
    <w:div w:id="1850949805">
      <w:bodyDiv w:val="1"/>
      <w:marLeft w:val="0"/>
      <w:marRight w:val="0"/>
      <w:marTop w:val="0"/>
      <w:marBottom w:val="0"/>
      <w:divBdr>
        <w:top w:val="none" w:sz="0" w:space="0" w:color="auto"/>
        <w:left w:val="none" w:sz="0" w:space="0" w:color="auto"/>
        <w:bottom w:val="none" w:sz="0" w:space="0" w:color="auto"/>
        <w:right w:val="none" w:sz="0" w:space="0" w:color="auto"/>
      </w:divBdr>
    </w:div>
    <w:div w:id="1855614019">
      <w:bodyDiv w:val="1"/>
      <w:marLeft w:val="0"/>
      <w:marRight w:val="0"/>
      <w:marTop w:val="0"/>
      <w:marBottom w:val="0"/>
      <w:divBdr>
        <w:top w:val="none" w:sz="0" w:space="0" w:color="auto"/>
        <w:left w:val="none" w:sz="0" w:space="0" w:color="auto"/>
        <w:bottom w:val="none" w:sz="0" w:space="0" w:color="auto"/>
        <w:right w:val="none" w:sz="0" w:space="0" w:color="auto"/>
      </w:divBdr>
    </w:div>
    <w:div w:id="1865941166">
      <w:bodyDiv w:val="1"/>
      <w:marLeft w:val="0"/>
      <w:marRight w:val="0"/>
      <w:marTop w:val="0"/>
      <w:marBottom w:val="0"/>
      <w:divBdr>
        <w:top w:val="none" w:sz="0" w:space="0" w:color="auto"/>
        <w:left w:val="none" w:sz="0" w:space="0" w:color="auto"/>
        <w:bottom w:val="none" w:sz="0" w:space="0" w:color="auto"/>
        <w:right w:val="none" w:sz="0" w:space="0" w:color="auto"/>
      </w:divBdr>
    </w:div>
    <w:div w:id="1889489916">
      <w:bodyDiv w:val="1"/>
      <w:marLeft w:val="0"/>
      <w:marRight w:val="0"/>
      <w:marTop w:val="0"/>
      <w:marBottom w:val="0"/>
      <w:divBdr>
        <w:top w:val="none" w:sz="0" w:space="0" w:color="auto"/>
        <w:left w:val="none" w:sz="0" w:space="0" w:color="auto"/>
        <w:bottom w:val="none" w:sz="0" w:space="0" w:color="auto"/>
        <w:right w:val="none" w:sz="0" w:space="0" w:color="auto"/>
      </w:divBdr>
    </w:div>
    <w:div w:id="2033528309">
      <w:bodyDiv w:val="1"/>
      <w:marLeft w:val="0"/>
      <w:marRight w:val="0"/>
      <w:marTop w:val="0"/>
      <w:marBottom w:val="0"/>
      <w:divBdr>
        <w:top w:val="none" w:sz="0" w:space="0" w:color="auto"/>
        <w:left w:val="none" w:sz="0" w:space="0" w:color="auto"/>
        <w:bottom w:val="none" w:sz="0" w:space="0" w:color="auto"/>
        <w:right w:val="none" w:sz="0" w:space="0" w:color="auto"/>
      </w:divBdr>
    </w:div>
    <w:div w:id="2142650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po.cz/dokument158059.htm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social/main.jsp?catId=1517&amp;langId=en" TargetMode="External"/><Relationship Id="rId2" Type="http://schemas.openxmlformats.org/officeDocument/2006/relationships/hyperlink" Target="https://sdgs.un.org/goals" TargetMode="External"/><Relationship Id="rId1" Type="http://schemas.openxmlformats.org/officeDocument/2006/relationships/hyperlink" Target="https://ec.europa.eu/eurostat/statistics-explained/index.php?title=Environmental_economy_%E2%80%93_statistics_on_employment_and_growth&amp;oldid=5838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4346392-9490-4ec2-979c-afa8507021a9">
      <UserInfo>
        <DisplayName/>
        <AccountId xsi:nil="true"/>
        <AccountType/>
      </UserInfo>
    </SharedWithUsers>
    <lcf76f155ced4ddcb4097134ff3c332f xmlns="11544cef-d40f-40e0-9fb2-ea3e47b346f0">
      <Terms xmlns="http://schemas.microsoft.com/office/infopath/2007/PartnerControls"/>
    </lcf76f155ced4ddcb4097134ff3c332f>
    <TaxCatchAll xmlns="b4346392-9490-4ec2-979c-afa8507021a9" xsi:nil="true"/>
    <MediaLengthInSeconds xmlns="11544cef-d40f-40e0-9fb2-ea3e47b346f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B366B-BF23-4AC5-97CE-6B83152BF1C1}">
  <ds:schemaRefs>
    <ds:schemaRef ds:uri="http://schemas.microsoft.com/office/2006/metadata/properties"/>
    <ds:schemaRef ds:uri="http://schemas.microsoft.com/office/infopath/2007/PartnerControls"/>
    <ds:schemaRef ds:uri="37cc4df5-14fa-4bec-9694-125ae10ef75d"/>
    <ds:schemaRef ds:uri="b369455b-8bcd-442a-8e4a-7fb1f898df6a"/>
    <ds:schemaRef ds:uri="b4346392-9490-4ec2-979c-afa8507021a9"/>
    <ds:schemaRef ds:uri="11544cef-d40f-40e0-9fb2-ea3e47b346f0"/>
  </ds:schemaRefs>
</ds:datastoreItem>
</file>

<file path=customXml/itemProps2.xml><?xml version="1.0" encoding="utf-8"?>
<ds:datastoreItem xmlns:ds="http://schemas.openxmlformats.org/officeDocument/2006/customXml" ds:itemID="{BF416EB4-2DDF-4BE3-9642-A227D6A705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6FFDDA-DA9D-4B61-BDE9-EAF5A0357AE0}">
  <ds:schemaRefs>
    <ds:schemaRef ds:uri="http://schemas.microsoft.com/sharepoint/v3/contenttype/forms"/>
  </ds:schemaRefs>
</ds:datastoreItem>
</file>

<file path=customXml/itemProps4.xml><?xml version="1.0" encoding="utf-8"?>
<ds:datastoreItem xmlns:ds="http://schemas.openxmlformats.org/officeDocument/2006/customXml" ds:itemID="{F394F54D-E6B8-459E-8682-924778860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37404271.dotm</Template>
  <TotalTime>1</TotalTime>
  <Pages>17</Pages>
  <Words>7838</Words>
  <Characters>46246</Characters>
  <Application>Microsoft Office Word</Application>
  <DocSecurity>0</DocSecurity>
  <Lines>385</Lines>
  <Paragraphs>107</Paragraphs>
  <ScaleCrop>false</ScaleCrop>
  <Company/>
  <LinksUpToDate>false</LinksUpToDate>
  <CharactersWithSpaces>53977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Martišová Baková Gabriela</dc:creator>
  <cp:keywords/>
  <dc:description/>
  <cp:lastModifiedBy>Bubenková Monika</cp:lastModifiedBy>
  <cp:revision>9</cp:revision>
  <dcterms:created xsi:type="dcterms:W3CDTF">2023-10-09T13:08:00Z</dcterms:created>
  <dcterms:modified xsi:type="dcterms:W3CDTF">2023-11-22T07:39:00Z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y fmtid="{D5CDD505-2E9C-101B-9397-08002B2CF9AE}" pid="4" name="Order">
    <vt:r8>373100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MSIP_Label_6bd9ddd1-4d20-43f6-abfa-fc3c07406f94_Enabled">
    <vt:lpwstr>true</vt:lpwstr>
  </property>
  <property fmtid="{D5CDD505-2E9C-101B-9397-08002B2CF9AE}" pid="12" name="MSIP_Label_6bd9ddd1-4d20-43f6-abfa-fc3c07406f94_SetDate">
    <vt:lpwstr>2023-04-24T09:26:59Z</vt:lpwstr>
  </property>
  <property fmtid="{D5CDD505-2E9C-101B-9397-08002B2CF9AE}" pid="13" name="MSIP_Label_6bd9ddd1-4d20-43f6-abfa-fc3c07406f94_Method">
    <vt:lpwstr>Privileged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409af0c7-cb2d-44d3-8d51-81aa77f62784</vt:lpwstr>
  </property>
  <property fmtid="{D5CDD505-2E9C-101B-9397-08002B2CF9AE}" pid="17" name="MSIP_Label_6bd9ddd1-4d20-43f6-abfa-fc3c07406f94_ContentBits">
    <vt:lpwstr>0</vt:lpwstr>
  </property>
</Properties>
</file>