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EF6A29" w14:paraId="16E88D60" w14:textId="77777777" w:rsidTr="00897330">
        <w:tc>
          <w:tcPr>
            <w:tcW w:w="9166" w:type="dxa"/>
            <w:gridSpan w:val="2"/>
            <w:shd w:val="clear" w:color="auto" w:fill="1F3864"/>
          </w:tcPr>
          <w:p w14:paraId="0F29E286" w14:textId="77777777" w:rsidR="00425C3D" w:rsidRPr="00EF6A29" w:rsidRDefault="00950F99" w:rsidP="00897330">
            <w:pPr>
              <w:jc w:val="center"/>
              <w:rPr>
                <w:rFonts w:ascii="Times New Roman" w:eastAsia="Calibri" w:hAnsi="Times New Roman" w:cs="Times New Roman"/>
                <w:b/>
                <w:bCs/>
                <w:noProof/>
                <w:sz w:val="20"/>
                <w:szCs w:val="20"/>
                <w:u w:val="single"/>
                <w:lang w:val="en-IE"/>
              </w:rPr>
            </w:pPr>
            <w:bookmarkStart w:id="0" w:name="_GoBack"/>
            <w:bookmarkEnd w:id="0"/>
            <w:r w:rsidRPr="00EF6A29">
              <w:rPr>
                <w:rFonts w:ascii="Times New Roman" w:hAnsi="Times New Roman" w:cs="Times New Roman"/>
                <w:b/>
                <w:bCs/>
                <w:sz w:val="20"/>
                <w:szCs w:val="20"/>
              </w:rPr>
              <w:t>C</w:t>
            </w:r>
            <w:r w:rsidR="00476B55" w:rsidRPr="00EF6A29">
              <w:rPr>
                <w:rFonts w:ascii="Times New Roman" w:hAnsi="Times New Roman" w:cs="Times New Roman"/>
                <w:b/>
                <w:bCs/>
                <w:sz w:val="20"/>
                <w:szCs w:val="20"/>
              </w:rPr>
              <w:t>omponent</w:t>
            </w:r>
            <w:r w:rsidRPr="00EF6A29">
              <w:rPr>
                <w:rFonts w:ascii="Times New Roman" w:hAnsi="Times New Roman" w:cs="Times New Roman"/>
                <w:b/>
                <w:bCs/>
                <w:sz w:val="20"/>
                <w:szCs w:val="20"/>
              </w:rPr>
              <w:t xml:space="preserve"> 2.7: CIRCULAR ECONOMY, RECYCLING AND INDUSTRIAL WATER</w:t>
            </w:r>
          </w:p>
        </w:tc>
      </w:tr>
      <w:tr w:rsidR="00425C3D" w:rsidRPr="00EF6A29" w14:paraId="0A9FF214" w14:textId="77777777" w:rsidTr="00897330">
        <w:tc>
          <w:tcPr>
            <w:tcW w:w="3227" w:type="dxa"/>
            <w:shd w:val="clear" w:color="auto" w:fill="00B0F0"/>
          </w:tcPr>
          <w:p w14:paraId="4C5D0916" w14:textId="77777777" w:rsidR="00425C3D" w:rsidRPr="00EF6A29" w:rsidRDefault="00425C3D" w:rsidP="00897330">
            <w:pPr>
              <w:jc w:val="both"/>
              <w:rPr>
                <w:rFonts w:ascii="Times New Roman" w:eastAsia="Calibri" w:hAnsi="Times New Roman" w:cs="Times New Roman"/>
                <w:b/>
                <w:bCs/>
                <w:noProof/>
                <w:color w:val="FFFFFF"/>
                <w:sz w:val="24"/>
                <w:szCs w:val="24"/>
                <w:u w:val="single"/>
                <w:lang w:val="en-IE"/>
              </w:rPr>
            </w:pPr>
            <w:r w:rsidRPr="00EF6A29">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CBFDD65" w14:textId="77777777" w:rsidR="00425C3D" w:rsidRPr="00EF6A29" w:rsidRDefault="00950F99" w:rsidP="00897330">
            <w:pPr>
              <w:jc w:val="both"/>
              <w:rPr>
                <w:rFonts w:ascii="Times New Roman" w:eastAsia="Calibri" w:hAnsi="Times New Roman" w:cs="Times New Roman"/>
                <w:b/>
                <w:bCs/>
                <w:noProof/>
                <w:color w:val="FFFFFF"/>
                <w:sz w:val="20"/>
                <w:szCs w:val="24"/>
                <w:u w:val="single"/>
                <w:lang w:val="en-IE"/>
              </w:rPr>
            </w:pPr>
            <w:r w:rsidRPr="00EF6A29">
              <w:rPr>
                <w:rFonts w:ascii="Times New Roman" w:eastAsia="Calibri" w:hAnsi="Times New Roman" w:cs="Times New Roman"/>
                <w:b/>
                <w:bCs/>
                <w:noProof/>
                <w:color w:val="FFFFFF"/>
                <w:sz w:val="20"/>
                <w:szCs w:val="24"/>
                <w:u w:val="single"/>
                <w:lang w:val="en-IE"/>
              </w:rPr>
              <w:t>Investment 1</w:t>
            </w:r>
          </w:p>
        </w:tc>
      </w:tr>
      <w:tr w:rsidR="00425C3D" w:rsidRPr="00EF6A29" w14:paraId="21C0EBB4" w14:textId="77777777" w:rsidTr="00897330">
        <w:tc>
          <w:tcPr>
            <w:tcW w:w="3227" w:type="dxa"/>
            <w:shd w:val="clear" w:color="auto" w:fill="00B0F0"/>
          </w:tcPr>
          <w:p w14:paraId="22D2F8A2" w14:textId="77777777" w:rsidR="00425C3D" w:rsidRPr="00EF6A29" w:rsidRDefault="00425C3D" w:rsidP="00897330">
            <w:pPr>
              <w:jc w:val="both"/>
              <w:rPr>
                <w:rFonts w:ascii="Times New Roman" w:eastAsia="Calibri" w:hAnsi="Times New Roman" w:cs="Times New Roman"/>
                <w:b/>
                <w:bCs/>
                <w:noProof/>
                <w:color w:val="FFFFFF"/>
                <w:sz w:val="24"/>
                <w:szCs w:val="24"/>
                <w:u w:val="single"/>
                <w:lang w:val="en-IE"/>
              </w:rPr>
            </w:pPr>
            <w:r w:rsidRPr="00EF6A29">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8A4433E" w14:textId="77777777" w:rsidR="00425C3D" w:rsidRPr="00EF6A29" w:rsidRDefault="00950F99" w:rsidP="00897330">
            <w:pPr>
              <w:jc w:val="both"/>
              <w:rPr>
                <w:rFonts w:ascii="Times New Roman" w:eastAsia="Calibri" w:hAnsi="Times New Roman" w:cs="Times New Roman"/>
                <w:b/>
                <w:bCs/>
                <w:noProof/>
                <w:color w:val="FFFFFF"/>
                <w:sz w:val="20"/>
                <w:szCs w:val="24"/>
                <w:u w:val="single"/>
                <w:lang w:val="en-IE"/>
              </w:rPr>
            </w:pPr>
            <w:r w:rsidRPr="00EF6A29">
              <w:rPr>
                <w:rFonts w:ascii="Times New Roman" w:eastAsia="Calibri" w:hAnsi="Times New Roman" w:cs="Times New Roman"/>
                <w:b/>
                <w:bCs/>
                <w:noProof/>
                <w:color w:val="FFFFFF"/>
                <w:sz w:val="20"/>
                <w:szCs w:val="24"/>
                <w:u w:val="single"/>
                <w:lang w:val="en-IE"/>
              </w:rPr>
              <w:t>Building recycling infrastructure</w:t>
            </w:r>
          </w:p>
        </w:tc>
      </w:tr>
      <w:tr w:rsidR="00425C3D" w:rsidRPr="00EF6A29" w14:paraId="206AB144" w14:textId="77777777" w:rsidTr="00897330">
        <w:tc>
          <w:tcPr>
            <w:tcW w:w="3227" w:type="dxa"/>
            <w:shd w:val="clear" w:color="auto" w:fill="BDD6EE"/>
          </w:tcPr>
          <w:p w14:paraId="6030BB1D" w14:textId="77777777" w:rsidR="00425C3D" w:rsidRPr="00EF6A29" w:rsidRDefault="00425C3D" w:rsidP="00897330">
            <w:pPr>
              <w:rPr>
                <w:rFonts w:ascii="Times New Roman" w:eastAsia="Calibri" w:hAnsi="Times New Roman" w:cs="Times New Roman"/>
                <w:b/>
                <w:bCs/>
                <w:noProof/>
                <w:sz w:val="20"/>
                <w:szCs w:val="20"/>
                <w:lang w:val="en-US"/>
              </w:rPr>
            </w:pPr>
            <w:r w:rsidRPr="00EF6A29">
              <w:rPr>
                <w:rFonts w:ascii="Times New Roman" w:eastAsia="Calibri" w:hAnsi="Times New Roman" w:cs="Times New Roman"/>
                <w:b/>
                <w:bCs/>
                <w:noProof/>
                <w:sz w:val="20"/>
                <w:szCs w:val="20"/>
                <w:lang w:val="en-US"/>
              </w:rPr>
              <w:t>Type of change compared to CID</w:t>
            </w:r>
          </w:p>
        </w:tc>
        <w:tc>
          <w:tcPr>
            <w:tcW w:w="5939" w:type="dxa"/>
          </w:tcPr>
          <w:p w14:paraId="36BD599D" w14:textId="77777777" w:rsidR="00425C3D" w:rsidRPr="00EF6A29" w:rsidRDefault="00425C3D" w:rsidP="00897330">
            <w:pPr>
              <w:jc w:val="both"/>
              <w:rPr>
                <w:rFonts w:ascii="Times New Roman" w:eastAsia="Calibri" w:hAnsi="Times New Roman" w:cs="Times New Roman"/>
                <w:b/>
                <w:bCs/>
                <w:noProof/>
                <w:sz w:val="24"/>
                <w:szCs w:val="24"/>
                <w:u w:val="single"/>
                <w:lang w:val="en-IE"/>
              </w:rPr>
            </w:pPr>
            <w:r w:rsidRPr="00EF6A29">
              <w:rPr>
                <w:rFonts w:ascii="Times New Roman" w:eastAsia="Calibri" w:hAnsi="Times New Roman" w:cs="Times New Roman"/>
                <w:noProof/>
                <w:sz w:val="20"/>
                <w:szCs w:val="20"/>
                <w:lang w:val="en-US"/>
              </w:rPr>
              <w:t>[modified]</w:t>
            </w:r>
          </w:p>
        </w:tc>
      </w:tr>
      <w:tr w:rsidR="00425C3D" w:rsidRPr="00EF6A29" w14:paraId="1F792A83" w14:textId="77777777" w:rsidTr="00897330">
        <w:tc>
          <w:tcPr>
            <w:tcW w:w="3227" w:type="dxa"/>
            <w:shd w:val="clear" w:color="auto" w:fill="BDD6EE"/>
          </w:tcPr>
          <w:p w14:paraId="6BED476E" w14:textId="77777777" w:rsidR="00425C3D" w:rsidRPr="00EF6A29" w:rsidRDefault="00425C3D" w:rsidP="00897330">
            <w:pPr>
              <w:jc w:val="both"/>
              <w:rPr>
                <w:rFonts w:ascii="Times New Roman" w:eastAsia="Calibri" w:hAnsi="Times New Roman" w:cs="Times New Roman"/>
                <w:b/>
                <w:bCs/>
                <w:noProof/>
                <w:sz w:val="24"/>
                <w:szCs w:val="24"/>
                <w:u w:val="single"/>
                <w:lang w:val="en-IE"/>
              </w:rPr>
            </w:pPr>
            <w:r w:rsidRPr="00EF6A29">
              <w:rPr>
                <w:rFonts w:ascii="Times New Roman" w:eastAsia="Calibri" w:hAnsi="Times New Roman" w:cs="Times New Roman"/>
                <w:b/>
                <w:bCs/>
                <w:noProof/>
                <w:sz w:val="20"/>
                <w:szCs w:val="20"/>
                <w:lang w:val="en-US"/>
              </w:rPr>
              <w:t>Legal base of the change (select at least one)</w:t>
            </w:r>
          </w:p>
        </w:tc>
        <w:tc>
          <w:tcPr>
            <w:tcW w:w="5939" w:type="dxa"/>
          </w:tcPr>
          <w:p w14:paraId="69CEBB6D" w14:textId="77777777" w:rsidR="00425C3D" w:rsidRPr="00EF6A29" w:rsidRDefault="00227931"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EF6A29">
                  <w:rPr>
                    <w:rFonts w:ascii="Segoe UI Symbol" w:eastAsia="Calibri" w:hAnsi="Segoe UI Symbol" w:cs="Segoe UI Symbol"/>
                    <w:noProof/>
                    <w:color w:val="2B579A"/>
                    <w:sz w:val="20"/>
                    <w:szCs w:val="20"/>
                    <w:shd w:val="clear" w:color="auto" w:fill="E6E6E6"/>
                    <w:lang w:val="en-US"/>
                  </w:rPr>
                  <w:t>☐</w:t>
                </w:r>
              </w:sdtContent>
            </w:sdt>
            <w:r w:rsidR="00425C3D" w:rsidRPr="00EF6A29">
              <w:rPr>
                <w:rFonts w:ascii="Times New Roman" w:eastAsia="Calibri" w:hAnsi="Times New Roman" w:cs="Times New Roman"/>
                <w:noProof/>
                <w:sz w:val="20"/>
                <w:szCs w:val="20"/>
                <w:lang w:val="en-US"/>
              </w:rPr>
              <w:t xml:space="preserve"> Article 14(2) – loan request</w:t>
            </w:r>
          </w:p>
          <w:p w14:paraId="61E28534" w14:textId="77777777" w:rsidR="00425C3D" w:rsidRPr="00EF6A29" w:rsidRDefault="00227931"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EF6A29">
                  <w:rPr>
                    <w:rFonts w:ascii="Segoe UI Symbol" w:eastAsia="Calibri" w:hAnsi="Segoe UI Symbol" w:cs="Segoe UI Symbol"/>
                    <w:noProof/>
                    <w:color w:val="2B579A"/>
                    <w:sz w:val="20"/>
                    <w:szCs w:val="20"/>
                    <w:shd w:val="clear" w:color="auto" w:fill="E6E6E6"/>
                    <w:lang w:val="en-US"/>
                  </w:rPr>
                  <w:t>☐</w:t>
                </w:r>
              </w:sdtContent>
            </w:sdt>
            <w:r w:rsidR="00425C3D" w:rsidRPr="00EF6A29">
              <w:rPr>
                <w:rFonts w:ascii="Times New Roman" w:eastAsia="Calibri" w:hAnsi="Times New Roman" w:cs="Times New Roman"/>
                <w:noProof/>
                <w:sz w:val="20"/>
                <w:szCs w:val="20"/>
                <w:lang w:val="en-US"/>
              </w:rPr>
              <w:t xml:space="preserve"> Article 18(2) – update of the maximum financial contribution</w:t>
            </w:r>
          </w:p>
          <w:p w14:paraId="5DE4E4F9" w14:textId="77777777" w:rsidR="00425C3D" w:rsidRPr="00EF6A29" w:rsidRDefault="00227931" w:rsidP="008973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1C6BCF" w:rsidRPr="00EF6A29">
                  <w:rPr>
                    <w:rFonts w:ascii="MS Gothic" w:eastAsia="MS Gothic" w:hAnsi="MS Gothic" w:cs="Times New Roman" w:hint="eastAsia"/>
                    <w:noProof/>
                    <w:color w:val="2B579A"/>
                    <w:sz w:val="20"/>
                    <w:szCs w:val="20"/>
                    <w:shd w:val="clear" w:color="auto" w:fill="E6E6E6"/>
                    <w:lang w:val="en-US"/>
                  </w:rPr>
                  <w:t>☒</w:t>
                </w:r>
              </w:sdtContent>
            </w:sdt>
            <w:r w:rsidR="00425C3D" w:rsidRPr="00EF6A29">
              <w:rPr>
                <w:rFonts w:ascii="Times New Roman" w:eastAsia="Calibri" w:hAnsi="Times New Roman" w:cs="Times New Roman"/>
                <w:noProof/>
                <w:sz w:val="20"/>
                <w:szCs w:val="20"/>
                <w:lang w:val="en-US"/>
              </w:rPr>
              <w:t xml:space="preserve"> Article 21 – amendment due to objective circumstances</w:t>
            </w:r>
          </w:p>
          <w:p w14:paraId="0ACD15B6" w14:textId="77777777" w:rsidR="00425C3D" w:rsidRPr="00EF6A29" w:rsidRDefault="00227931" w:rsidP="008973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EF6A29">
                  <w:rPr>
                    <w:rFonts w:ascii="Segoe UI Symbol" w:eastAsia="Calibri" w:hAnsi="Segoe UI Symbol" w:cs="Segoe UI Symbol"/>
                    <w:noProof/>
                    <w:color w:val="2B579A"/>
                    <w:sz w:val="20"/>
                    <w:szCs w:val="20"/>
                    <w:shd w:val="clear" w:color="auto" w:fill="E6E6E6"/>
                    <w:lang w:val="fr-BE"/>
                  </w:rPr>
                  <w:t>☐</w:t>
                </w:r>
              </w:sdtContent>
            </w:sdt>
            <w:r w:rsidR="00425C3D" w:rsidRPr="00EF6A29">
              <w:rPr>
                <w:rFonts w:ascii="Times New Roman" w:eastAsia="Calibri" w:hAnsi="Times New Roman" w:cs="Times New Roman"/>
                <w:noProof/>
                <w:sz w:val="20"/>
                <w:szCs w:val="20"/>
                <w:lang w:val="fr-BE"/>
              </w:rPr>
              <w:t xml:space="preserve"> Article 21a – REPowerEU non-repayable financial support (ETS revenue)</w:t>
            </w:r>
          </w:p>
          <w:p w14:paraId="40EECDBA" w14:textId="77777777" w:rsidR="00425C3D" w:rsidRPr="00EF6A29" w:rsidRDefault="00227931" w:rsidP="008973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EF6A29">
                  <w:rPr>
                    <w:rFonts w:ascii="Segoe UI Symbol" w:eastAsia="Calibri" w:hAnsi="Segoe UI Symbol" w:cs="Segoe UI Symbol"/>
                    <w:noProof/>
                    <w:color w:val="2B579A"/>
                    <w:sz w:val="20"/>
                    <w:szCs w:val="20"/>
                    <w:shd w:val="clear" w:color="auto" w:fill="E6E6E6"/>
                    <w:lang w:val="en-IE"/>
                  </w:rPr>
                  <w:t>☐</w:t>
                </w:r>
              </w:sdtContent>
            </w:sdt>
            <w:r w:rsidR="00425C3D" w:rsidRPr="00EF6A29">
              <w:rPr>
                <w:rFonts w:ascii="Times New Roman" w:eastAsia="Calibri" w:hAnsi="Times New Roman" w:cs="Times New Roman"/>
                <w:noProof/>
                <w:sz w:val="20"/>
                <w:szCs w:val="20"/>
                <w:lang w:val="en-IE"/>
              </w:rPr>
              <w:t xml:space="preserve"> Article 21b (2) – BAR transfers</w:t>
            </w:r>
          </w:p>
          <w:p w14:paraId="3AEF2BDF" w14:textId="77777777" w:rsidR="00425C3D" w:rsidRPr="00EF6A29" w:rsidRDefault="00425C3D" w:rsidP="00897330">
            <w:pPr>
              <w:jc w:val="both"/>
              <w:rPr>
                <w:rFonts w:ascii="Times New Roman" w:eastAsia="Calibri" w:hAnsi="Times New Roman" w:cs="Times New Roman"/>
                <w:noProof/>
                <w:sz w:val="20"/>
                <w:szCs w:val="20"/>
                <w:lang w:val="en-US"/>
              </w:rPr>
            </w:pPr>
            <w:r w:rsidRPr="00EF6A29">
              <w:rPr>
                <w:rFonts w:ascii="Segoe UI Symbol" w:eastAsia="MS Gothic" w:hAnsi="Segoe UI Symbol" w:cs="Segoe UI Symbol"/>
                <w:noProof/>
                <w:sz w:val="20"/>
                <w:szCs w:val="20"/>
                <w:lang w:val="en-US"/>
              </w:rPr>
              <w:t>☐</w:t>
            </w:r>
            <w:r w:rsidRPr="00EF6A29">
              <w:rPr>
                <w:rFonts w:ascii="Times New Roman" w:eastAsia="Calibri" w:hAnsi="Times New Roman" w:cs="Times New Roman"/>
                <w:noProof/>
                <w:sz w:val="20"/>
                <w:szCs w:val="20"/>
                <w:lang w:val="en-US"/>
              </w:rPr>
              <w:t xml:space="preserve"> None of the above, correction of clerical error</w:t>
            </w:r>
          </w:p>
          <w:p w14:paraId="672A6659" w14:textId="77777777" w:rsidR="00425C3D" w:rsidRPr="00EF6A29" w:rsidRDefault="00425C3D" w:rsidP="00897330">
            <w:pPr>
              <w:jc w:val="both"/>
              <w:rPr>
                <w:rFonts w:ascii="Times New Roman" w:eastAsia="Calibri" w:hAnsi="Times New Roman" w:cs="Times New Roman"/>
                <w:noProof/>
                <w:sz w:val="20"/>
                <w:szCs w:val="20"/>
                <w:lang w:val="en-IE"/>
              </w:rPr>
            </w:pPr>
          </w:p>
        </w:tc>
      </w:tr>
      <w:tr w:rsidR="00425C3D" w:rsidRPr="00EF6A29" w14:paraId="378CB70A" w14:textId="77777777" w:rsidTr="00897330">
        <w:tc>
          <w:tcPr>
            <w:tcW w:w="3227" w:type="dxa"/>
            <w:shd w:val="clear" w:color="auto" w:fill="BDD6EE"/>
          </w:tcPr>
          <w:p w14:paraId="61CA3AEF" w14:textId="77777777" w:rsidR="00425C3D" w:rsidRPr="00EF6A29" w:rsidRDefault="00425C3D" w:rsidP="00897330">
            <w:pPr>
              <w:rPr>
                <w:rFonts w:ascii="Times New Roman" w:eastAsia="Calibri" w:hAnsi="Times New Roman" w:cs="Times New Roman"/>
                <w:b/>
                <w:bCs/>
                <w:noProof/>
                <w:sz w:val="20"/>
                <w:szCs w:val="20"/>
                <w:lang w:val="en-US"/>
              </w:rPr>
            </w:pPr>
            <w:r w:rsidRPr="00EF6A29">
              <w:rPr>
                <w:rFonts w:ascii="Times New Roman" w:eastAsia="Calibri" w:hAnsi="Times New Roman" w:cs="Times New Roman"/>
                <w:b/>
                <w:bCs/>
                <w:noProof/>
                <w:sz w:val="20"/>
                <w:szCs w:val="20"/>
                <w:lang w:val="en-US"/>
              </w:rPr>
              <w:t>Elements modified (only for modified measures)</w:t>
            </w:r>
          </w:p>
          <w:p w14:paraId="0A37501D" w14:textId="77777777" w:rsidR="00425C3D" w:rsidRPr="00EF6A29" w:rsidRDefault="00425C3D" w:rsidP="00897330">
            <w:pPr>
              <w:jc w:val="both"/>
              <w:rPr>
                <w:rFonts w:ascii="Times New Roman" w:eastAsia="Calibri" w:hAnsi="Times New Roman" w:cs="Times New Roman"/>
                <w:b/>
                <w:bCs/>
                <w:noProof/>
                <w:sz w:val="24"/>
                <w:szCs w:val="24"/>
                <w:u w:val="single"/>
                <w:lang w:val="en-IE"/>
              </w:rPr>
            </w:pPr>
          </w:p>
        </w:tc>
        <w:tc>
          <w:tcPr>
            <w:tcW w:w="5939" w:type="dxa"/>
          </w:tcPr>
          <w:p w14:paraId="77CF8BC1" w14:textId="77777777" w:rsidR="00425C3D" w:rsidRPr="00EF6A29" w:rsidRDefault="00227931"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1"/>
                  <w14:checkedState w14:val="2612" w14:font="MS Gothic"/>
                  <w14:uncheckedState w14:val="2610" w14:font="MS Gothic"/>
                </w14:checkbox>
              </w:sdtPr>
              <w:sdtEndPr/>
              <w:sdtContent>
                <w:r w:rsidR="001C6BCF" w:rsidRPr="00EF6A29">
                  <w:rPr>
                    <w:rFonts w:ascii="MS Gothic" w:eastAsia="MS Gothic" w:hAnsi="MS Gothic" w:cs="Times New Roman" w:hint="eastAsia"/>
                    <w:noProof/>
                    <w:color w:val="2B579A"/>
                    <w:sz w:val="20"/>
                    <w:szCs w:val="20"/>
                    <w:shd w:val="clear" w:color="auto" w:fill="E6E6E6"/>
                    <w:lang w:val="en-US"/>
                  </w:rPr>
                  <w:t>☒</w:t>
                </w:r>
              </w:sdtContent>
            </w:sdt>
            <w:r w:rsidR="00425C3D" w:rsidRPr="00EF6A29">
              <w:rPr>
                <w:rFonts w:ascii="Times New Roman" w:eastAsia="Calibri" w:hAnsi="Times New Roman" w:cs="Times New Roman"/>
                <w:noProof/>
                <w:sz w:val="20"/>
                <w:szCs w:val="20"/>
                <w:lang w:val="en-US"/>
              </w:rPr>
              <w:t xml:space="preserve"> Component / Measure description</w:t>
            </w:r>
          </w:p>
          <w:p w14:paraId="525D3D32" w14:textId="77777777" w:rsidR="00425C3D" w:rsidRPr="00EF6A29" w:rsidRDefault="00227931"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1C6BCF" w:rsidRPr="00EF6A29">
                  <w:rPr>
                    <w:rFonts w:ascii="MS Gothic" w:eastAsia="MS Gothic" w:hAnsi="MS Gothic" w:cs="Times New Roman" w:hint="eastAsia"/>
                    <w:noProof/>
                    <w:color w:val="2B579A"/>
                    <w:sz w:val="20"/>
                    <w:szCs w:val="20"/>
                    <w:shd w:val="clear" w:color="auto" w:fill="E6E6E6"/>
                    <w:lang w:val="en-US"/>
                  </w:rPr>
                  <w:t>☒</w:t>
                </w:r>
              </w:sdtContent>
            </w:sdt>
            <w:r w:rsidR="00425C3D" w:rsidRPr="00EF6A29">
              <w:rPr>
                <w:rFonts w:ascii="Times New Roman" w:eastAsia="Calibri" w:hAnsi="Times New Roman" w:cs="Times New Roman"/>
                <w:noProof/>
                <w:sz w:val="20"/>
                <w:szCs w:val="20"/>
                <w:lang w:val="en-US"/>
              </w:rPr>
              <w:t>Milestones and targets</w:t>
            </w:r>
          </w:p>
          <w:p w14:paraId="08692C1D" w14:textId="77777777" w:rsidR="00425C3D" w:rsidRPr="00EF6A29" w:rsidRDefault="00227931"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0"/>
                  <w14:checkedState w14:val="2612" w14:font="MS Gothic"/>
                  <w14:uncheckedState w14:val="2610" w14:font="MS Gothic"/>
                </w14:checkbox>
              </w:sdtPr>
              <w:sdtEndPr/>
              <w:sdtContent>
                <w:r w:rsidR="00425C3D" w:rsidRPr="00EF6A29">
                  <w:rPr>
                    <w:rFonts w:ascii="Segoe UI Symbol" w:eastAsia="Calibri" w:hAnsi="Segoe UI Symbol" w:cs="Segoe UI Symbol"/>
                    <w:noProof/>
                    <w:color w:val="2B579A"/>
                    <w:sz w:val="20"/>
                    <w:szCs w:val="20"/>
                    <w:shd w:val="clear" w:color="auto" w:fill="E6E6E6"/>
                    <w:lang w:val="en-US"/>
                  </w:rPr>
                  <w:t>☐</w:t>
                </w:r>
              </w:sdtContent>
            </w:sdt>
            <w:r w:rsidR="00425C3D" w:rsidRPr="00EF6A29">
              <w:rPr>
                <w:rFonts w:ascii="Times New Roman" w:eastAsia="Calibri" w:hAnsi="Times New Roman" w:cs="Times New Roman"/>
                <w:noProof/>
                <w:sz w:val="20"/>
                <w:szCs w:val="20"/>
                <w:lang w:val="en-US"/>
              </w:rPr>
              <w:t xml:space="preserve"> Estimated cost</w:t>
            </w:r>
          </w:p>
          <w:p w14:paraId="61C03193" w14:textId="77777777" w:rsidR="00425C3D" w:rsidRPr="00EF6A29" w:rsidRDefault="00227931"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EF6A29">
                  <w:rPr>
                    <w:rFonts w:ascii="Segoe UI Symbol" w:eastAsia="Calibri" w:hAnsi="Segoe UI Symbol" w:cs="Segoe UI Symbol"/>
                    <w:noProof/>
                    <w:color w:val="2B579A"/>
                    <w:sz w:val="20"/>
                    <w:szCs w:val="20"/>
                    <w:shd w:val="clear" w:color="auto" w:fill="E6E6E6"/>
                    <w:lang w:val="en-US"/>
                  </w:rPr>
                  <w:t>☐</w:t>
                </w:r>
              </w:sdtContent>
            </w:sdt>
            <w:r w:rsidR="00425C3D" w:rsidRPr="00EF6A29">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CF6BA81" w14:textId="77777777" w:rsidR="00425C3D" w:rsidRPr="00EF6A29" w:rsidRDefault="00227931" w:rsidP="008973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EF6A29">
                  <w:rPr>
                    <w:rFonts w:ascii="Segoe UI Symbol" w:eastAsia="Calibri" w:hAnsi="Segoe UI Symbol" w:cs="Segoe UI Symbol"/>
                    <w:noProof/>
                    <w:color w:val="2B579A"/>
                    <w:sz w:val="20"/>
                    <w:szCs w:val="20"/>
                    <w:shd w:val="clear" w:color="auto" w:fill="E6E6E6"/>
                    <w:lang w:val="en-US"/>
                  </w:rPr>
                  <w:t>☐</w:t>
                </w:r>
              </w:sdtContent>
            </w:sdt>
            <w:r w:rsidR="00425C3D" w:rsidRPr="00EF6A29">
              <w:rPr>
                <w:rFonts w:ascii="Times New Roman" w:eastAsia="Calibri" w:hAnsi="Times New Roman" w:cs="Times New Roman"/>
                <w:noProof/>
                <w:sz w:val="20"/>
                <w:szCs w:val="20"/>
                <w:lang w:val="en-US"/>
              </w:rPr>
              <w:t xml:space="preserve"> DNSH self-assessment</w:t>
            </w:r>
          </w:p>
        </w:tc>
      </w:tr>
    </w:tbl>
    <w:p w14:paraId="5DAB6C7B" w14:textId="77777777" w:rsidR="00713948" w:rsidRPr="00EF6A29"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EF6A29" w14:paraId="3120A94A" w14:textId="77777777" w:rsidTr="00897330">
        <w:tc>
          <w:tcPr>
            <w:tcW w:w="9242" w:type="dxa"/>
            <w:gridSpan w:val="3"/>
            <w:shd w:val="clear" w:color="auto" w:fill="1F3864"/>
          </w:tcPr>
          <w:p w14:paraId="50CE1C61" w14:textId="77777777" w:rsidR="00425C3D" w:rsidRPr="00EF6A29" w:rsidRDefault="00950F99" w:rsidP="00897330">
            <w:pPr>
              <w:jc w:val="center"/>
              <w:rPr>
                <w:rFonts w:ascii="Times New Roman" w:eastAsia="Calibri" w:hAnsi="Times New Roman" w:cs="Times New Roman"/>
                <w:b/>
                <w:bCs/>
                <w:noProof/>
                <w:sz w:val="20"/>
                <w:szCs w:val="20"/>
                <w:lang w:val="en-IE"/>
              </w:rPr>
            </w:pPr>
            <w:r w:rsidRPr="00EF6A29">
              <w:rPr>
                <w:rFonts w:ascii="Times New Roman" w:eastAsia="Calibri" w:hAnsi="Times New Roman" w:cs="Times New Roman"/>
                <w:b/>
                <w:bCs/>
                <w:noProof/>
                <w:sz w:val="20"/>
                <w:szCs w:val="20"/>
                <w:lang w:val="en-IE"/>
              </w:rPr>
              <w:t>Investment 1: Building recycling infrastructure</w:t>
            </w:r>
            <w:r w:rsidR="00634A45" w:rsidRPr="00EF6A29">
              <w:rPr>
                <w:rFonts w:ascii="Times New Roman" w:eastAsia="Calibri" w:hAnsi="Times New Roman" w:cs="Times New Roman"/>
                <w:b/>
                <w:bCs/>
                <w:noProof/>
                <w:sz w:val="20"/>
                <w:szCs w:val="20"/>
                <w:lang w:val="en-IE"/>
              </w:rPr>
              <w:t xml:space="preserve"> – Mil</w:t>
            </w:r>
            <w:r w:rsidR="001C6BCF" w:rsidRPr="00EF6A29">
              <w:rPr>
                <w:rFonts w:ascii="Times New Roman" w:eastAsia="Calibri" w:hAnsi="Times New Roman" w:cs="Times New Roman"/>
                <w:b/>
                <w:bCs/>
                <w:noProof/>
                <w:sz w:val="20"/>
                <w:szCs w:val="20"/>
                <w:lang w:val="en-IE"/>
              </w:rPr>
              <w:t>e</w:t>
            </w:r>
            <w:r w:rsidR="00634A45" w:rsidRPr="00EF6A29">
              <w:rPr>
                <w:rFonts w:ascii="Times New Roman" w:eastAsia="Calibri" w:hAnsi="Times New Roman" w:cs="Times New Roman"/>
                <w:b/>
                <w:bCs/>
                <w:noProof/>
                <w:sz w:val="20"/>
                <w:szCs w:val="20"/>
                <w:lang w:val="en-IE"/>
              </w:rPr>
              <w:t>stone 148</w:t>
            </w:r>
          </w:p>
        </w:tc>
      </w:tr>
      <w:tr w:rsidR="00425C3D" w:rsidRPr="00EF6A29" w14:paraId="1E46945E" w14:textId="77777777" w:rsidTr="00897330">
        <w:tc>
          <w:tcPr>
            <w:tcW w:w="9242" w:type="dxa"/>
            <w:gridSpan w:val="3"/>
            <w:shd w:val="clear" w:color="auto" w:fill="auto"/>
          </w:tcPr>
          <w:p w14:paraId="77CE7458" w14:textId="77777777" w:rsidR="00425C3D" w:rsidRPr="00EF6A29" w:rsidRDefault="00425C3D" w:rsidP="00897330">
            <w:pPr>
              <w:jc w:val="both"/>
              <w:rPr>
                <w:rFonts w:ascii="Times New Roman" w:eastAsia="Calibri" w:hAnsi="Times New Roman" w:cs="Times New Roman"/>
                <w:i/>
                <w:iCs/>
                <w:noProof/>
                <w:sz w:val="20"/>
                <w:szCs w:val="20"/>
                <w:lang w:val="en-IE"/>
              </w:rPr>
            </w:pPr>
            <w:r w:rsidRPr="00EF6A29">
              <w:rPr>
                <w:rFonts w:ascii="Times New Roman" w:eastAsia="Calibri" w:hAnsi="Times New Roman" w:cs="Times New Roman"/>
                <w:i/>
                <w:iCs/>
                <w:noProof/>
                <w:sz w:val="20"/>
                <w:szCs w:val="20"/>
                <w:lang w:val="en-IE"/>
              </w:rPr>
              <w:t>Description and justification of the change</w:t>
            </w:r>
          </w:p>
        </w:tc>
      </w:tr>
      <w:tr w:rsidR="00425C3D" w:rsidRPr="00EF6A29" w14:paraId="109DA755" w14:textId="77777777" w:rsidTr="00897330">
        <w:tc>
          <w:tcPr>
            <w:tcW w:w="2235" w:type="dxa"/>
            <w:shd w:val="clear" w:color="auto" w:fill="00B0F0"/>
          </w:tcPr>
          <w:p w14:paraId="7BB1F0D7" w14:textId="77777777" w:rsidR="00425C3D" w:rsidRPr="00EF6A29" w:rsidRDefault="00425C3D" w:rsidP="00897330">
            <w:pPr>
              <w:jc w:val="center"/>
              <w:rPr>
                <w:rFonts w:ascii="Times New Roman" w:eastAsia="Calibri" w:hAnsi="Times New Roman" w:cs="Times New Roman"/>
                <w:b/>
                <w:bCs/>
                <w:noProof/>
                <w:color w:val="FFFFFF"/>
                <w:sz w:val="20"/>
                <w:szCs w:val="20"/>
                <w:lang w:val="en-IE"/>
              </w:rPr>
            </w:pPr>
            <w:r w:rsidRPr="00EF6A29">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6DF570C5" w14:textId="77777777" w:rsidR="00425C3D" w:rsidRPr="00EF6A29" w:rsidRDefault="00425C3D" w:rsidP="00897330">
            <w:pPr>
              <w:jc w:val="center"/>
              <w:rPr>
                <w:rFonts w:ascii="Times New Roman" w:eastAsia="Calibri" w:hAnsi="Times New Roman" w:cs="Times New Roman"/>
                <w:b/>
                <w:bCs/>
                <w:noProof/>
                <w:color w:val="FFFFFF"/>
                <w:sz w:val="20"/>
                <w:szCs w:val="20"/>
                <w:lang w:val="en-IE"/>
              </w:rPr>
            </w:pPr>
            <w:r w:rsidRPr="00EF6A29">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3A6315A3" w14:textId="77777777" w:rsidR="00425C3D" w:rsidRPr="00EF6A29" w:rsidRDefault="00425C3D" w:rsidP="00897330">
            <w:pPr>
              <w:jc w:val="center"/>
              <w:rPr>
                <w:rFonts w:ascii="Times New Roman" w:eastAsia="Calibri" w:hAnsi="Times New Roman" w:cs="Times New Roman"/>
                <w:b/>
                <w:bCs/>
                <w:noProof/>
                <w:color w:val="FFFFFF"/>
                <w:sz w:val="20"/>
                <w:szCs w:val="20"/>
                <w:lang w:val="en-IE"/>
              </w:rPr>
            </w:pPr>
            <w:r w:rsidRPr="00EF6A29">
              <w:rPr>
                <w:rFonts w:ascii="Times New Roman" w:eastAsia="Calibri" w:hAnsi="Times New Roman" w:cs="Times New Roman"/>
                <w:b/>
                <w:bCs/>
                <w:noProof/>
                <w:color w:val="FFFFFF"/>
                <w:sz w:val="20"/>
                <w:szCs w:val="20"/>
                <w:lang w:val="en-IE"/>
              </w:rPr>
              <w:t>Amended version</w:t>
            </w:r>
          </w:p>
        </w:tc>
      </w:tr>
      <w:tr w:rsidR="00425C3D" w:rsidRPr="00EF6A29" w14:paraId="6DFDCCCF" w14:textId="77777777" w:rsidTr="00897330">
        <w:tc>
          <w:tcPr>
            <w:tcW w:w="2235" w:type="dxa"/>
          </w:tcPr>
          <w:p w14:paraId="0662AD12" w14:textId="77777777" w:rsidR="00425C3D" w:rsidRPr="00EF6A29" w:rsidRDefault="00425C3D" w:rsidP="00897330">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186547EC" w14:textId="77777777" w:rsidR="007E1242" w:rsidRPr="00EF6A29" w:rsidRDefault="007E1242" w:rsidP="007E1242">
            <w:pPr>
              <w:pBdr>
                <w:top w:val="nil"/>
                <w:left w:val="nil"/>
                <w:bottom w:val="nil"/>
                <w:right w:val="nil"/>
                <w:between w:val="nil"/>
              </w:pBdr>
              <w:jc w:val="both"/>
              <w:rPr>
                <w:rFonts w:eastAsia="Times New Roman" w:cstheme="minorHAnsi"/>
                <w:i/>
                <w:noProof/>
                <w:sz w:val="20"/>
                <w:szCs w:val="20"/>
                <w:lang w:val="en-US"/>
              </w:rPr>
            </w:pPr>
            <w:r w:rsidRPr="00EF6A29">
              <w:rPr>
                <w:rFonts w:cstheme="minorHAnsi"/>
                <w:i/>
                <w:noProof/>
                <w:color w:val="000000" w:themeColor="text1"/>
                <w:sz w:val="20"/>
                <w:szCs w:val="20"/>
              </w:rPr>
              <w:t>The measure aims at supporting investments leading to an increase in the capacity of recycling infrastructure by supporting projects that will contribute to the development of a circular economy in the field of biodegradable waste management. Innovative and advanced solutions for separate collection, sorting preparing for reuse and recycling shall be supported.</w:t>
            </w:r>
          </w:p>
          <w:p w14:paraId="4E246936" w14:textId="77777777" w:rsidR="00425C3D" w:rsidRPr="00EF6A29" w:rsidRDefault="007E1242" w:rsidP="007E1242">
            <w:pPr>
              <w:pBdr>
                <w:top w:val="nil"/>
                <w:left w:val="nil"/>
                <w:bottom w:val="nil"/>
                <w:right w:val="nil"/>
                <w:between w:val="nil"/>
              </w:pBdr>
              <w:jc w:val="both"/>
              <w:rPr>
                <w:rFonts w:cstheme="minorHAnsi"/>
                <w:i/>
                <w:noProof/>
                <w:color w:val="000000"/>
                <w:sz w:val="20"/>
                <w:szCs w:val="20"/>
              </w:rPr>
            </w:pPr>
            <w:r w:rsidRPr="00EF6A29">
              <w:rPr>
                <w:rFonts w:cstheme="minorHAnsi"/>
                <w:i/>
                <w:noProof/>
                <w:color w:val="000000" w:themeColor="text1"/>
                <w:sz w:val="20"/>
                <w:szCs w:val="20"/>
              </w:rPr>
              <w:t>The measure shall support projects enhancing the reintroduction of compost and the waste from biogas digesters back to the soil on agricultural land, increasing the proportion of organic matter in the soil. Inter alia, support shall be channelled directly to agricultural operators in order to increase their capacity and encourage the incorporation of compost from waste compost plants. Support for 300 projects is expected, increasing the capacity of the recycling infrastructure by at least 250 000 tonnes.</w:t>
            </w:r>
          </w:p>
        </w:tc>
        <w:tc>
          <w:tcPr>
            <w:tcW w:w="3747" w:type="dxa"/>
          </w:tcPr>
          <w:p w14:paraId="5F511EC0" w14:textId="2ECC7019" w:rsidR="00425C3D" w:rsidRPr="00EF6A29" w:rsidRDefault="002541CE" w:rsidP="007E1242">
            <w:pPr>
              <w:jc w:val="both"/>
              <w:rPr>
                <w:i/>
                <w:color w:val="000000" w:themeColor="text1"/>
                <w:sz w:val="20"/>
              </w:rPr>
            </w:pPr>
            <w:r w:rsidRPr="00EF6A29">
              <w:rPr>
                <w:rFonts w:cstheme="minorHAnsi"/>
                <w:i/>
                <w:noProof/>
                <w:color w:val="000000" w:themeColor="text1"/>
                <w:sz w:val="20"/>
                <w:szCs w:val="20"/>
              </w:rPr>
              <w:t xml:space="preserve"> </w:t>
            </w:r>
            <w:r w:rsidRPr="00EF6A29">
              <w:rPr>
                <w:i/>
                <w:color w:val="000000" w:themeColor="text1"/>
                <w:sz w:val="20"/>
              </w:rPr>
              <w:t xml:space="preserve">The </w:t>
            </w:r>
            <w:r w:rsidR="002B16A4" w:rsidRPr="002B16A4">
              <w:rPr>
                <w:i/>
                <w:color w:val="000000" w:themeColor="text1"/>
                <w:sz w:val="20"/>
              </w:rPr>
              <w:t xml:space="preserve">general objective of this measure is to </w:t>
            </w:r>
            <w:proofErr w:type="spellStart"/>
            <w:r w:rsidR="002B16A4" w:rsidRPr="002B16A4">
              <w:rPr>
                <w:i/>
                <w:color w:val="000000" w:themeColor="text1"/>
                <w:sz w:val="20"/>
              </w:rPr>
              <w:t>support</w:t>
            </w:r>
            <w:r w:rsidRPr="00EF6A29">
              <w:rPr>
                <w:i/>
                <w:color w:val="000000" w:themeColor="text1"/>
                <w:sz w:val="20"/>
              </w:rPr>
              <w:t>investments</w:t>
            </w:r>
            <w:proofErr w:type="spellEnd"/>
            <w:r w:rsidRPr="00EF6A29">
              <w:rPr>
                <w:i/>
                <w:color w:val="000000" w:themeColor="text1"/>
                <w:sz w:val="20"/>
              </w:rPr>
              <w:t xml:space="preserve"> leading to the development of a circular economy in the field of biodegradable waste management. The measure shall support projects enhancing biodegradable waste </w:t>
            </w:r>
            <w:r w:rsidRPr="00EF6A29">
              <w:rPr>
                <w:rFonts w:cstheme="minorHAnsi"/>
                <w:i/>
                <w:noProof/>
                <w:color w:val="000000" w:themeColor="text1"/>
                <w:sz w:val="20"/>
                <w:szCs w:val="20"/>
              </w:rPr>
              <w:t xml:space="preserve">recycling capacities </w:t>
            </w:r>
            <w:r w:rsidRPr="00EF6A29">
              <w:rPr>
                <w:i/>
                <w:color w:val="000000" w:themeColor="text1"/>
                <w:sz w:val="20"/>
              </w:rPr>
              <w:t xml:space="preserve">and </w:t>
            </w:r>
            <w:r w:rsidRPr="00EF6A29">
              <w:rPr>
                <w:rFonts w:cstheme="minorHAnsi"/>
                <w:i/>
                <w:noProof/>
                <w:color w:val="000000" w:themeColor="text1"/>
                <w:sz w:val="20"/>
                <w:szCs w:val="20"/>
              </w:rPr>
              <w:t xml:space="preserve">projects aiming at </w:t>
            </w:r>
            <w:r w:rsidRPr="00EF6A29">
              <w:rPr>
                <w:i/>
                <w:color w:val="000000" w:themeColor="text1"/>
                <w:sz w:val="20"/>
              </w:rPr>
              <w:t xml:space="preserve">the reintroduction </w:t>
            </w:r>
            <w:r w:rsidRPr="00EF6A29">
              <w:rPr>
                <w:rFonts w:cstheme="minorHAnsi"/>
                <w:i/>
                <w:noProof/>
                <w:color w:val="000000" w:themeColor="text1"/>
                <w:sz w:val="20"/>
                <w:szCs w:val="20"/>
              </w:rPr>
              <w:t xml:space="preserve">to the soil </w:t>
            </w:r>
            <w:r w:rsidRPr="00EF6A29">
              <w:rPr>
                <w:i/>
                <w:color w:val="000000" w:themeColor="text1"/>
                <w:sz w:val="20"/>
              </w:rPr>
              <w:t>of compost and</w:t>
            </w:r>
            <w:r w:rsidRPr="00EF6A29">
              <w:rPr>
                <w:rFonts w:cstheme="minorHAnsi"/>
                <w:i/>
                <w:noProof/>
                <w:color w:val="000000" w:themeColor="text1"/>
                <w:sz w:val="20"/>
                <w:szCs w:val="20"/>
              </w:rPr>
              <w:t xml:space="preserve"> of</w:t>
            </w:r>
            <w:r w:rsidRPr="00EF6A29">
              <w:rPr>
                <w:i/>
                <w:color w:val="000000" w:themeColor="text1"/>
                <w:sz w:val="20"/>
              </w:rPr>
              <w:t xml:space="preserve"> the waste from biogas digesters</w:t>
            </w:r>
            <w:bookmarkStart w:id="1" w:name="_Hlk132102935"/>
            <w:r w:rsidRPr="00EF6A29">
              <w:rPr>
                <w:i/>
                <w:color w:val="000000" w:themeColor="text1"/>
                <w:sz w:val="20"/>
              </w:rPr>
              <w:t>.</w:t>
            </w:r>
            <w:bookmarkEnd w:id="1"/>
          </w:p>
        </w:tc>
      </w:tr>
      <w:tr w:rsidR="00425C3D" w:rsidRPr="00EF6A29" w14:paraId="5A3C8C0E" w14:textId="77777777" w:rsidTr="00897330">
        <w:tc>
          <w:tcPr>
            <w:tcW w:w="2235" w:type="dxa"/>
          </w:tcPr>
          <w:p w14:paraId="47B96840" w14:textId="77777777" w:rsidR="00425C3D" w:rsidRPr="00EF6A29" w:rsidRDefault="00425C3D" w:rsidP="00897330">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 xml:space="preserve">Milestones and targets </w:t>
            </w:r>
          </w:p>
        </w:tc>
        <w:tc>
          <w:tcPr>
            <w:tcW w:w="3260" w:type="dxa"/>
          </w:tcPr>
          <w:p w14:paraId="3818BCDD" w14:textId="77777777" w:rsidR="001C6BCF" w:rsidRPr="00EF6A29" w:rsidRDefault="001C6BCF" w:rsidP="001C6BCF">
            <w:pPr>
              <w:pStyle w:val="Default"/>
              <w:jc w:val="both"/>
              <w:rPr>
                <w:rFonts w:asciiTheme="minorHAnsi" w:hAnsiTheme="minorHAnsi" w:cstheme="minorHAnsi"/>
                <w:i/>
                <w:sz w:val="20"/>
                <w:szCs w:val="20"/>
              </w:rPr>
            </w:pPr>
            <w:r w:rsidRPr="00EF6A29">
              <w:rPr>
                <w:rFonts w:asciiTheme="minorHAnsi" w:hAnsiTheme="minorHAnsi" w:cstheme="minorHAnsi"/>
                <w:i/>
                <w:sz w:val="20"/>
                <w:szCs w:val="20"/>
              </w:rPr>
              <w:t xml:space="preserve">Notification of the award of all public contracts for projects enhancing recycling infrastructure by the Ministry of Environment. Projects shall be selected that invest in energy recovery infrastructure fit for the long-term vision of the waste management and recycling industry </w:t>
            </w:r>
            <w:r w:rsidRPr="00EF6A29">
              <w:rPr>
                <w:rFonts w:asciiTheme="minorHAnsi" w:hAnsiTheme="minorHAnsi" w:cstheme="minorHAnsi"/>
                <w:i/>
                <w:sz w:val="20"/>
                <w:szCs w:val="20"/>
              </w:rPr>
              <w:lastRenderedPageBreak/>
              <w:t xml:space="preserve">by prioritising the higher levels of the waste hierarchy. The projects shall aim at converting at least 50 %, in terms of weight, of the processed separately collected non-hazardous waste into secondary raw materials. </w:t>
            </w:r>
          </w:p>
          <w:p w14:paraId="057D604F" w14:textId="77777777" w:rsidR="001C6BCF" w:rsidRPr="00EF6A29" w:rsidRDefault="001C6BCF" w:rsidP="001C6BCF">
            <w:pPr>
              <w:jc w:val="both"/>
              <w:rPr>
                <w:rFonts w:cstheme="minorHAnsi"/>
                <w:i/>
                <w:sz w:val="20"/>
                <w:szCs w:val="20"/>
              </w:rPr>
            </w:pPr>
            <w:r w:rsidRPr="00EF6A29">
              <w:rPr>
                <w:rFonts w:cstheme="minorHAnsi"/>
                <w:i/>
                <w:sz w:val="20"/>
                <w:szCs w:val="20"/>
              </w:rPr>
              <w:t>Innovative and advanced solutions for separate collection, sorting, preparing for reuse and recycling shall be only supported. The projects shall be evaluated according to the established criteria in line with the national and regional waste management plans which are in conformity with Article 28 of Directive 2008/98/EC, as amended by Directive (EU) 2018/851.</w:t>
            </w:r>
          </w:p>
          <w:p w14:paraId="02EB378F" w14:textId="77777777" w:rsidR="001C6BCF" w:rsidRPr="00EF6A29" w:rsidRDefault="001C6BCF" w:rsidP="001C6BCF">
            <w:pPr>
              <w:jc w:val="both"/>
              <w:rPr>
                <w:rFonts w:eastAsia="Calibri" w:cstheme="minorHAnsi"/>
                <w:i/>
                <w:noProof/>
                <w:sz w:val="20"/>
                <w:szCs w:val="20"/>
                <w:lang w:val="en-IE"/>
              </w:rPr>
            </w:pPr>
          </w:p>
          <w:p w14:paraId="37D3C857" w14:textId="77777777" w:rsidR="001C6BCF" w:rsidRPr="00EF6A29" w:rsidRDefault="001C6BCF" w:rsidP="001C6BCF">
            <w:pPr>
              <w:jc w:val="both"/>
              <w:rPr>
                <w:rFonts w:cstheme="minorHAnsi"/>
                <w:i/>
                <w:sz w:val="20"/>
                <w:szCs w:val="20"/>
              </w:rPr>
            </w:pPr>
            <w:r w:rsidRPr="00EF6A29">
              <w:rPr>
                <w:rFonts w:eastAsia="Calibri" w:cstheme="minorHAnsi"/>
                <w:i/>
                <w:noProof/>
                <w:sz w:val="20"/>
                <w:szCs w:val="20"/>
                <w:lang w:val="en-IE"/>
              </w:rPr>
              <w:t>Timeline for completion: Q3/2022</w:t>
            </w:r>
          </w:p>
        </w:tc>
        <w:tc>
          <w:tcPr>
            <w:tcW w:w="3747" w:type="dxa"/>
          </w:tcPr>
          <w:p w14:paraId="5A39BBE3" w14:textId="1F156DA5" w:rsidR="00CC1BA6" w:rsidRPr="00EF6A29" w:rsidRDefault="002B16A4" w:rsidP="001C6BCF">
            <w:pPr>
              <w:jc w:val="both"/>
              <w:rPr>
                <w:rFonts w:eastAsia="Calibri" w:cstheme="minorHAnsi"/>
                <w:i/>
                <w:noProof/>
                <w:sz w:val="20"/>
                <w:szCs w:val="20"/>
                <w:lang w:val="en-IE"/>
              </w:rPr>
            </w:pPr>
            <w:r w:rsidRPr="002B16A4">
              <w:rPr>
                <w:i/>
                <w:color w:val="000000" w:themeColor="text1"/>
                <w:sz w:val="20"/>
              </w:rPr>
              <w:lastRenderedPageBreak/>
              <w:t xml:space="preserve">Notification of award of the contracts for projects investing in recycling infrastructure by the Ministry of Environment. The projects consist of construction and modernisation of composting facilities and community composting facilities. The facilities supported under this investment shall ensure that at least 50 %, in terms of weight, </w:t>
            </w:r>
            <w:r w:rsidRPr="002B16A4">
              <w:rPr>
                <w:i/>
                <w:color w:val="000000" w:themeColor="text1"/>
                <w:sz w:val="20"/>
              </w:rPr>
              <w:lastRenderedPageBreak/>
              <w:t>of the processed separately collected non-hazardous waste shall be converted into secondary raw materials. The investment shall also include support for acquisition of equipment for applying a total of at least 200.000 tonnes per year of compost (digestate or fugate) to Agricultural Land Fund (ALF) for agricultural entities, operators of composting plants and biogas stations. Recipients of support for acquisition of equipment shall be required to incorporate a minimum of 40 tonnes of compost per hectare over a 5-year period.</w:t>
            </w:r>
          </w:p>
          <w:p w14:paraId="730E3C56" w14:textId="77777777" w:rsidR="00425C3D" w:rsidRPr="00EF6A29" w:rsidRDefault="001C6BCF" w:rsidP="00897330">
            <w:pPr>
              <w:jc w:val="both"/>
              <w:rPr>
                <w:rFonts w:eastAsia="Calibri" w:cstheme="minorHAnsi"/>
                <w:b/>
                <w:i/>
                <w:noProof/>
                <w:sz w:val="20"/>
                <w:szCs w:val="20"/>
                <w:lang w:val="en-IE"/>
              </w:rPr>
            </w:pPr>
            <w:r w:rsidRPr="00EF6A29">
              <w:rPr>
                <w:rFonts w:eastAsia="Calibri" w:cstheme="minorHAnsi"/>
                <w:i/>
                <w:noProof/>
                <w:sz w:val="20"/>
                <w:szCs w:val="20"/>
                <w:lang w:val="en-IE"/>
              </w:rPr>
              <w:t xml:space="preserve">Timeline for completion: </w:t>
            </w:r>
            <w:r w:rsidRPr="00EF6A29">
              <w:rPr>
                <w:rFonts w:eastAsia="Calibri" w:cstheme="minorHAnsi"/>
                <w:b/>
                <w:i/>
                <w:noProof/>
                <w:sz w:val="20"/>
                <w:szCs w:val="20"/>
                <w:lang w:val="en-IE"/>
              </w:rPr>
              <w:t>Q3/2024</w:t>
            </w:r>
          </w:p>
        </w:tc>
      </w:tr>
      <w:tr w:rsidR="00425C3D" w:rsidRPr="00EF6A29" w14:paraId="487AAB88" w14:textId="77777777" w:rsidTr="00897330">
        <w:tc>
          <w:tcPr>
            <w:tcW w:w="2235" w:type="dxa"/>
          </w:tcPr>
          <w:p w14:paraId="33869212" w14:textId="77777777" w:rsidR="00425C3D" w:rsidRPr="00EF6A29" w:rsidRDefault="00425C3D" w:rsidP="00897330">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lastRenderedPageBreak/>
              <w:t>Estimated cost</w:t>
            </w:r>
          </w:p>
        </w:tc>
        <w:tc>
          <w:tcPr>
            <w:tcW w:w="3260" w:type="dxa"/>
          </w:tcPr>
          <w:p w14:paraId="11270BC6" w14:textId="77777777" w:rsidR="00425C3D" w:rsidRPr="00EF6A29" w:rsidRDefault="001C6BCF" w:rsidP="00897330">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c>
          <w:tcPr>
            <w:tcW w:w="3747" w:type="dxa"/>
          </w:tcPr>
          <w:p w14:paraId="1F54EA72" w14:textId="77777777" w:rsidR="00425C3D" w:rsidRPr="00EF6A29" w:rsidRDefault="001C6BCF" w:rsidP="00897330">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r>
      <w:tr w:rsidR="00425C3D" w:rsidRPr="00EF6A29" w14:paraId="32D4DAAA" w14:textId="77777777" w:rsidTr="00897330">
        <w:tc>
          <w:tcPr>
            <w:tcW w:w="2235" w:type="dxa"/>
          </w:tcPr>
          <w:p w14:paraId="7335E09B" w14:textId="77777777" w:rsidR="00425C3D" w:rsidRPr="00EF6A29" w:rsidRDefault="00425C3D" w:rsidP="00897330">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Green and digital tagging</w:t>
            </w:r>
          </w:p>
        </w:tc>
        <w:tc>
          <w:tcPr>
            <w:tcW w:w="3260" w:type="dxa"/>
          </w:tcPr>
          <w:p w14:paraId="203839E7" w14:textId="77777777" w:rsidR="00425C3D" w:rsidRPr="00EF6A29" w:rsidRDefault="001C6BCF" w:rsidP="00897330">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c>
          <w:tcPr>
            <w:tcW w:w="3747" w:type="dxa"/>
          </w:tcPr>
          <w:p w14:paraId="7217CBA0" w14:textId="77777777" w:rsidR="00425C3D" w:rsidRPr="00EF6A29" w:rsidRDefault="001C6BCF" w:rsidP="00897330">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r>
      <w:tr w:rsidR="00425C3D" w:rsidRPr="00EF6A29" w14:paraId="428173F9" w14:textId="77777777" w:rsidTr="00897330">
        <w:tc>
          <w:tcPr>
            <w:tcW w:w="2235" w:type="dxa"/>
          </w:tcPr>
          <w:p w14:paraId="60682A97" w14:textId="77777777" w:rsidR="00425C3D" w:rsidRPr="00EF6A29" w:rsidRDefault="00425C3D" w:rsidP="00897330">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DNSH self-assessment</w:t>
            </w:r>
          </w:p>
        </w:tc>
        <w:tc>
          <w:tcPr>
            <w:tcW w:w="3260" w:type="dxa"/>
          </w:tcPr>
          <w:p w14:paraId="647F1903" w14:textId="77777777" w:rsidR="00425C3D" w:rsidRPr="00EF6A29" w:rsidRDefault="001C6BCF" w:rsidP="00897330">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c>
          <w:tcPr>
            <w:tcW w:w="3747" w:type="dxa"/>
          </w:tcPr>
          <w:p w14:paraId="28C70B4F" w14:textId="77777777" w:rsidR="00425C3D" w:rsidRPr="00EF6A29" w:rsidRDefault="001C6BCF" w:rsidP="00897330">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r>
    </w:tbl>
    <w:p w14:paraId="41C8F396" w14:textId="77777777" w:rsidR="00425C3D" w:rsidRPr="00EF6A29" w:rsidRDefault="00425C3D" w:rsidP="00605759"/>
    <w:p w14:paraId="2AFF69DD" w14:textId="77777777" w:rsidR="00C00278" w:rsidRPr="00EF6A29" w:rsidRDefault="00C00278" w:rsidP="00C00278">
      <w:pPr>
        <w:pStyle w:val="Nadpis1"/>
        <w:jc w:val="both"/>
        <w:rPr>
          <w:color w:val="auto"/>
          <w:sz w:val="20"/>
          <w:szCs w:val="20"/>
          <w:lang w:val="en-GB"/>
        </w:rPr>
      </w:pPr>
      <w:r w:rsidRPr="00EF6A29">
        <w:rPr>
          <w:color w:val="auto"/>
          <w:sz w:val="20"/>
          <w:szCs w:val="20"/>
          <w:lang w:val="en-GB"/>
        </w:rPr>
        <w:t>Justification:</w:t>
      </w:r>
    </w:p>
    <w:p w14:paraId="065F132D" w14:textId="77777777" w:rsidR="00950F99" w:rsidRPr="00EF6A29" w:rsidRDefault="00C00278" w:rsidP="007E7D85">
      <w:pPr>
        <w:jc w:val="both"/>
        <w:rPr>
          <w:sz w:val="20"/>
        </w:rPr>
      </w:pPr>
      <w:r w:rsidRPr="00EF6A29">
        <w:rPr>
          <w:rFonts w:cstheme="minorHAnsi"/>
          <w:sz w:val="20"/>
          <w:szCs w:val="20"/>
        </w:rPr>
        <w:t>An expert working group was created to prepare the grant call, which includes experts from the state, private and research spheres. The prepared grant call is comprehensively focused on the area of ​​handling biodegradable waste, with a specific focus on undersized parts of the entire cycle. For the biowaste management system, it is necessary to close the cycle of their material recovery, i.e. the application of composts to agricultural land. This phase of the bio-waste management system is problematic in almost all European countries. The call being prepared appropriately complements the existing OPE 2021-2027 or National Environment Programme 2024-2026, and there will be no overlap with subsidy programs of other departments.</w:t>
      </w:r>
      <w:r w:rsidR="00950F99" w:rsidRPr="00EF6A29">
        <w:br w:type="page"/>
      </w:r>
    </w:p>
    <w:tbl>
      <w:tblPr>
        <w:tblStyle w:val="Mkatabulky"/>
        <w:tblW w:w="0" w:type="auto"/>
        <w:tblLook w:val="04A0" w:firstRow="1" w:lastRow="0" w:firstColumn="1" w:lastColumn="0" w:noHBand="0" w:noVBand="1"/>
      </w:tblPr>
      <w:tblGrid>
        <w:gridCol w:w="3227"/>
        <w:gridCol w:w="5939"/>
      </w:tblGrid>
      <w:tr w:rsidR="00950F99" w:rsidRPr="00EF6A29" w14:paraId="65A3D8BE" w14:textId="77777777" w:rsidTr="00BC077D">
        <w:tc>
          <w:tcPr>
            <w:tcW w:w="9166" w:type="dxa"/>
            <w:gridSpan w:val="2"/>
            <w:shd w:val="clear" w:color="auto" w:fill="1F3864"/>
          </w:tcPr>
          <w:p w14:paraId="08367FA7" w14:textId="77777777" w:rsidR="00950F99" w:rsidRPr="00EF6A29" w:rsidRDefault="00476B55" w:rsidP="00BC077D">
            <w:pPr>
              <w:jc w:val="center"/>
              <w:rPr>
                <w:rFonts w:ascii="Times New Roman" w:eastAsia="Calibri" w:hAnsi="Times New Roman" w:cs="Times New Roman"/>
                <w:b/>
                <w:bCs/>
                <w:noProof/>
                <w:sz w:val="20"/>
                <w:szCs w:val="20"/>
                <w:u w:val="single"/>
                <w:lang w:val="en-IE"/>
              </w:rPr>
            </w:pPr>
            <w:r w:rsidRPr="00EF6A29">
              <w:rPr>
                <w:rFonts w:ascii="Times New Roman" w:hAnsi="Times New Roman" w:cs="Times New Roman"/>
                <w:b/>
                <w:bCs/>
                <w:sz w:val="20"/>
                <w:szCs w:val="20"/>
              </w:rPr>
              <w:lastRenderedPageBreak/>
              <w:t>Component 2.7: CIRCULAR ECONOMY, RECYCLING AND INDUSTRIAL WATER</w:t>
            </w:r>
          </w:p>
        </w:tc>
      </w:tr>
      <w:tr w:rsidR="00950F99" w:rsidRPr="00EF6A29" w14:paraId="00035B68" w14:textId="77777777" w:rsidTr="00BC077D">
        <w:tc>
          <w:tcPr>
            <w:tcW w:w="3227" w:type="dxa"/>
            <w:shd w:val="clear" w:color="auto" w:fill="00B0F0"/>
          </w:tcPr>
          <w:p w14:paraId="68A80667" w14:textId="77777777" w:rsidR="00950F99" w:rsidRPr="00EF6A29" w:rsidRDefault="00950F99" w:rsidP="00BC077D">
            <w:pPr>
              <w:jc w:val="both"/>
              <w:rPr>
                <w:rFonts w:ascii="Times New Roman" w:eastAsia="Calibri" w:hAnsi="Times New Roman" w:cs="Times New Roman"/>
                <w:b/>
                <w:bCs/>
                <w:noProof/>
                <w:color w:val="FFFFFF"/>
                <w:sz w:val="24"/>
                <w:szCs w:val="24"/>
                <w:u w:val="single"/>
                <w:lang w:val="en-IE"/>
              </w:rPr>
            </w:pPr>
            <w:r w:rsidRPr="00EF6A29">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05204134" w14:textId="77777777" w:rsidR="00950F99" w:rsidRPr="00EF6A29" w:rsidRDefault="00950F99" w:rsidP="00BC077D">
            <w:pPr>
              <w:jc w:val="both"/>
              <w:rPr>
                <w:rFonts w:ascii="Times New Roman" w:eastAsia="Calibri" w:hAnsi="Times New Roman" w:cs="Times New Roman"/>
                <w:b/>
                <w:bCs/>
                <w:noProof/>
                <w:color w:val="FFFFFF"/>
                <w:sz w:val="20"/>
                <w:szCs w:val="24"/>
                <w:u w:val="single"/>
                <w:lang w:val="en-IE"/>
              </w:rPr>
            </w:pPr>
            <w:r w:rsidRPr="00EF6A29">
              <w:rPr>
                <w:rFonts w:ascii="Times New Roman" w:eastAsia="Calibri" w:hAnsi="Times New Roman" w:cs="Times New Roman"/>
                <w:b/>
                <w:bCs/>
                <w:noProof/>
                <w:color w:val="FFFFFF"/>
                <w:sz w:val="20"/>
                <w:szCs w:val="24"/>
                <w:u w:val="single"/>
                <w:lang w:val="en-IE"/>
              </w:rPr>
              <w:t>Investment 1</w:t>
            </w:r>
          </w:p>
        </w:tc>
      </w:tr>
      <w:tr w:rsidR="00950F99" w:rsidRPr="00EF6A29" w14:paraId="0C102E7B" w14:textId="77777777" w:rsidTr="00BC077D">
        <w:tc>
          <w:tcPr>
            <w:tcW w:w="3227" w:type="dxa"/>
            <w:shd w:val="clear" w:color="auto" w:fill="00B0F0"/>
          </w:tcPr>
          <w:p w14:paraId="6FD886DF" w14:textId="77777777" w:rsidR="00950F99" w:rsidRPr="00EF6A29" w:rsidRDefault="00950F99" w:rsidP="00BC077D">
            <w:pPr>
              <w:jc w:val="both"/>
              <w:rPr>
                <w:rFonts w:ascii="Times New Roman" w:eastAsia="Calibri" w:hAnsi="Times New Roman" w:cs="Times New Roman"/>
                <w:b/>
                <w:bCs/>
                <w:noProof/>
                <w:color w:val="FFFFFF"/>
                <w:sz w:val="24"/>
                <w:szCs w:val="24"/>
                <w:u w:val="single"/>
                <w:lang w:val="en-IE"/>
              </w:rPr>
            </w:pPr>
            <w:r w:rsidRPr="00EF6A29">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4D4933AD" w14:textId="77777777" w:rsidR="00950F99" w:rsidRPr="00EF6A29" w:rsidRDefault="00950F99" w:rsidP="00BC077D">
            <w:pPr>
              <w:jc w:val="both"/>
              <w:rPr>
                <w:rFonts w:ascii="Times New Roman" w:eastAsia="Calibri" w:hAnsi="Times New Roman" w:cs="Times New Roman"/>
                <w:b/>
                <w:bCs/>
                <w:noProof/>
                <w:color w:val="FFFFFF"/>
                <w:sz w:val="20"/>
                <w:szCs w:val="24"/>
                <w:u w:val="single"/>
                <w:lang w:val="en-IE"/>
              </w:rPr>
            </w:pPr>
            <w:r w:rsidRPr="00EF6A29">
              <w:rPr>
                <w:rFonts w:ascii="Times New Roman" w:eastAsia="Calibri" w:hAnsi="Times New Roman" w:cs="Times New Roman"/>
                <w:b/>
                <w:bCs/>
                <w:noProof/>
                <w:color w:val="FFFFFF"/>
                <w:sz w:val="20"/>
                <w:szCs w:val="24"/>
                <w:u w:val="single"/>
                <w:lang w:val="en-IE"/>
              </w:rPr>
              <w:t>Building recycling infrastructure</w:t>
            </w:r>
          </w:p>
        </w:tc>
      </w:tr>
      <w:tr w:rsidR="00950F99" w:rsidRPr="00EF6A29" w14:paraId="05A21820" w14:textId="77777777" w:rsidTr="00BC077D">
        <w:tc>
          <w:tcPr>
            <w:tcW w:w="3227" w:type="dxa"/>
            <w:shd w:val="clear" w:color="auto" w:fill="BDD6EE"/>
          </w:tcPr>
          <w:p w14:paraId="084A4CB2" w14:textId="77777777" w:rsidR="00950F99" w:rsidRPr="00EF6A29" w:rsidRDefault="00950F99" w:rsidP="00BC077D">
            <w:pPr>
              <w:rPr>
                <w:rFonts w:ascii="Times New Roman" w:eastAsia="Calibri" w:hAnsi="Times New Roman" w:cs="Times New Roman"/>
                <w:b/>
                <w:bCs/>
                <w:noProof/>
                <w:sz w:val="20"/>
                <w:szCs w:val="20"/>
                <w:lang w:val="en-US"/>
              </w:rPr>
            </w:pPr>
            <w:r w:rsidRPr="00EF6A29">
              <w:rPr>
                <w:rFonts w:ascii="Times New Roman" w:eastAsia="Calibri" w:hAnsi="Times New Roman" w:cs="Times New Roman"/>
                <w:b/>
                <w:bCs/>
                <w:noProof/>
                <w:sz w:val="20"/>
                <w:szCs w:val="20"/>
                <w:lang w:val="en-US"/>
              </w:rPr>
              <w:t>Type of change compared to CID</w:t>
            </w:r>
          </w:p>
        </w:tc>
        <w:tc>
          <w:tcPr>
            <w:tcW w:w="5939" w:type="dxa"/>
          </w:tcPr>
          <w:p w14:paraId="71401300" w14:textId="77777777" w:rsidR="00950F99" w:rsidRPr="00EF6A29" w:rsidRDefault="00950F99" w:rsidP="00BC077D">
            <w:pPr>
              <w:jc w:val="both"/>
              <w:rPr>
                <w:rFonts w:ascii="Times New Roman" w:eastAsia="Calibri" w:hAnsi="Times New Roman" w:cs="Times New Roman"/>
                <w:b/>
                <w:bCs/>
                <w:noProof/>
                <w:sz w:val="24"/>
                <w:szCs w:val="24"/>
                <w:u w:val="single"/>
                <w:lang w:val="en-IE"/>
              </w:rPr>
            </w:pPr>
            <w:r w:rsidRPr="00EF6A29">
              <w:rPr>
                <w:rFonts w:ascii="Times New Roman" w:eastAsia="Calibri" w:hAnsi="Times New Roman" w:cs="Times New Roman"/>
                <w:noProof/>
                <w:sz w:val="20"/>
                <w:szCs w:val="20"/>
                <w:lang w:val="en-US"/>
              </w:rPr>
              <w:t>[modified]</w:t>
            </w:r>
          </w:p>
        </w:tc>
      </w:tr>
      <w:tr w:rsidR="00950F99" w:rsidRPr="00EF6A29" w14:paraId="79B85AF7" w14:textId="77777777" w:rsidTr="00BC077D">
        <w:tc>
          <w:tcPr>
            <w:tcW w:w="3227" w:type="dxa"/>
            <w:shd w:val="clear" w:color="auto" w:fill="BDD6EE"/>
          </w:tcPr>
          <w:p w14:paraId="494082A6" w14:textId="77777777" w:rsidR="00950F99" w:rsidRPr="00EF6A29" w:rsidRDefault="00950F99" w:rsidP="00BC077D">
            <w:pPr>
              <w:jc w:val="both"/>
              <w:rPr>
                <w:rFonts w:ascii="Times New Roman" w:eastAsia="Calibri" w:hAnsi="Times New Roman" w:cs="Times New Roman"/>
                <w:b/>
                <w:bCs/>
                <w:noProof/>
                <w:sz w:val="24"/>
                <w:szCs w:val="24"/>
                <w:u w:val="single"/>
                <w:lang w:val="en-IE"/>
              </w:rPr>
            </w:pPr>
            <w:r w:rsidRPr="00EF6A29">
              <w:rPr>
                <w:rFonts w:ascii="Times New Roman" w:eastAsia="Calibri" w:hAnsi="Times New Roman" w:cs="Times New Roman"/>
                <w:b/>
                <w:bCs/>
                <w:noProof/>
                <w:sz w:val="20"/>
                <w:szCs w:val="20"/>
                <w:lang w:val="en-US"/>
              </w:rPr>
              <w:t>Legal base of the change (select at least one)</w:t>
            </w:r>
          </w:p>
        </w:tc>
        <w:tc>
          <w:tcPr>
            <w:tcW w:w="5939" w:type="dxa"/>
          </w:tcPr>
          <w:p w14:paraId="7598DA0C" w14:textId="77777777" w:rsidR="00950F99"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92349666"/>
                <w14:checkbox>
                  <w14:checked w14:val="0"/>
                  <w14:checkedState w14:val="2612" w14:font="MS Gothic"/>
                  <w14:uncheckedState w14:val="2610" w14:font="MS Gothic"/>
                </w14:checkbox>
              </w:sdtPr>
              <w:sdtEndPr/>
              <w:sdtContent>
                <w:r w:rsidR="00950F99" w:rsidRPr="00EF6A29">
                  <w:rPr>
                    <w:rFonts w:ascii="Segoe UI Symbol" w:eastAsia="Calibri" w:hAnsi="Segoe UI Symbol" w:cs="Segoe UI Symbol"/>
                    <w:noProof/>
                    <w:color w:val="2B579A"/>
                    <w:sz w:val="20"/>
                    <w:szCs w:val="20"/>
                    <w:shd w:val="clear" w:color="auto" w:fill="E6E6E6"/>
                    <w:lang w:val="en-US"/>
                  </w:rPr>
                  <w:t>☐</w:t>
                </w:r>
              </w:sdtContent>
            </w:sdt>
            <w:r w:rsidR="00950F99" w:rsidRPr="00EF6A29">
              <w:rPr>
                <w:rFonts w:ascii="Times New Roman" w:eastAsia="Calibri" w:hAnsi="Times New Roman" w:cs="Times New Roman"/>
                <w:noProof/>
                <w:sz w:val="20"/>
                <w:szCs w:val="20"/>
                <w:lang w:val="en-US"/>
              </w:rPr>
              <w:t xml:space="preserve"> Article 14(2) – loan request</w:t>
            </w:r>
          </w:p>
          <w:p w14:paraId="2BD5F508" w14:textId="77777777" w:rsidR="00950F99"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17611746"/>
                <w14:checkbox>
                  <w14:checked w14:val="0"/>
                  <w14:checkedState w14:val="2612" w14:font="MS Gothic"/>
                  <w14:uncheckedState w14:val="2610" w14:font="MS Gothic"/>
                </w14:checkbox>
              </w:sdtPr>
              <w:sdtEndPr/>
              <w:sdtContent>
                <w:r w:rsidR="00950F99" w:rsidRPr="00EF6A29">
                  <w:rPr>
                    <w:rFonts w:ascii="Segoe UI Symbol" w:eastAsia="Calibri" w:hAnsi="Segoe UI Symbol" w:cs="Segoe UI Symbol"/>
                    <w:noProof/>
                    <w:color w:val="2B579A"/>
                    <w:sz w:val="20"/>
                    <w:szCs w:val="20"/>
                    <w:shd w:val="clear" w:color="auto" w:fill="E6E6E6"/>
                    <w:lang w:val="en-US"/>
                  </w:rPr>
                  <w:t>☐</w:t>
                </w:r>
              </w:sdtContent>
            </w:sdt>
            <w:r w:rsidR="00950F99" w:rsidRPr="00EF6A29">
              <w:rPr>
                <w:rFonts w:ascii="Times New Roman" w:eastAsia="Calibri" w:hAnsi="Times New Roman" w:cs="Times New Roman"/>
                <w:noProof/>
                <w:sz w:val="20"/>
                <w:szCs w:val="20"/>
                <w:lang w:val="en-US"/>
              </w:rPr>
              <w:t xml:space="preserve"> Article 18(2) – update of the maximum financial contribution</w:t>
            </w:r>
          </w:p>
          <w:p w14:paraId="6926099B" w14:textId="77777777" w:rsidR="00950F99" w:rsidRPr="00EF6A29" w:rsidRDefault="00227931" w:rsidP="00BC077D">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30048301"/>
                <w:placeholder>
                  <w:docPart w:val="BEF04B085203414A90DB24A2D9F61DCC"/>
                </w:placeholder>
                <w14:checkbox>
                  <w14:checked w14:val="1"/>
                  <w14:checkedState w14:val="2612" w14:font="MS Gothic"/>
                  <w14:uncheckedState w14:val="2610" w14:font="MS Gothic"/>
                </w14:checkbox>
              </w:sdtPr>
              <w:sdtEndPr/>
              <w:sdtContent>
                <w:r w:rsidR="001C6BCF" w:rsidRPr="00EF6A29">
                  <w:rPr>
                    <w:rFonts w:ascii="MS Gothic" w:eastAsia="MS Gothic" w:hAnsi="MS Gothic" w:cs="Times New Roman" w:hint="eastAsia"/>
                    <w:noProof/>
                    <w:color w:val="2B579A"/>
                    <w:sz w:val="20"/>
                    <w:szCs w:val="20"/>
                    <w:shd w:val="clear" w:color="auto" w:fill="E6E6E6"/>
                    <w:lang w:val="en-US"/>
                  </w:rPr>
                  <w:t>☒</w:t>
                </w:r>
              </w:sdtContent>
            </w:sdt>
            <w:r w:rsidR="00950F99" w:rsidRPr="00EF6A29">
              <w:rPr>
                <w:rFonts w:ascii="Times New Roman" w:eastAsia="Calibri" w:hAnsi="Times New Roman" w:cs="Times New Roman"/>
                <w:noProof/>
                <w:sz w:val="20"/>
                <w:szCs w:val="20"/>
                <w:lang w:val="en-US"/>
              </w:rPr>
              <w:t xml:space="preserve"> Article 21 – amendment due to objective circumstances</w:t>
            </w:r>
          </w:p>
          <w:p w14:paraId="60CE0D80" w14:textId="77777777" w:rsidR="00950F99" w:rsidRPr="00EF6A29" w:rsidRDefault="00227931" w:rsidP="00BC077D">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70055"/>
                <w:placeholder>
                  <w:docPart w:val="BEF04B085203414A90DB24A2D9F61DCC"/>
                </w:placeholder>
                <w14:checkbox>
                  <w14:checked w14:val="0"/>
                  <w14:checkedState w14:val="2612" w14:font="MS Gothic"/>
                  <w14:uncheckedState w14:val="2610" w14:font="MS Gothic"/>
                </w14:checkbox>
              </w:sdtPr>
              <w:sdtEndPr/>
              <w:sdtContent>
                <w:r w:rsidR="00950F99" w:rsidRPr="00EF6A29">
                  <w:rPr>
                    <w:rFonts w:ascii="Segoe UI Symbol" w:eastAsia="Calibri" w:hAnsi="Segoe UI Symbol" w:cs="Segoe UI Symbol"/>
                    <w:noProof/>
                    <w:color w:val="2B579A"/>
                    <w:sz w:val="20"/>
                    <w:szCs w:val="20"/>
                    <w:shd w:val="clear" w:color="auto" w:fill="E6E6E6"/>
                    <w:lang w:val="fr-BE"/>
                  </w:rPr>
                  <w:t>☐</w:t>
                </w:r>
              </w:sdtContent>
            </w:sdt>
            <w:r w:rsidR="00950F99" w:rsidRPr="00EF6A29">
              <w:rPr>
                <w:rFonts w:ascii="Times New Roman" w:eastAsia="Calibri" w:hAnsi="Times New Roman" w:cs="Times New Roman"/>
                <w:noProof/>
                <w:sz w:val="20"/>
                <w:szCs w:val="20"/>
                <w:lang w:val="fr-BE"/>
              </w:rPr>
              <w:t xml:space="preserve"> Article 21a – REPowerEU non-repayable financial support (ETS revenue)</w:t>
            </w:r>
          </w:p>
          <w:p w14:paraId="37E02FE1" w14:textId="77777777" w:rsidR="00950F99" w:rsidRPr="00EF6A29" w:rsidRDefault="00227931" w:rsidP="00BC077D">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208692291"/>
                <w:placeholder>
                  <w:docPart w:val="BEF04B085203414A90DB24A2D9F61DCC"/>
                </w:placeholder>
                <w14:checkbox>
                  <w14:checked w14:val="0"/>
                  <w14:checkedState w14:val="2612" w14:font="MS Gothic"/>
                  <w14:uncheckedState w14:val="2610" w14:font="MS Gothic"/>
                </w14:checkbox>
              </w:sdtPr>
              <w:sdtEndPr/>
              <w:sdtContent>
                <w:r w:rsidR="00950F99" w:rsidRPr="00EF6A29">
                  <w:rPr>
                    <w:rFonts w:ascii="Segoe UI Symbol" w:eastAsia="Calibri" w:hAnsi="Segoe UI Symbol" w:cs="Segoe UI Symbol"/>
                    <w:noProof/>
                    <w:color w:val="2B579A"/>
                    <w:sz w:val="20"/>
                    <w:szCs w:val="20"/>
                    <w:shd w:val="clear" w:color="auto" w:fill="E6E6E6"/>
                    <w:lang w:val="en-IE"/>
                  </w:rPr>
                  <w:t>☐</w:t>
                </w:r>
              </w:sdtContent>
            </w:sdt>
            <w:r w:rsidR="00950F99" w:rsidRPr="00EF6A29">
              <w:rPr>
                <w:rFonts w:ascii="Times New Roman" w:eastAsia="Calibri" w:hAnsi="Times New Roman" w:cs="Times New Roman"/>
                <w:noProof/>
                <w:sz w:val="20"/>
                <w:szCs w:val="20"/>
                <w:lang w:val="en-IE"/>
              </w:rPr>
              <w:t xml:space="preserve"> Article 21b (2) – BAR transfers</w:t>
            </w:r>
          </w:p>
          <w:p w14:paraId="5EDD1C86" w14:textId="77777777" w:rsidR="00950F99" w:rsidRPr="00EF6A29" w:rsidRDefault="00950F99" w:rsidP="00BC077D">
            <w:pPr>
              <w:jc w:val="both"/>
              <w:rPr>
                <w:rFonts w:ascii="Times New Roman" w:eastAsia="Calibri" w:hAnsi="Times New Roman" w:cs="Times New Roman"/>
                <w:noProof/>
                <w:sz w:val="20"/>
                <w:szCs w:val="20"/>
                <w:lang w:val="en-US"/>
              </w:rPr>
            </w:pPr>
            <w:r w:rsidRPr="00EF6A29">
              <w:rPr>
                <w:rFonts w:ascii="Segoe UI Symbol" w:eastAsia="MS Gothic" w:hAnsi="Segoe UI Symbol" w:cs="Segoe UI Symbol"/>
                <w:noProof/>
                <w:sz w:val="20"/>
                <w:szCs w:val="20"/>
                <w:lang w:val="en-US"/>
              </w:rPr>
              <w:t>☐</w:t>
            </w:r>
            <w:r w:rsidRPr="00EF6A29">
              <w:rPr>
                <w:rFonts w:ascii="Times New Roman" w:eastAsia="Calibri" w:hAnsi="Times New Roman" w:cs="Times New Roman"/>
                <w:noProof/>
                <w:sz w:val="20"/>
                <w:szCs w:val="20"/>
                <w:lang w:val="en-US"/>
              </w:rPr>
              <w:t xml:space="preserve"> None of the above, correction of clerical error</w:t>
            </w:r>
          </w:p>
          <w:p w14:paraId="72A3D3EC" w14:textId="77777777" w:rsidR="00950F99" w:rsidRPr="00EF6A29" w:rsidRDefault="00950F99" w:rsidP="00BC077D">
            <w:pPr>
              <w:jc w:val="both"/>
              <w:rPr>
                <w:rFonts w:ascii="Times New Roman" w:eastAsia="Calibri" w:hAnsi="Times New Roman" w:cs="Times New Roman"/>
                <w:noProof/>
                <w:sz w:val="20"/>
                <w:szCs w:val="20"/>
                <w:lang w:val="en-IE"/>
              </w:rPr>
            </w:pPr>
          </w:p>
        </w:tc>
      </w:tr>
      <w:tr w:rsidR="00950F99" w:rsidRPr="00EF6A29" w14:paraId="2D9E8389" w14:textId="77777777" w:rsidTr="00BC077D">
        <w:tc>
          <w:tcPr>
            <w:tcW w:w="3227" w:type="dxa"/>
            <w:shd w:val="clear" w:color="auto" w:fill="BDD6EE"/>
          </w:tcPr>
          <w:p w14:paraId="2445FC61" w14:textId="77777777" w:rsidR="00950F99" w:rsidRPr="00EF6A29" w:rsidRDefault="00950F99" w:rsidP="00BC077D">
            <w:pPr>
              <w:rPr>
                <w:rFonts w:ascii="Times New Roman" w:eastAsia="Calibri" w:hAnsi="Times New Roman" w:cs="Times New Roman"/>
                <w:b/>
                <w:bCs/>
                <w:noProof/>
                <w:sz w:val="20"/>
                <w:szCs w:val="20"/>
                <w:lang w:val="en-US"/>
              </w:rPr>
            </w:pPr>
            <w:r w:rsidRPr="00EF6A29">
              <w:rPr>
                <w:rFonts w:ascii="Times New Roman" w:eastAsia="Calibri" w:hAnsi="Times New Roman" w:cs="Times New Roman"/>
                <w:b/>
                <w:bCs/>
                <w:noProof/>
                <w:sz w:val="20"/>
                <w:szCs w:val="20"/>
                <w:lang w:val="en-US"/>
              </w:rPr>
              <w:t>Elements modified (only for modified measures)</w:t>
            </w:r>
          </w:p>
          <w:p w14:paraId="0D0B940D" w14:textId="77777777" w:rsidR="00950F99" w:rsidRPr="00EF6A29" w:rsidRDefault="00950F99" w:rsidP="00BC077D">
            <w:pPr>
              <w:jc w:val="both"/>
              <w:rPr>
                <w:rFonts w:ascii="Times New Roman" w:eastAsia="Calibri" w:hAnsi="Times New Roman" w:cs="Times New Roman"/>
                <w:b/>
                <w:bCs/>
                <w:noProof/>
                <w:sz w:val="24"/>
                <w:szCs w:val="24"/>
                <w:u w:val="single"/>
                <w:lang w:val="en-IE"/>
              </w:rPr>
            </w:pPr>
          </w:p>
        </w:tc>
        <w:tc>
          <w:tcPr>
            <w:tcW w:w="5939" w:type="dxa"/>
          </w:tcPr>
          <w:p w14:paraId="23D34F89" w14:textId="77777777" w:rsidR="00950F99"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83697917"/>
                <w14:checkbox>
                  <w14:checked w14:val="1"/>
                  <w14:checkedState w14:val="2612" w14:font="MS Gothic"/>
                  <w14:uncheckedState w14:val="2610" w14:font="MS Gothic"/>
                </w14:checkbox>
              </w:sdtPr>
              <w:sdtEndPr/>
              <w:sdtContent>
                <w:r w:rsidR="001C6BCF" w:rsidRPr="00EF6A29">
                  <w:rPr>
                    <w:rFonts w:ascii="MS Gothic" w:eastAsia="MS Gothic" w:hAnsi="MS Gothic" w:cs="Times New Roman" w:hint="eastAsia"/>
                    <w:noProof/>
                    <w:color w:val="2B579A"/>
                    <w:sz w:val="20"/>
                    <w:szCs w:val="20"/>
                    <w:shd w:val="clear" w:color="auto" w:fill="E6E6E6"/>
                    <w:lang w:val="en-US"/>
                  </w:rPr>
                  <w:t>☒</w:t>
                </w:r>
              </w:sdtContent>
            </w:sdt>
            <w:r w:rsidR="00950F99" w:rsidRPr="00EF6A29">
              <w:rPr>
                <w:rFonts w:ascii="Times New Roman" w:eastAsia="Calibri" w:hAnsi="Times New Roman" w:cs="Times New Roman"/>
                <w:noProof/>
                <w:sz w:val="20"/>
                <w:szCs w:val="20"/>
                <w:lang w:val="en-US"/>
              </w:rPr>
              <w:t xml:space="preserve"> Component / Measure description</w:t>
            </w:r>
          </w:p>
          <w:p w14:paraId="56C42810" w14:textId="77777777" w:rsidR="00950F99"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99744922"/>
                <w:placeholder>
                  <w:docPart w:val="BEF04B085203414A90DB24A2D9F61DCC"/>
                </w:placeholder>
                <w14:checkbox>
                  <w14:checked w14:val="1"/>
                  <w14:checkedState w14:val="2612" w14:font="MS Gothic"/>
                  <w14:uncheckedState w14:val="2610" w14:font="MS Gothic"/>
                </w14:checkbox>
              </w:sdtPr>
              <w:sdtEndPr/>
              <w:sdtContent>
                <w:r w:rsidR="001C6BCF" w:rsidRPr="00EF6A29">
                  <w:rPr>
                    <w:rFonts w:ascii="MS Gothic" w:eastAsia="MS Gothic" w:hAnsi="MS Gothic" w:cs="Times New Roman" w:hint="eastAsia"/>
                    <w:noProof/>
                    <w:color w:val="2B579A"/>
                    <w:sz w:val="20"/>
                    <w:szCs w:val="20"/>
                    <w:shd w:val="clear" w:color="auto" w:fill="E6E6E6"/>
                    <w:lang w:val="en-US"/>
                  </w:rPr>
                  <w:t>☒</w:t>
                </w:r>
              </w:sdtContent>
            </w:sdt>
            <w:r w:rsidR="00950F99" w:rsidRPr="00EF6A29">
              <w:rPr>
                <w:rFonts w:ascii="Times New Roman" w:eastAsia="Calibri" w:hAnsi="Times New Roman" w:cs="Times New Roman"/>
                <w:noProof/>
                <w:sz w:val="20"/>
                <w:szCs w:val="20"/>
                <w:lang w:val="en-US"/>
              </w:rPr>
              <w:t>Milestones and targets</w:t>
            </w:r>
          </w:p>
          <w:p w14:paraId="50AA546D" w14:textId="77777777" w:rsidR="00950F99"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91275437"/>
                <w14:checkbox>
                  <w14:checked w14:val="0"/>
                  <w14:checkedState w14:val="2612" w14:font="MS Gothic"/>
                  <w14:uncheckedState w14:val="2610" w14:font="MS Gothic"/>
                </w14:checkbox>
              </w:sdtPr>
              <w:sdtEndPr/>
              <w:sdtContent>
                <w:r w:rsidR="00950F99" w:rsidRPr="00EF6A29">
                  <w:rPr>
                    <w:rFonts w:ascii="Segoe UI Symbol" w:eastAsia="Calibri" w:hAnsi="Segoe UI Symbol" w:cs="Segoe UI Symbol"/>
                    <w:noProof/>
                    <w:color w:val="2B579A"/>
                    <w:sz w:val="20"/>
                    <w:szCs w:val="20"/>
                    <w:shd w:val="clear" w:color="auto" w:fill="E6E6E6"/>
                    <w:lang w:val="en-US"/>
                  </w:rPr>
                  <w:t>☐</w:t>
                </w:r>
              </w:sdtContent>
            </w:sdt>
            <w:r w:rsidR="00950F99" w:rsidRPr="00EF6A29">
              <w:rPr>
                <w:rFonts w:ascii="Times New Roman" w:eastAsia="Calibri" w:hAnsi="Times New Roman" w:cs="Times New Roman"/>
                <w:noProof/>
                <w:sz w:val="20"/>
                <w:szCs w:val="20"/>
                <w:lang w:val="en-US"/>
              </w:rPr>
              <w:t xml:space="preserve"> Estimated cost</w:t>
            </w:r>
          </w:p>
          <w:p w14:paraId="6549CE39" w14:textId="77777777" w:rsidR="00950F99"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73230314"/>
                <w14:checkbox>
                  <w14:checked w14:val="0"/>
                  <w14:checkedState w14:val="2612" w14:font="MS Gothic"/>
                  <w14:uncheckedState w14:val="2610" w14:font="MS Gothic"/>
                </w14:checkbox>
              </w:sdtPr>
              <w:sdtEndPr/>
              <w:sdtContent>
                <w:r w:rsidR="00950F99" w:rsidRPr="00EF6A29">
                  <w:rPr>
                    <w:rFonts w:ascii="Segoe UI Symbol" w:eastAsia="Calibri" w:hAnsi="Segoe UI Symbol" w:cs="Segoe UI Symbol"/>
                    <w:noProof/>
                    <w:color w:val="2B579A"/>
                    <w:sz w:val="20"/>
                    <w:szCs w:val="20"/>
                    <w:shd w:val="clear" w:color="auto" w:fill="E6E6E6"/>
                    <w:lang w:val="en-US"/>
                  </w:rPr>
                  <w:t>☐</w:t>
                </w:r>
              </w:sdtContent>
            </w:sdt>
            <w:r w:rsidR="00950F99" w:rsidRPr="00EF6A29">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677ED26B" w14:textId="77777777" w:rsidR="00950F99" w:rsidRPr="00EF6A29" w:rsidRDefault="00227931" w:rsidP="00BC077D">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051080781"/>
                <w14:checkbox>
                  <w14:checked w14:val="0"/>
                  <w14:checkedState w14:val="2612" w14:font="MS Gothic"/>
                  <w14:uncheckedState w14:val="2610" w14:font="MS Gothic"/>
                </w14:checkbox>
              </w:sdtPr>
              <w:sdtEndPr/>
              <w:sdtContent>
                <w:r w:rsidR="00950F99" w:rsidRPr="00EF6A29">
                  <w:rPr>
                    <w:rFonts w:ascii="Segoe UI Symbol" w:eastAsia="Calibri" w:hAnsi="Segoe UI Symbol" w:cs="Segoe UI Symbol"/>
                    <w:noProof/>
                    <w:color w:val="2B579A"/>
                    <w:sz w:val="20"/>
                    <w:szCs w:val="20"/>
                    <w:shd w:val="clear" w:color="auto" w:fill="E6E6E6"/>
                    <w:lang w:val="en-US"/>
                  </w:rPr>
                  <w:t>☐</w:t>
                </w:r>
              </w:sdtContent>
            </w:sdt>
            <w:r w:rsidR="00950F99" w:rsidRPr="00EF6A29">
              <w:rPr>
                <w:rFonts w:ascii="Times New Roman" w:eastAsia="Calibri" w:hAnsi="Times New Roman" w:cs="Times New Roman"/>
                <w:noProof/>
                <w:sz w:val="20"/>
                <w:szCs w:val="20"/>
                <w:lang w:val="en-US"/>
              </w:rPr>
              <w:t xml:space="preserve"> DNSH self-assessment</w:t>
            </w:r>
          </w:p>
        </w:tc>
      </w:tr>
    </w:tbl>
    <w:p w14:paraId="0E27B00A" w14:textId="77777777" w:rsidR="00950F99" w:rsidRPr="00EF6A29" w:rsidRDefault="00950F99" w:rsidP="00950F99"/>
    <w:tbl>
      <w:tblPr>
        <w:tblStyle w:val="Mkatabulky"/>
        <w:tblW w:w="0" w:type="auto"/>
        <w:tblLook w:val="04A0" w:firstRow="1" w:lastRow="0" w:firstColumn="1" w:lastColumn="0" w:noHBand="0" w:noVBand="1"/>
      </w:tblPr>
      <w:tblGrid>
        <w:gridCol w:w="2235"/>
        <w:gridCol w:w="3260"/>
        <w:gridCol w:w="3747"/>
      </w:tblGrid>
      <w:tr w:rsidR="00950F99" w:rsidRPr="00EF6A29" w14:paraId="54E66F36" w14:textId="77777777" w:rsidTr="00BC077D">
        <w:tc>
          <w:tcPr>
            <w:tcW w:w="9242" w:type="dxa"/>
            <w:gridSpan w:val="3"/>
            <w:shd w:val="clear" w:color="auto" w:fill="1F3864"/>
          </w:tcPr>
          <w:p w14:paraId="61416723" w14:textId="77777777" w:rsidR="00950F99" w:rsidRPr="00EF6A29" w:rsidRDefault="00950F99" w:rsidP="00BC077D">
            <w:pPr>
              <w:jc w:val="center"/>
              <w:rPr>
                <w:rFonts w:ascii="Times New Roman" w:eastAsia="Calibri" w:hAnsi="Times New Roman" w:cs="Times New Roman"/>
                <w:b/>
                <w:bCs/>
                <w:noProof/>
                <w:sz w:val="20"/>
                <w:szCs w:val="20"/>
                <w:lang w:val="en-IE"/>
              </w:rPr>
            </w:pPr>
            <w:r w:rsidRPr="00EF6A29">
              <w:rPr>
                <w:rFonts w:ascii="Times New Roman" w:eastAsia="Calibri" w:hAnsi="Times New Roman" w:cs="Times New Roman"/>
                <w:b/>
                <w:bCs/>
                <w:noProof/>
                <w:sz w:val="20"/>
                <w:szCs w:val="20"/>
                <w:lang w:val="en-IE"/>
              </w:rPr>
              <w:t>Investment 1: Building recycling infrastructure</w:t>
            </w:r>
            <w:r w:rsidR="001C6BCF" w:rsidRPr="00EF6A29">
              <w:rPr>
                <w:rFonts w:ascii="Times New Roman" w:eastAsia="Calibri" w:hAnsi="Times New Roman" w:cs="Times New Roman"/>
                <w:b/>
                <w:bCs/>
                <w:noProof/>
                <w:sz w:val="20"/>
                <w:szCs w:val="20"/>
                <w:lang w:val="en-IE"/>
              </w:rPr>
              <w:t xml:space="preserve"> – </w:t>
            </w:r>
            <w:r w:rsidR="00EF587C" w:rsidRPr="00EF6A29">
              <w:rPr>
                <w:rFonts w:ascii="Times New Roman" w:hAnsi="Times New Roman"/>
                <w:b/>
                <w:sz w:val="20"/>
                <w:lang w:val="en-IE"/>
              </w:rPr>
              <w:t>milestone</w:t>
            </w:r>
            <w:r w:rsidR="00EF587C" w:rsidRPr="00EF6A29">
              <w:rPr>
                <w:rFonts w:ascii="Times New Roman" w:eastAsia="Calibri" w:hAnsi="Times New Roman" w:cs="Times New Roman"/>
                <w:b/>
                <w:bCs/>
                <w:noProof/>
                <w:sz w:val="20"/>
                <w:szCs w:val="20"/>
                <w:lang w:val="en-IE"/>
              </w:rPr>
              <w:t xml:space="preserve"> </w:t>
            </w:r>
            <w:r w:rsidR="001C6BCF" w:rsidRPr="00EF6A29">
              <w:rPr>
                <w:rFonts w:ascii="Times New Roman" w:eastAsia="Calibri" w:hAnsi="Times New Roman" w:cs="Times New Roman"/>
                <w:b/>
                <w:bCs/>
                <w:noProof/>
                <w:sz w:val="20"/>
                <w:szCs w:val="20"/>
                <w:lang w:val="en-IE"/>
              </w:rPr>
              <w:t>149</w:t>
            </w:r>
          </w:p>
        </w:tc>
      </w:tr>
      <w:tr w:rsidR="00950F99" w:rsidRPr="00EF6A29" w14:paraId="0483441C" w14:textId="77777777" w:rsidTr="00BC077D">
        <w:tc>
          <w:tcPr>
            <w:tcW w:w="9242" w:type="dxa"/>
            <w:gridSpan w:val="3"/>
            <w:shd w:val="clear" w:color="auto" w:fill="auto"/>
          </w:tcPr>
          <w:p w14:paraId="22DC9105" w14:textId="77777777" w:rsidR="00950F99" w:rsidRPr="00EF6A29" w:rsidRDefault="00950F99" w:rsidP="00BC077D">
            <w:pPr>
              <w:jc w:val="both"/>
              <w:rPr>
                <w:rFonts w:ascii="Times New Roman" w:eastAsia="Calibri" w:hAnsi="Times New Roman" w:cs="Times New Roman"/>
                <w:i/>
                <w:iCs/>
                <w:noProof/>
                <w:sz w:val="20"/>
                <w:szCs w:val="20"/>
                <w:lang w:val="en-IE"/>
              </w:rPr>
            </w:pPr>
            <w:r w:rsidRPr="00EF6A29">
              <w:rPr>
                <w:rFonts w:ascii="Times New Roman" w:eastAsia="Calibri" w:hAnsi="Times New Roman" w:cs="Times New Roman"/>
                <w:i/>
                <w:iCs/>
                <w:noProof/>
                <w:sz w:val="20"/>
                <w:szCs w:val="20"/>
                <w:lang w:val="en-IE"/>
              </w:rPr>
              <w:t>Description and justification of the change</w:t>
            </w:r>
          </w:p>
        </w:tc>
      </w:tr>
      <w:tr w:rsidR="00950F99" w:rsidRPr="00EF6A29" w14:paraId="21F11875" w14:textId="77777777" w:rsidTr="00BC077D">
        <w:tc>
          <w:tcPr>
            <w:tcW w:w="2235" w:type="dxa"/>
            <w:shd w:val="clear" w:color="auto" w:fill="00B0F0"/>
          </w:tcPr>
          <w:p w14:paraId="0AF97473" w14:textId="77777777" w:rsidR="00950F99" w:rsidRPr="00EF6A29" w:rsidRDefault="00950F99" w:rsidP="00BC077D">
            <w:pPr>
              <w:jc w:val="center"/>
              <w:rPr>
                <w:rFonts w:ascii="Times New Roman" w:eastAsia="Calibri" w:hAnsi="Times New Roman" w:cs="Times New Roman"/>
                <w:b/>
                <w:bCs/>
                <w:noProof/>
                <w:color w:val="FFFFFF"/>
                <w:sz w:val="20"/>
                <w:szCs w:val="20"/>
                <w:lang w:val="en-IE"/>
              </w:rPr>
            </w:pPr>
            <w:r w:rsidRPr="00EF6A29">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7AE37CD7" w14:textId="77777777" w:rsidR="00950F99" w:rsidRPr="00EF6A29" w:rsidRDefault="00950F99" w:rsidP="00BC077D">
            <w:pPr>
              <w:jc w:val="center"/>
              <w:rPr>
                <w:rFonts w:ascii="Times New Roman" w:eastAsia="Calibri" w:hAnsi="Times New Roman" w:cs="Times New Roman"/>
                <w:b/>
                <w:bCs/>
                <w:noProof/>
                <w:color w:val="FFFFFF"/>
                <w:sz w:val="20"/>
                <w:szCs w:val="20"/>
                <w:lang w:val="en-IE"/>
              </w:rPr>
            </w:pPr>
            <w:r w:rsidRPr="00EF6A29">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18E7D49E" w14:textId="77777777" w:rsidR="00950F99" w:rsidRPr="00EF6A29" w:rsidRDefault="00950F99" w:rsidP="00BC077D">
            <w:pPr>
              <w:jc w:val="center"/>
              <w:rPr>
                <w:rFonts w:ascii="Times New Roman" w:eastAsia="Calibri" w:hAnsi="Times New Roman" w:cs="Times New Roman"/>
                <w:b/>
                <w:bCs/>
                <w:noProof/>
                <w:color w:val="FFFFFF"/>
                <w:sz w:val="20"/>
                <w:szCs w:val="20"/>
                <w:lang w:val="en-IE"/>
              </w:rPr>
            </w:pPr>
            <w:r w:rsidRPr="00EF6A29">
              <w:rPr>
                <w:rFonts w:ascii="Times New Roman" w:eastAsia="Calibri" w:hAnsi="Times New Roman" w:cs="Times New Roman"/>
                <w:b/>
                <w:bCs/>
                <w:noProof/>
                <w:color w:val="FFFFFF"/>
                <w:sz w:val="20"/>
                <w:szCs w:val="20"/>
                <w:lang w:val="en-IE"/>
              </w:rPr>
              <w:t>Amended version</w:t>
            </w:r>
          </w:p>
        </w:tc>
      </w:tr>
      <w:tr w:rsidR="00950F99" w:rsidRPr="00EF6A29" w14:paraId="4A2EA6F0" w14:textId="77777777" w:rsidTr="00BC077D">
        <w:tc>
          <w:tcPr>
            <w:tcW w:w="2235" w:type="dxa"/>
          </w:tcPr>
          <w:p w14:paraId="1F99A39C" w14:textId="77777777" w:rsidR="00950F99" w:rsidRPr="00EF6A29" w:rsidRDefault="00950F99" w:rsidP="00BC077D">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1A99C4AF" w14:textId="77777777" w:rsidR="007E1242" w:rsidRPr="00EF6A29" w:rsidRDefault="007E1242" w:rsidP="007E1242">
            <w:pPr>
              <w:pBdr>
                <w:top w:val="nil"/>
                <w:left w:val="nil"/>
                <w:bottom w:val="nil"/>
                <w:right w:val="nil"/>
                <w:between w:val="nil"/>
              </w:pBdr>
              <w:jc w:val="both"/>
              <w:rPr>
                <w:rFonts w:eastAsia="Times New Roman" w:cstheme="minorHAnsi"/>
                <w:i/>
                <w:noProof/>
                <w:sz w:val="20"/>
                <w:szCs w:val="20"/>
                <w:lang w:val="en-US"/>
              </w:rPr>
            </w:pPr>
            <w:r w:rsidRPr="00EF6A29">
              <w:rPr>
                <w:rFonts w:cstheme="minorHAnsi"/>
                <w:i/>
                <w:noProof/>
                <w:color w:val="000000" w:themeColor="text1"/>
                <w:sz w:val="20"/>
                <w:szCs w:val="20"/>
              </w:rPr>
              <w:t>The measure aims at supporting investments leading to an increase in the capacity of recycling infrastructure by supporting projects that will contribute to the development of a circular economy in the field of biodegradable waste management. Innovative and advanced solutions for separate collection, sorting preparing for reuse and recycling shall be supported.</w:t>
            </w:r>
          </w:p>
          <w:p w14:paraId="7D4B8E90" w14:textId="77777777" w:rsidR="00950F99" w:rsidRPr="00EF6A29" w:rsidRDefault="007E1242" w:rsidP="007E1242">
            <w:pPr>
              <w:jc w:val="both"/>
              <w:rPr>
                <w:rFonts w:ascii="Times New Roman" w:eastAsia="Calibri" w:hAnsi="Times New Roman" w:cs="Times New Roman"/>
                <w:noProof/>
                <w:sz w:val="20"/>
                <w:szCs w:val="20"/>
                <w:lang w:val="en-IE"/>
              </w:rPr>
            </w:pPr>
            <w:r w:rsidRPr="00EF6A29">
              <w:rPr>
                <w:rFonts w:cstheme="minorHAnsi"/>
                <w:i/>
                <w:noProof/>
                <w:color w:val="000000" w:themeColor="text1"/>
                <w:sz w:val="20"/>
                <w:szCs w:val="20"/>
              </w:rPr>
              <w:t>The measure shall support projects enhancing the reintroduction of compost and the waste from biogas digesters back to the soil on agricultural land, increasing the proportion of organic matter in the soil. Inter alia, support shall be channelled directly to agricultural operators in order to increase their capacity and encourage the incorporation of compost from waste compost plants. Support for 300 projects is expected, increasing the capacity of the recycling infrastructure by at least 250 000 tonnes.</w:t>
            </w:r>
          </w:p>
        </w:tc>
        <w:tc>
          <w:tcPr>
            <w:tcW w:w="3747" w:type="dxa"/>
          </w:tcPr>
          <w:p w14:paraId="6988113F" w14:textId="53F44ECE" w:rsidR="00950F99" w:rsidRPr="00EF6A29" w:rsidRDefault="00CC1BA6" w:rsidP="007E1242">
            <w:pPr>
              <w:jc w:val="both"/>
              <w:rPr>
                <w:i/>
                <w:color w:val="000000" w:themeColor="text1"/>
                <w:sz w:val="20"/>
              </w:rPr>
            </w:pPr>
            <w:r w:rsidRPr="00EF6A29">
              <w:rPr>
                <w:rFonts w:cstheme="minorHAnsi"/>
                <w:i/>
                <w:noProof/>
                <w:color w:val="000000" w:themeColor="text1"/>
                <w:sz w:val="20"/>
                <w:szCs w:val="20"/>
              </w:rPr>
              <w:t xml:space="preserve">The </w:t>
            </w:r>
            <w:r w:rsidR="002B16A4" w:rsidRPr="002B16A4">
              <w:rPr>
                <w:rFonts w:cstheme="minorHAnsi"/>
                <w:i/>
                <w:noProof/>
                <w:color w:val="000000" w:themeColor="text1"/>
                <w:sz w:val="20"/>
                <w:szCs w:val="20"/>
              </w:rPr>
              <w:t>general objective of this measure is to support</w:t>
            </w:r>
            <w:r w:rsidRPr="00EF6A29">
              <w:rPr>
                <w:rFonts w:cstheme="minorHAnsi"/>
                <w:i/>
                <w:noProof/>
                <w:color w:val="000000" w:themeColor="text1"/>
                <w:sz w:val="20"/>
                <w:szCs w:val="20"/>
              </w:rPr>
              <w:t xml:space="preserve">investments leading to the development of a circular economy in the field of biodegradable waste management. The measure shall support projects enhancing </w:t>
            </w:r>
            <w:r w:rsidRPr="00EF6A29">
              <w:rPr>
                <w:i/>
                <w:color w:val="000000" w:themeColor="text1"/>
                <w:sz w:val="20"/>
              </w:rPr>
              <w:t xml:space="preserve">biodegradable waste </w:t>
            </w:r>
            <w:r w:rsidRPr="00EF6A29">
              <w:rPr>
                <w:rFonts w:cstheme="minorHAnsi"/>
                <w:i/>
                <w:noProof/>
                <w:color w:val="000000" w:themeColor="text1"/>
                <w:sz w:val="20"/>
                <w:szCs w:val="20"/>
              </w:rPr>
              <w:t xml:space="preserve">recycling capacities </w:t>
            </w:r>
            <w:r w:rsidRPr="00EF6A29">
              <w:rPr>
                <w:i/>
                <w:color w:val="000000" w:themeColor="text1"/>
                <w:sz w:val="20"/>
              </w:rPr>
              <w:t>and</w:t>
            </w:r>
            <w:r w:rsidRPr="00EF6A29">
              <w:rPr>
                <w:rFonts w:cstheme="minorHAnsi"/>
                <w:i/>
                <w:noProof/>
                <w:color w:val="000000" w:themeColor="text1"/>
                <w:sz w:val="20"/>
                <w:szCs w:val="20"/>
              </w:rPr>
              <w:t xml:space="preserve"> projects aiming at the reintroduction to the soil of compost and of the waste from biogas digesters</w:t>
            </w:r>
            <w:r w:rsidRPr="00EF6A29">
              <w:rPr>
                <w:i/>
                <w:color w:val="000000" w:themeColor="text1"/>
                <w:sz w:val="20"/>
              </w:rPr>
              <w:t>.</w:t>
            </w:r>
          </w:p>
        </w:tc>
      </w:tr>
      <w:tr w:rsidR="00950F99" w:rsidRPr="00EF6A29" w14:paraId="23B33D4C" w14:textId="77777777" w:rsidTr="00BC077D">
        <w:tc>
          <w:tcPr>
            <w:tcW w:w="2235" w:type="dxa"/>
          </w:tcPr>
          <w:p w14:paraId="0B12CB2B" w14:textId="77777777" w:rsidR="00950F99" w:rsidRPr="00EF6A29" w:rsidRDefault="00950F99" w:rsidP="00BC077D">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 xml:space="preserve">Milestones and targets </w:t>
            </w:r>
          </w:p>
        </w:tc>
        <w:tc>
          <w:tcPr>
            <w:tcW w:w="3260" w:type="dxa"/>
          </w:tcPr>
          <w:p w14:paraId="75FB4315" w14:textId="77777777" w:rsidR="001C6BCF" w:rsidRPr="00EF6A29" w:rsidRDefault="001C6BCF" w:rsidP="001C6BCF">
            <w:pPr>
              <w:pStyle w:val="Default"/>
              <w:jc w:val="both"/>
              <w:rPr>
                <w:rFonts w:asciiTheme="minorHAnsi" w:hAnsiTheme="minorHAnsi" w:cstheme="minorHAnsi"/>
                <w:i/>
                <w:sz w:val="20"/>
                <w:szCs w:val="20"/>
              </w:rPr>
            </w:pPr>
            <w:r w:rsidRPr="00EF6A29">
              <w:rPr>
                <w:rFonts w:asciiTheme="minorHAnsi" w:hAnsiTheme="minorHAnsi" w:cstheme="minorHAnsi"/>
                <w:i/>
                <w:sz w:val="20"/>
                <w:szCs w:val="20"/>
              </w:rPr>
              <w:t xml:space="preserve">Investment support shall be provided for investments in the construction of recycling infrastructure in the field of biodegradable waste management. As a priority, anaerobic digestion plants shall be supported. The projects shall aim at converting at least 50 %, in terms of weight, of the </w:t>
            </w:r>
            <w:r w:rsidRPr="00EF6A29">
              <w:rPr>
                <w:rFonts w:asciiTheme="minorHAnsi" w:hAnsiTheme="minorHAnsi" w:cstheme="minorHAnsi"/>
                <w:i/>
                <w:sz w:val="20"/>
                <w:szCs w:val="20"/>
              </w:rPr>
              <w:lastRenderedPageBreak/>
              <w:t xml:space="preserve">processed separately collected non-hazardous waste into secondary raw materials. </w:t>
            </w:r>
          </w:p>
          <w:p w14:paraId="5C6ACE8F" w14:textId="77777777" w:rsidR="00950F99" w:rsidRPr="00EF6A29" w:rsidRDefault="001C6BCF" w:rsidP="001C6BCF">
            <w:pPr>
              <w:jc w:val="both"/>
              <w:rPr>
                <w:rFonts w:eastAsia="Calibri" w:cstheme="minorHAnsi"/>
                <w:i/>
                <w:noProof/>
                <w:sz w:val="20"/>
                <w:szCs w:val="20"/>
                <w:lang w:val="en-IE"/>
              </w:rPr>
            </w:pPr>
            <w:r w:rsidRPr="00EF6A29">
              <w:rPr>
                <w:rFonts w:cstheme="minorHAnsi"/>
                <w:i/>
                <w:sz w:val="20"/>
                <w:szCs w:val="20"/>
              </w:rPr>
              <w:t>Support for 300 projects is expected, that shall the capacity of the recycling infrastructure by at least 250 000 tonnes.</w:t>
            </w:r>
          </w:p>
        </w:tc>
        <w:tc>
          <w:tcPr>
            <w:tcW w:w="3747" w:type="dxa"/>
          </w:tcPr>
          <w:p w14:paraId="1FB637F4" w14:textId="77777777" w:rsidR="00ED7F74" w:rsidRPr="00ED7F74" w:rsidRDefault="00ED7F74" w:rsidP="00ED7F74">
            <w:pPr>
              <w:jc w:val="both"/>
              <w:rPr>
                <w:rFonts w:cstheme="minorHAnsi"/>
                <w:i/>
                <w:noProof/>
                <w:color w:val="000000" w:themeColor="text1"/>
                <w:sz w:val="20"/>
                <w:szCs w:val="20"/>
              </w:rPr>
            </w:pPr>
            <w:r w:rsidRPr="00ED7F74">
              <w:rPr>
                <w:rFonts w:cstheme="minorHAnsi"/>
                <w:i/>
                <w:noProof/>
                <w:color w:val="000000" w:themeColor="text1"/>
                <w:sz w:val="20"/>
                <w:szCs w:val="20"/>
              </w:rPr>
              <w:lastRenderedPageBreak/>
              <w:t xml:space="preserve">Target to </w:t>
            </w:r>
            <w:r w:rsidRPr="00227931">
              <w:rPr>
                <w:rFonts w:cstheme="minorHAnsi"/>
                <w:i/>
                <w:noProof/>
                <w:color w:val="000000" w:themeColor="text1"/>
                <w:sz w:val="20"/>
                <w:szCs w:val="20"/>
              </w:rPr>
              <w:t>milestone</w:t>
            </w:r>
          </w:p>
          <w:p w14:paraId="2C8D566C" w14:textId="77777777" w:rsidR="00ED7F74" w:rsidRPr="00ED7F74" w:rsidRDefault="00ED7F74" w:rsidP="00ED7F74">
            <w:pPr>
              <w:jc w:val="both"/>
              <w:rPr>
                <w:rFonts w:cstheme="minorHAnsi"/>
                <w:i/>
                <w:noProof/>
                <w:color w:val="000000" w:themeColor="text1"/>
                <w:sz w:val="20"/>
                <w:szCs w:val="20"/>
              </w:rPr>
            </w:pPr>
          </w:p>
          <w:p w14:paraId="7CBFB7DB" w14:textId="78926947" w:rsidR="00ED7F74" w:rsidRDefault="00ED7F74" w:rsidP="00ED7F74">
            <w:pPr>
              <w:jc w:val="both"/>
              <w:rPr>
                <w:rFonts w:cstheme="minorHAnsi"/>
                <w:i/>
                <w:noProof/>
                <w:color w:val="000000" w:themeColor="text1"/>
                <w:sz w:val="20"/>
                <w:szCs w:val="20"/>
              </w:rPr>
            </w:pPr>
            <w:r w:rsidRPr="00ED7F74">
              <w:rPr>
                <w:rFonts w:cstheme="minorHAnsi"/>
                <w:i/>
                <w:noProof/>
                <w:color w:val="000000" w:themeColor="text1"/>
                <w:sz w:val="20"/>
                <w:szCs w:val="20"/>
              </w:rPr>
              <w:t>Qualitative indicator:</w:t>
            </w:r>
            <w:r>
              <w:rPr>
                <w:rFonts w:cstheme="minorHAnsi"/>
                <w:i/>
                <w:noProof/>
                <w:color w:val="000000" w:themeColor="text1"/>
                <w:sz w:val="20"/>
                <w:szCs w:val="20"/>
              </w:rPr>
              <w:t xml:space="preserve"> </w:t>
            </w:r>
            <w:r w:rsidRPr="00227931">
              <w:rPr>
                <w:rFonts w:cstheme="minorHAnsi"/>
                <w:i/>
                <w:noProof/>
                <w:color w:val="000000" w:themeColor="text1"/>
                <w:sz w:val="20"/>
                <w:szCs w:val="20"/>
              </w:rPr>
              <w:t>Completion report</w:t>
            </w:r>
            <w:r w:rsidRPr="002B16A4">
              <w:rPr>
                <w:rFonts w:cstheme="minorHAnsi"/>
                <w:i/>
                <w:noProof/>
                <w:color w:val="000000" w:themeColor="text1"/>
                <w:sz w:val="20"/>
                <w:szCs w:val="20"/>
              </w:rPr>
              <w:t xml:space="preserve"> </w:t>
            </w:r>
          </w:p>
          <w:p w14:paraId="10FE4C77" w14:textId="77777777" w:rsidR="00ED7F74" w:rsidRDefault="00ED7F74" w:rsidP="00ED7F74">
            <w:pPr>
              <w:jc w:val="both"/>
              <w:rPr>
                <w:rFonts w:cstheme="minorHAnsi"/>
                <w:i/>
                <w:noProof/>
                <w:color w:val="000000" w:themeColor="text1"/>
                <w:sz w:val="20"/>
                <w:szCs w:val="20"/>
              </w:rPr>
            </w:pPr>
            <w:r>
              <w:rPr>
                <w:rFonts w:cstheme="minorHAnsi"/>
                <w:i/>
                <w:noProof/>
                <w:color w:val="000000" w:themeColor="text1"/>
                <w:sz w:val="20"/>
                <w:szCs w:val="20"/>
              </w:rPr>
              <w:t xml:space="preserve">Description: </w:t>
            </w:r>
          </w:p>
          <w:p w14:paraId="54CA89E0" w14:textId="3586D74C" w:rsidR="002B16A4" w:rsidRDefault="002B16A4" w:rsidP="00ED7F74">
            <w:pPr>
              <w:jc w:val="both"/>
              <w:rPr>
                <w:rFonts w:cstheme="minorHAnsi"/>
                <w:i/>
                <w:noProof/>
                <w:color w:val="000000" w:themeColor="text1"/>
                <w:sz w:val="20"/>
                <w:szCs w:val="20"/>
              </w:rPr>
            </w:pPr>
            <w:r w:rsidRPr="002B16A4">
              <w:rPr>
                <w:rFonts w:cstheme="minorHAnsi"/>
                <w:i/>
                <w:noProof/>
                <w:color w:val="000000" w:themeColor="text1"/>
                <w:sz w:val="20"/>
                <w:szCs w:val="20"/>
              </w:rPr>
              <w:t xml:space="preserve">Completion of the projects investing in recycling infrastructures. . </w:t>
            </w:r>
          </w:p>
          <w:p w14:paraId="5717D38F" w14:textId="77777777" w:rsidR="002B16A4" w:rsidRDefault="002B16A4" w:rsidP="00EF587C">
            <w:pPr>
              <w:jc w:val="both"/>
              <w:rPr>
                <w:rFonts w:cstheme="minorHAnsi"/>
                <w:i/>
                <w:noProof/>
                <w:color w:val="000000" w:themeColor="text1"/>
                <w:sz w:val="20"/>
                <w:szCs w:val="20"/>
              </w:rPr>
            </w:pPr>
            <w:r w:rsidRPr="002B16A4">
              <w:rPr>
                <w:rFonts w:cstheme="minorHAnsi"/>
                <w:i/>
                <w:noProof/>
                <w:color w:val="000000" w:themeColor="text1"/>
                <w:sz w:val="20"/>
                <w:szCs w:val="20"/>
              </w:rPr>
              <w:t xml:space="preserve">As a result of the investment, the modernisation or construction of </w:t>
            </w:r>
            <w:r w:rsidRPr="002B16A4">
              <w:rPr>
                <w:rFonts w:cstheme="minorHAnsi"/>
                <w:i/>
                <w:noProof/>
                <w:color w:val="000000" w:themeColor="text1"/>
                <w:sz w:val="20"/>
                <w:szCs w:val="20"/>
              </w:rPr>
              <w:lastRenderedPageBreak/>
              <w:t>composting facilities shall ensure an increase of at least 70 000 tonnes/year of biodegradable municipal waste treated.</w:t>
            </w:r>
          </w:p>
          <w:p w14:paraId="02342E37" w14:textId="68E5C9FD" w:rsidR="00AD2929" w:rsidRDefault="00AD2929" w:rsidP="00EF587C">
            <w:pPr>
              <w:jc w:val="both"/>
              <w:rPr>
                <w:rFonts w:cstheme="minorHAnsi"/>
                <w:i/>
                <w:noProof/>
                <w:color w:val="000000" w:themeColor="text1"/>
                <w:sz w:val="20"/>
                <w:szCs w:val="20"/>
              </w:rPr>
            </w:pPr>
            <w:r w:rsidRPr="00AD2929">
              <w:rPr>
                <w:rFonts w:cstheme="minorHAnsi"/>
                <w:i/>
                <w:noProof/>
                <w:color w:val="000000" w:themeColor="text1"/>
                <w:sz w:val="20"/>
                <w:szCs w:val="20"/>
              </w:rPr>
              <w:t>The investment shall be completed by 31 December 2025.</w:t>
            </w:r>
          </w:p>
          <w:p w14:paraId="51DB0CDD" w14:textId="162771DA" w:rsidR="00950F99" w:rsidRPr="00EF6A29" w:rsidRDefault="00950F99" w:rsidP="001C6BCF">
            <w:pPr>
              <w:jc w:val="both"/>
              <w:rPr>
                <w:rFonts w:eastAsia="Calibri" w:cstheme="minorHAnsi"/>
                <w:i/>
                <w:strike/>
                <w:noProof/>
                <w:sz w:val="20"/>
                <w:szCs w:val="20"/>
                <w:lang w:val="en-IE"/>
              </w:rPr>
            </w:pPr>
          </w:p>
        </w:tc>
      </w:tr>
      <w:tr w:rsidR="00950F99" w:rsidRPr="00EF6A29" w14:paraId="00B69E77" w14:textId="77777777" w:rsidTr="00BC077D">
        <w:tc>
          <w:tcPr>
            <w:tcW w:w="2235" w:type="dxa"/>
          </w:tcPr>
          <w:p w14:paraId="658800FF" w14:textId="77777777" w:rsidR="00950F99" w:rsidRPr="00EF6A29" w:rsidRDefault="00950F99" w:rsidP="00BC077D">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lastRenderedPageBreak/>
              <w:t>Estimated cost</w:t>
            </w:r>
          </w:p>
        </w:tc>
        <w:tc>
          <w:tcPr>
            <w:tcW w:w="3260" w:type="dxa"/>
          </w:tcPr>
          <w:p w14:paraId="71D3DA31" w14:textId="77777777" w:rsidR="00950F99" w:rsidRPr="00EF6A29" w:rsidRDefault="001C6BCF" w:rsidP="00BC077D">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c>
          <w:tcPr>
            <w:tcW w:w="3747" w:type="dxa"/>
          </w:tcPr>
          <w:p w14:paraId="4F8DF7E2" w14:textId="77777777" w:rsidR="00950F99" w:rsidRPr="00EF6A29" w:rsidRDefault="001C6BCF" w:rsidP="00BC077D">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r>
      <w:tr w:rsidR="00950F99" w:rsidRPr="00EF6A29" w14:paraId="7537D942" w14:textId="77777777" w:rsidTr="00BC077D">
        <w:tc>
          <w:tcPr>
            <w:tcW w:w="2235" w:type="dxa"/>
          </w:tcPr>
          <w:p w14:paraId="7D7D9E29" w14:textId="77777777" w:rsidR="00950F99" w:rsidRPr="00EF6A29" w:rsidRDefault="00950F99" w:rsidP="00BC077D">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Green and digital tagging</w:t>
            </w:r>
          </w:p>
        </w:tc>
        <w:tc>
          <w:tcPr>
            <w:tcW w:w="3260" w:type="dxa"/>
          </w:tcPr>
          <w:p w14:paraId="3E6C866D" w14:textId="77777777" w:rsidR="00950F99" w:rsidRPr="00EF6A29" w:rsidRDefault="001C6BCF" w:rsidP="00BC077D">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c>
          <w:tcPr>
            <w:tcW w:w="3747" w:type="dxa"/>
          </w:tcPr>
          <w:p w14:paraId="1202A51F" w14:textId="77777777" w:rsidR="00950F99" w:rsidRPr="00EF6A29" w:rsidRDefault="001C6BCF" w:rsidP="00BC077D">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r>
      <w:tr w:rsidR="00950F99" w:rsidRPr="00EF6A29" w14:paraId="6C737205" w14:textId="77777777" w:rsidTr="00BC077D">
        <w:tc>
          <w:tcPr>
            <w:tcW w:w="2235" w:type="dxa"/>
          </w:tcPr>
          <w:p w14:paraId="517B8653" w14:textId="77777777" w:rsidR="00950F99" w:rsidRPr="00EF6A29" w:rsidRDefault="00950F99" w:rsidP="00BC077D">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DNSH self-assessment</w:t>
            </w:r>
          </w:p>
        </w:tc>
        <w:tc>
          <w:tcPr>
            <w:tcW w:w="3260" w:type="dxa"/>
          </w:tcPr>
          <w:p w14:paraId="3D0A7901" w14:textId="77777777" w:rsidR="00950F99" w:rsidRPr="00EF6A29" w:rsidRDefault="001C6BCF" w:rsidP="00BC077D">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c>
          <w:tcPr>
            <w:tcW w:w="3747" w:type="dxa"/>
          </w:tcPr>
          <w:p w14:paraId="31944056" w14:textId="77777777" w:rsidR="00950F99" w:rsidRPr="00EF6A29" w:rsidRDefault="001C6BCF" w:rsidP="00BC077D">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r>
    </w:tbl>
    <w:p w14:paraId="3DEEC669" w14:textId="77777777" w:rsidR="00634FCB" w:rsidRPr="00EF6A29" w:rsidRDefault="00634FCB" w:rsidP="00605759"/>
    <w:p w14:paraId="2B8610D8" w14:textId="77777777" w:rsidR="00C00278" w:rsidRPr="00EF6A29" w:rsidRDefault="00C00278" w:rsidP="00C00278">
      <w:pPr>
        <w:pStyle w:val="Nadpis1"/>
        <w:jc w:val="both"/>
        <w:rPr>
          <w:color w:val="auto"/>
          <w:sz w:val="20"/>
          <w:szCs w:val="20"/>
          <w:lang w:val="en-GB"/>
        </w:rPr>
      </w:pPr>
      <w:r w:rsidRPr="00EF6A29">
        <w:rPr>
          <w:color w:val="auto"/>
          <w:sz w:val="20"/>
          <w:szCs w:val="20"/>
          <w:lang w:val="en-GB"/>
        </w:rPr>
        <w:t>Justification:</w:t>
      </w:r>
    </w:p>
    <w:p w14:paraId="06F6D5D3" w14:textId="77777777" w:rsidR="00C00278" w:rsidRPr="00EF6A29" w:rsidRDefault="00C00278" w:rsidP="00C00278">
      <w:pPr>
        <w:jc w:val="both"/>
        <w:rPr>
          <w:rFonts w:cstheme="minorHAnsi"/>
          <w:sz w:val="20"/>
          <w:szCs w:val="20"/>
        </w:rPr>
      </w:pPr>
      <w:r w:rsidRPr="00EF6A29">
        <w:rPr>
          <w:rFonts w:cstheme="minorHAnsi"/>
          <w:sz w:val="20"/>
          <w:szCs w:val="20"/>
        </w:rPr>
        <w:t>An expert working group was created to prepare the grant call, which includes experts from the state, private and research spheres. The prepared grant call is comprehensively focused on the area of ​​handling biodegradable waste, with a specific focus on undersized parts of the entire cycle. For the biowaste management system, it is necessary to close the cycle of their material recovery, i.e. the application of composts to agricultural land. This phase of the bio-waste management system is problematic in almost all European countries. The call being prepared appropriately complements the existing OPE 2021-2027 or National Environment Programme 2024-2026, and there will be no overlap with subsidy programs of other departments.</w:t>
      </w:r>
    </w:p>
    <w:p w14:paraId="3656B9AB" w14:textId="77777777" w:rsidR="00C00278" w:rsidRPr="00EF6A29" w:rsidRDefault="00C00278"/>
    <w:p w14:paraId="45FB0818" w14:textId="77777777" w:rsidR="00C00278" w:rsidRPr="00EF6A29" w:rsidRDefault="00C00278"/>
    <w:tbl>
      <w:tblPr>
        <w:tblStyle w:val="Mkatabulky"/>
        <w:tblW w:w="0" w:type="auto"/>
        <w:tblLook w:val="04A0" w:firstRow="1" w:lastRow="0" w:firstColumn="1" w:lastColumn="0" w:noHBand="0" w:noVBand="1"/>
      </w:tblPr>
      <w:tblGrid>
        <w:gridCol w:w="3227"/>
        <w:gridCol w:w="5939"/>
      </w:tblGrid>
      <w:tr w:rsidR="00634FCB" w:rsidRPr="00EF6A29" w14:paraId="4D65F63B" w14:textId="77777777" w:rsidTr="00BC077D">
        <w:tc>
          <w:tcPr>
            <w:tcW w:w="9166" w:type="dxa"/>
            <w:gridSpan w:val="2"/>
            <w:shd w:val="clear" w:color="auto" w:fill="1F3864"/>
          </w:tcPr>
          <w:p w14:paraId="75DF6C92" w14:textId="77777777" w:rsidR="00634FCB" w:rsidRPr="00EF6A29" w:rsidRDefault="00476B55" w:rsidP="00BC077D">
            <w:pPr>
              <w:jc w:val="center"/>
              <w:rPr>
                <w:rFonts w:ascii="Times New Roman" w:eastAsia="Calibri" w:hAnsi="Times New Roman" w:cs="Times New Roman"/>
                <w:b/>
                <w:bCs/>
                <w:noProof/>
                <w:sz w:val="20"/>
                <w:szCs w:val="20"/>
                <w:u w:val="single"/>
                <w:lang w:val="en-IE"/>
              </w:rPr>
            </w:pPr>
            <w:r w:rsidRPr="00EF6A29">
              <w:rPr>
                <w:rFonts w:ascii="Times New Roman" w:hAnsi="Times New Roman" w:cs="Times New Roman"/>
                <w:b/>
                <w:bCs/>
                <w:sz w:val="20"/>
                <w:szCs w:val="20"/>
              </w:rPr>
              <w:t>Component 2.7: CIRCULAR ECONOMY, RECYCLING AND INDUSTRIAL WATER</w:t>
            </w:r>
          </w:p>
        </w:tc>
      </w:tr>
      <w:tr w:rsidR="00634FCB" w:rsidRPr="00EF6A29" w14:paraId="72B9106E" w14:textId="77777777" w:rsidTr="00BC077D">
        <w:tc>
          <w:tcPr>
            <w:tcW w:w="3227" w:type="dxa"/>
            <w:shd w:val="clear" w:color="auto" w:fill="00B0F0"/>
          </w:tcPr>
          <w:p w14:paraId="4AF91B68" w14:textId="77777777" w:rsidR="00634FCB" w:rsidRPr="00EF6A29" w:rsidRDefault="00634FCB" w:rsidP="00BC077D">
            <w:pPr>
              <w:jc w:val="both"/>
              <w:rPr>
                <w:rFonts w:ascii="Times New Roman" w:eastAsia="Calibri" w:hAnsi="Times New Roman" w:cs="Times New Roman"/>
                <w:b/>
                <w:bCs/>
                <w:noProof/>
                <w:color w:val="FFFFFF"/>
                <w:sz w:val="24"/>
                <w:szCs w:val="24"/>
                <w:u w:val="single"/>
                <w:lang w:val="en-IE"/>
              </w:rPr>
            </w:pPr>
            <w:r w:rsidRPr="00EF6A29">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9D47E2C" w14:textId="77777777" w:rsidR="00634FCB" w:rsidRPr="00EF6A29" w:rsidRDefault="00634FCB" w:rsidP="00BC077D">
            <w:pPr>
              <w:jc w:val="both"/>
              <w:rPr>
                <w:rFonts w:ascii="Times New Roman" w:eastAsia="Calibri" w:hAnsi="Times New Roman" w:cs="Times New Roman"/>
                <w:b/>
                <w:bCs/>
                <w:noProof/>
                <w:color w:val="FFFFFF"/>
                <w:sz w:val="20"/>
                <w:szCs w:val="24"/>
                <w:u w:val="single"/>
                <w:lang w:val="en-IE"/>
              </w:rPr>
            </w:pPr>
            <w:r w:rsidRPr="00EF6A29">
              <w:rPr>
                <w:rFonts w:ascii="Times New Roman" w:eastAsia="Calibri" w:hAnsi="Times New Roman" w:cs="Times New Roman"/>
                <w:b/>
                <w:bCs/>
                <w:noProof/>
                <w:color w:val="FFFFFF"/>
                <w:sz w:val="20"/>
                <w:szCs w:val="24"/>
                <w:u w:val="single"/>
                <w:lang w:val="en-IE"/>
              </w:rPr>
              <w:t>Investment 3</w:t>
            </w:r>
          </w:p>
        </w:tc>
      </w:tr>
      <w:tr w:rsidR="00634FCB" w:rsidRPr="00EF6A29" w14:paraId="5B81D86A" w14:textId="77777777" w:rsidTr="00BC077D">
        <w:tc>
          <w:tcPr>
            <w:tcW w:w="3227" w:type="dxa"/>
            <w:shd w:val="clear" w:color="auto" w:fill="00B0F0"/>
          </w:tcPr>
          <w:p w14:paraId="2FF32628" w14:textId="77777777" w:rsidR="00634FCB" w:rsidRPr="00EF6A29" w:rsidRDefault="00634FCB" w:rsidP="00BC077D">
            <w:pPr>
              <w:jc w:val="both"/>
              <w:rPr>
                <w:rFonts w:ascii="Times New Roman" w:eastAsia="Calibri" w:hAnsi="Times New Roman" w:cs="Times New Roman"/>
                <w:b/>
                <w:bCs/>
                <w:noProof/>
                <w:color w:val="FFFFFF"/>
                <w:sz w:val="24"/>
                <w:szCs w:val="24"/>
                <w:u w:val="single"/>
                <w:lang w:val="en-IE"/>
              </w:rPr>
            </w:pPr>
            <w:r w:rsidRPr="00EF6A29">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7D69F6A9" w14:textId="77777777" w:rsidR="00634FCB" w:rsidRPr="00EF6A29" w:rsidRDefault="00634FCB" w:rsidP="00BC077D">
            <w:pPr>
              <w:jc w:val="both"/>
              <w:rPr>
                <w:rFonts w:ascii="Times New Roman" w:eastAsia="Calibri" w:hAnsi="Times New Roman" w:cs="Times New Roman"/>
                <w:b/>
                <w:bCs/>
                <w:noProof/>
                <w:color w:val="FFFFFF"/>
                <w:sz w:val="20"/>
                <w:szCs w:val="24"/>
                <w:u w:val="single"/>
                <w:lang w:val="en-IE"/>
              </w:rPr>
            </w:pPr>
            <w:r w:rsidRPr="00EF6A29">
              <w:rPr>
                <w:rFonts w:ascii="Times New Roman" w:eastAsia="Calibri" w:hAnsi="Times New Roman" w:cs="Times New Roman"/>
                <w:b/>
                <w:bCs/>
                <w:noProof/>
                <w:color w:val="FFFFFF"/>
                <w:sz w:val="20"/>
                <w:szCs w:val="24"/>
                <w:u w:val="single"/>
                <w:lang w:val="en-IE"/>
              </w:rPr>
              <w:t>Water saving in industry</w:t>
            </w:r>
          </w:p>
        </w:tc>
      </w:tr>
      <w:tr w:rsidR="00634FCB" w:rsidRPr="00EF6A29" w14:paraId="1C40C4E3" w14:textId="77777777" w:rsidTr="00BC077D">
        <w:tc>
          <w:tcPr>
            <w:tcW w:w="3227" w:type="dxa"/>
            <w:shd w:val="clear" w:color="auto" w:fill="BDD6EE"/>
          </w:tcPr>
          <w:p w14:paraId="28EAEEE9" w14:textId="77777777" w:rsidR="00634FCB" w:rsidRPr="00EF6A29" w:rsidRDefault="00634FCB" w:rsidP="00BC077D">
            <w:pPr>
              <w:rPr>
                <w:rFonts w:ascii="Times New Roman" w:eastAsia="Calibri" w:hAnsi="Times New Roman" w:cs="Times New Roman"/>
                <w:b/>
                <w:bCs/>
                <w:noProof/>
                <w:sz w:val="20"/>
                <w:szCs w:val="20"/>
                <w:lang w:val="en-US"/>
              </w:rPr>
            </w:pPr>
            <w:r w:rsidRPr="00EF6A29">
              <w:rPr>
                <w:rFonts w:ascii="Times New Roman" w:eastAsia="Calibri" w:hAnsi="Times New Roman" w:cs="Times New Roman"/>
                <w:b/>
                <w:bCs/>
                <w:noProof/>
                <w:sz w:val="20"/>
                <w:szCs w:val="20"/>
                <w:lang w:val="en-US"/>
              </w:rPr>
              <w:t>Type of change compared to CID</w:t>
            </w:r>
          </w:p>
        </w:tc>
        <w:tc>
          <w:tcPr>
            <w:tcW w:w="5939" w:type="dxa"/>
          </w:tcPr>
          <w:p w14:paraId="4D414011" w14:textId="77777777" w:rsidR="00634FCB" w:rsidRPr="00EF6A29" w:rsidRDefault="00634FCB" w:rsidP="00BC077D">
            <w:pPr>
              <w:jc w:val="both"/>
              <w:rPr>
                <w:rFonts w:ascii="Times New Roman" w:eastAsia="Calibri" w:hAnsi="Times New Roman" w:cs="Times New Roman"/>
                <w:b/>
                <w:bCs/>
                <w:noProof/>
                <w:sz w:val="24"/>
                <w:szCs w:val="24"/>
                <w:u w:val="single"/>
                <w:lang w:val="en-IE"/>
              </w:rPr>
            </w:pPr>
            <w:r w:rsidRPr="00EF6A29">
              <w:rPr>
                <w:rFonts w:ascii="Times New Roman" w:eastAsia="Calibri" w:hAnsi="Times New Roman" w:cs="Times New Roman"/>
                <w:noProof/>
                <w:sz w:val="20"/>
                <w:szCs w:val="20"/>
                <w:lang w:val="en-US"/>
              </w:rPr>
              <w:t>[modified]</w:t>
            </w:r>
          </w:p>
        </w:tc>
      </w:tr>
      <w:tr w:rsidR="00634FCB" w:rsidRPr="00EF6A29" w14:paraId="6C1E0A28" w14:textId="77777777" w:rsidTr="00BC077D">
        <w:tc>
          <w:tcPr>
            <w:tcW w:w="3227" w:type="dxa"/>
            <w:shd w:val="clear" w:color="auto" w:fill="BDD6EE"/>
          </w:tcPr>
          <w:p w14:paraId="4827BC0C" w14:textId="77777777" w:rsidR="00634FCB" w:rsidRPr="00EF6A29" w:rsidRDefault="00634FCB" w:rsidP="00BC077D">
            <w:pPr>
              <w:jc w:val="both"/>
              <w:rPr>
                <w:rFonts w:ascii="Times New Roman" w:eastAsia="Calibri" w:hAnsi="Times New Roman" w:cs="Times New Roman"/>
                <w:b/>
                <w:bCs/>
                <w:noProof/>
                <w:sz w:val="24"/>
                <w:szCs w:val="24"/>
                <w:u w:val="single"/>
                <w:lang w:val="en-IE"/>
              </w:rPr>
            </w:pPr>
            <w:r w:rsidRPr="00EF6A29">
              <w:rPr>
                <w:rFonts w:ascii="Times New Roman" w:eastAsia="Calibri" w:hAnsi="Times New Roman" w:cs="Times New Roman"/>
                <w:b/>
                <w:bCs/>
                <w:noProof/>
                <w:sz w:val="20"/>
                <w:szCs w:val="20"/>
                <w:lang w:val="en-US"/>
              </w:rPr>
              <w:t>Legal base of the change (select at least one)</w:t>
            </w:r>
          </w:p>
        </w:tc>
        <w:tc>
          <w:tcPr>
            <w:tcW w:w="5939" w:type="dxa"/>
          </w:tcPr>
          <w:p w14:paraId="46B1DEC6" w14:textId="77777777" w:rsidR="00634FCB"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19999538"/>
                <w14:checkbox>
                  <w14:checked w14:val="0"/>
                  <w14:checkedState w14:val="2612" w14:font="MS Gothic"/>
                  <w14:uncheckedState w14:val="2610" w14:font="MS Gothic"/>
                </w14:checkbox>
              </w:sdtPr>
              <w:sdtEndPr/>
              <w:sdtContent>
                <w:r w:rsidR="00634FCB" w:rsidRPr="00EF6A29">
                  <w:rPr>
                    <w:rFonts w:ascii="Segoe UI Symbol" w:eastAsia="Calibri" w:hAnsi="Segoe UI Symbol" w:cs="Segoe UI Symbol"/>
                    <w:noProof/>
                    <w:color w:val="2B579A"/>
                    <w:sz w:val="20"/>
                    <w:szCs w:val="20"/>
                    <w:shd w:val="clear" w:color="auto" w:fill="E6E6E6"/>
                    <w:lang w:val="en-US"/>
                  </w:rPr>
                  <w:t>☐</w:t>
                </w:r>
              </w:sdtContent>
            </w:sdt>
            <w:r w:rsidR="00634FCB" w:rsidRPr="00EF6A29">
              <w:rPr>
                <w:rFonts w:ascii="Times New Roman" w:eastAsia="Calibri" w:hAnsi="Times New Roman" w:cs="Times New Roman"/>
                <w:noProof/>
                <w:sz w:val="20"/>
                <w:szCs w:val="20"/>
                <w:lang w:val="en-US"/>
              </w:rPr>
              <w:t xml:space="preserve"> Article 14(2) – loan request</w:t>
            </w:r>
          </w:p>
          <w:p w14:paraId="2169D057" w14:textId="77777777" w:rsidR="00634FCB"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68046791"/>
                <w14:checkbox>
                  <w14:checked w14:val="0"/>
                  <w14:checkedState w14:val="2612" w14:font="MS Gothic"/>
                  <w14:uncheckedState w14:val="2610" w14:font="MS Gothic"/>
                </w14:checkbox>
              </w:sdtPr>
              <w:sdtEndPr/>
              <w:sdtContent>
                <w:r w:rsidR="00634FCB" w:rsidRPr="00EF6A29">
                  <w:rPr>
                    <w:rFonts w:ascii="Segoe UI Symbol" w:eastAsia="Calibri" w:hAnsi="Segoe UI Symbol" w:cs="Segoe UI Symbol"/>
                    <w:noProof/>
                    <w:color w:val="2B579A"/>
                    <w:sz w:val="20"/>
                    <w:szCs w:val="20"/>
                    <w:shd w:val="clear" w:color="auto" w:fill="E6E6E6"/>
                    <w:lang w:val="en-US"/>
                  </w:rPr>
                  <w:t>☐</w:t>
                </w:r>
              </w:sdtContent>
            </w:sdt>
            <w:r w:rsidR="00634FCB" w:rsidRPr="00EF6A29">
              <w:rPr>
                <w:rFonts w:ascii="Times New Roman" w:eastAsia="Calibri" w:hAnsi="Times New Roman" w:cs="Times New Roman"/>
                <w:noProof/>
                <w:sz w:val="20"/>
                <w:szCs w:val="20"/>
                <w:lang w:val="en-US"/>
              </w:rPr>
              <w:t xml:space="preserve"> Article 18(2) – update of the maximum financial contribution</w:t>
            </w:r>
          </w:p>
          <w:p w14:paraId="79293901" w14:textId="77777777" w:rsidR="00634FCB" w:rsidRPr="00EF6A29" w:rsidRDefault="00227931" w:rsidP="00BC077D">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46847768"/>
                <w:placeholder>
                  <w:docPart w:val="95CC64C3E4B442D39E511ECE1D09C470"/>
                </w:placeholder>
                <w14:checkbox>
                  <w14:checked w14:val="1"/>
                  <w14:checkedState w14:val="2612" w14:font="MS Gothic"/>
                  <w14:uncheckedState w14:val="2610" w14:font="MS Gothic"/>
                </w14:checkbox>
              </w:sdtPr>
              <w:sdtEndPr/>
              <w:sdtContent>
                <w:r w:rsidR="00634A45" w:rsidRPr="00EF6A29">
                  <w:rPr>
                    <w:rFonts w:ascii="MS Gothic" w:eastAsia="MS Gothic" w:hAnsi="MS Gothic" w:cs="Times New Roman" w:hint="eastAsia"/>
                    <w:noProof/>
                    <w:color w:val="2B579A"/>
                    <w:sz w:val="20"/>
                    <w:szCs w:val="20"/>
                    <w:shd w:val="clear" w:color="auto" w:fill="E6E6E6"/>
                    <w:lang w:val="en-US"/>
                  </w:rPr>
                  <w:t>☒</w:t>
                </w:r>
              </w:sdtContent>
            </w:sdt>
            <w:r w:rsidR="00634FCB" w:rsidRPr="00EF6A29">
              <w:rPr>
                <w:rFonts w:ascii="Times New Roman" w:eastAsia="Calibri" w:hAnsi="Times New Roman" w:cs="Times New Roman"/>
                <w:noProof/>
                <w:sz w:val="20"/>
                <w:szCs w:val="20"/>
                <w:lang w:val="en-US"/>
              </w:rPr>
              <w:t xml:space="preserve"> Article 21 – amendment due to objective circumstances</w:t>
            </w:r>
          </w:p>
          <w:p w14:paraId="17E8FBB7" w14:textId="77777777" w:rsidR="00634FCB" w:rsidRPr="00EF6A29" w:rsidRDefault="00227931" w:rsidP="00BC077D">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63245896"/>
                <w:placeholder>
                  <w:docPart w:val="95CC64C3E4B442D39E511ECE1D09C470"/>
                </w:placeholder>
                <w14:checkbox>
                  <w14:checked w14:val="0"/>
                  <w14:checkedState w14:val="2612" w14:font="MS Gothic"/>
                  <w14:uncheckedState w14:val="2610" w14:font="MS Gothic"/>
                </w14:checkbox>
              </w:sdtPr>
              <w:sdtEndPr/>
              <w:sdtContent>
                <w:r w:rsidR="00634FCB" w:rsidRPr="00EF6A29">
                  <w:rPr>
                    <w:rFonts w:ascii="Segoe UI Symbol" w:eastAsia="Calibri" w:hAnsi="Segoe UI Symbol" w:cs="Segoe UI Symbol"/>
                    <w:noProof/>
                    <w:color w:val="2B579A"/>
                    <w:sz w:val="20"/>
                    <w:szCs w:val="20"/>
                    <w:shd w:val="clear" w:color="auto" w:fill="E6E6E6"/>
                    <w:lang w:val="fr-BE"/>
                  </w:rPr>
                  <w:t>☐</w:t>
                </w:r>
              </w:sdtContent>
            </w:sdt>
            <w:r w:rsidR="00634FCB" w:rsidRPr="00EF6A29">
              <w:rPr>
                <w:rFonts w:ascii="Times New Roman" w:eastAsia="Calibri" w:hAnsi="Times New Roman" w:cs="Times New Roman"/>
                <w:noProof/>
                <w:sz w:val="20"/>
                <w:szCs w:val="20"/>
                <w:lang w:val="fr-BE"/>
              </w:rPr>
              <w:t xml:space="preserve"> Article 21a – REPowerEU non-repayable financial support (ETS revenue)</w:t>
            </w:r>
          </w:p>
          <w:p w14:paraId="2F0F92FB" w14:textId="77777777" w:rsidR="00634FCB" w:rsidRPr="00EF6A29" w:rsidRDefault="00227931" w:rsidP="00BC077D">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265536727"/>
                <w:placeholder>
                  <w:docPart w:val="95CC64C3E4B442D39E511ECE1D09C470"/>
                </w:placeholder>
                <w14:checkbox>
                  <w14:checked w14:val="0"/>
                  <w14:checkedState w14:val="2612" w14:font="MS Gothic"/>
                  <w14:uncheckedState w14:val="2610" w14:font="MS Gothic"/>
                </w14:checkbox>
              </w:sdtPr>
              <w:sdtEndPr/>
              <w:sdtContent>
                <w:r w:rsidR="00634FCB" w:rsidRPr="00EF6A29">
                  <w:rPr>
                    <w:rFonts w:ascii="Segoe UI Symbol" w:eastAsia="Calibri" w:hAnsi="Segoe UI Symbol" w:cs="Segoe UI Symbol"/>
                    <w:noProof/>
                    <w:color w:val="2B579A"/>
                    <w:sz w:val="20"/>
                    <w:szCs w:val="20"/>
                    <w:shd w:val="clear" w:color="auto" w:fill="E6E6E6"/>
                    <w:lang w:val="en-IE"/>
                  </w:rPr>
                  <w:t>☐</w:t>
                </w:r>
              </w:sdtContent>
            </w:sdt>
            <w:r w:rsidR="00634FCB" w:rsidRPr="00EF6A29">
              <w:rPr>
                <w:rFonts w:ascii="Times New Roman" w:eastAsia="Calibri" w:hAnsi="Times New Roman" w:cs="Times New Roman"/>
                <w:noProof/>
                <w:sz w:val="20"/>
                <w:szCs w:val="20"/>
                <w:lang w:val="en-IE"/>
              </w:rPr>
              <w:t xml:space="preserve"> Article 21b (2) – BAR transfers</w:t>
            </w:r>
          </w:p>
          <w:p w14:paraId="3D4BD220" w14:textId="77777777" w:rsidR="00634FCB" w:rsidRPr="00EF6A29" w:rsidRDefault="00634FCB" w:rsidP="00BC077D">
            <w:pPr>
              <w:jc w:val="both"/>
              <w:rPr>
                <w:rFonts w:ascii="Times New Roman" w:eastAsia="Calibri" w:hAnsi="Times New Roman" w:cs="Times New Roman"/>
                <w:noProof/>
                <w:sz w:val="20"/>
                <w:szCs w:val="20"/>
                <w:lang w:val="en-US"/>
              </w:rPr>
            </w:pPr>
            <w:r w:rsidRPr="00EF6A29">
              <w:rPr>
                <w:rFonts w:ascii="Segoe UI Symbol" w:eastAsia="MS Gothic" w:hAnsi="Segoe UI Symbol" w:cs="Segoe UI Symbol"/>
                <w:noProof/>
                <w:sz w:val="20"/>
                <w:szCs w:val="20"/>
                <w:lang w:val="en-US"/>
              </w:rPr>
              <w:t>☐</w:t>
            </w:r>
            <w:r w:rsidRPr="00EF6A29">
              <w:rPr>
                <w:rFonts w:ascii="Times New Roman" w:eastAsia="Calibri" w:hAnsi="Times New Roman" w:cs="Times New Roman"/>
                <w:noProof/>
                <w:sz w:val="20"/>
                <w:szCs w:val="20"/>
                <w:lang w:val="en-US"/>
              </w:rPr>
              <w:t xml:space="preserve"> None of the above, correction of clerical error</w:t>
            </w:r>
          </w:p>
          <w:p w14:paraId="049F31CB" w14:textId="77777777" w:rsidR="00634FCB" w:rsidRPr="00EF6A29" w:rsidRDefault="00634FCB" w:rsidP="00BC077D">
            <w:pPr>
              <w:jc w:val="both"/>
              <w:rPr>
                <w:rFonts w:ascii="Times New Roman" w:eastAsia="Calibri" w:hAnsi="Times New Roman" w:cs="Times New Roman"/>
                <w:noProof/>
                <w:sz w:val="20"/>
                <w:szCs w:val="20"/>
                <w:lang w:val="en-IE"/>
              </w:rPr>
            </w:pPr>
          </w:p>
        </w:tc>
      </w:tr>
      <w:tr w:rsidR="00634FCB" w:rsidRPr="00EF6A29" w14:paraId="254DE055" w14:textId="77777777" w:rsidTr="00BC077D">
        <w:tc>
          <w:tcPr>
            <w:tcW w:w="3227" w:type="dxa"/>
            <w:shd w:val="clear" w:color="auto" w:fill="BDD6EE"/>
          </w:tcPr>
          <w:p w14:paraId="13233A2D" w14:textId="77777777" w:rsidR="00634FCB" w:rsidRPr="00EF6A29" w:rsidRDefault="00634FCB" w:rsidP="00BC077D">
            <w:pPr>
              <w:rPr>
                <w:rFonts w:ascii="Times New Roman" w:eastAsia="Calibri" w:hAnsi="Times New Roman" w:cs="Times New Roman"/>
                <w:b/>
                <w:bCs/>
                <w:noProof/>
                <w:sz w:val="20"/>
                <w:szCs w:val="20"/>
                <w:lang w:val="en-US"/>
              </w:rPr>
            </w:pPr>
            <w:r w:rsidRPr="00EF6A29">
              <w:rPr>
                <w:rFonts w:ascii="Times New Roman" w:eastAsia="Calibri" w:hAnsi="Times New Roman" w:cs="Times New Roman"/>
                <w:b/>
                <w:bCs/>
                <w:noProof/>
                <w:sz w:val="20"/>
                <w:szCs w:val="20"/>
                <w:lang w:val="en-US"/>
              </w:rPr>
              <w:t>Elements modified (only for modified measures)</w:t>
            </w:r>
          </w:p>
          <w:p w14:paraId="53128261" w14:textId="77777777" w:rsidR="00634FCB" w:rsidRPr="00EF6A29" w:rsidRDefault="00634FCB" w:rsidP="00BC077D">
            <w:pPr>
              <w:jc w:val="both"/>
              <w:rPr>
                <w:rFonts w:ascii="Times New Roman" w:eastAsia="Calibri" w:hAnsi="Times New Roman" w:cs="Times New Roman"/>
                <w:b/>
                <w:bCs/>
                <w:noProof/>
                <w:sz w:val="24"/>
                <w:szCs w:val="24"/>
                <w:u w:val="single"/>
                <w:lang w:val="en-IE"/>
              </w:rPr>
            </w:pPr>
          </w:p>
        </w:tc>
        <w:tc>
          <w:tcPr>
            <w:tcW w:w="5939" w:type="dxa"/>
          </w:tcPr>
          <w:p w14:paraId="7B26455B" w14:textId="77777777" w:rsidR="00634FCB"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26157371"/>
                <w14:checkbox>
                  <w14:checked w14:val="0"/>
                  <w14:checkedState w14:val="2612" w14:font="MS Gothic"/>
                  <w14:uncheckedState w14:val="2610" w14:font="MS Gothic"/>
                </w14:checkbox>
              </w:sdtPr>
              <w:sdtEndPr/>
              <w:sdtContent>
                <w:r w:rsidR="00634FCB" w:rsidRPr="00EF6A29">
                  <w:rPr>
                    <w:rFonts w:ascii="Segoe UI Symbol" w:eastAsia="Calibri" w:hAnsi="Segoe UI Symbol" w:cs="Segoe UI Symbol"/>
                    <w:noProof/>
                    <w:color w:val="2B579A"/>
                    <w:sz w:val="20"/>
                    <w:szCs w:val="20"/>
                    <w:shd w:val="clear" w:color="auto" w:fill="E6E6E6"/>
                    <w:lang w:val="en-US"/>
                  </w:rPr>
                  <w:t>☐</w:t>
                </w:r>
              </w:sdtContent>
            </w:sdt>
            <w:r w:rsidR="00634FCB" w:rsidRPr="00EF6A29">
              <w:rPr>
                <w:rFonts w:ascii="Times New Roman" w:eastAsia="Calibri" w:hAnsi="Times New Roman" w:cs="Times New Roman"/>
                <w:noProof/>
                <w:sz w:val="20"/>
                <w:szCs w:val="20"/>
                <w:lang w:val="en-US"/>
              </w:rPr>
              <w:t xml:space="preserve"> Component / Measure description</w:t>
            </w:r>
          </w:p>
          <w:p w14:paraId="5CF75659" w14:textId="77777777" w:rsidR="00634FCB"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90485030"/>
                <w:placeholder>
                  <w:docPart w:val="95CC64C3E4B442D39E511ECE1D09C470"/>
                </w:placeholder>
                <w14:checkbox>
                  <w14:checked w14:val="1"/>
                  <w14:checkedState w14:val="2612" w14:font="MS Gothic"/>
                  <w14:uncheckedState w14:val="2610" w14:font="MS Gothic"/>
                </w14:checkbox>
              </w:sdtPr>
              <w:sdtEndPr/>
              <w:sdtContent>
                <w:r w:rsidR="00634A45" w:rsidRPr="00EF6A29">
                  <w:rPr>
                    <w:rFonts w:ascii="MS Gothic" w:eastAsia="MS Gothic" w:hAnsi="MS Gothic" w:cs="Times New Roman" w:hint="eastAsia"/>
                    <w:noProof/>
                    <w:color w:val="2B579A"/>
                    <w:sz w:val="20"/>
                    <w:szCs w:val="20"/>
                    <w:shd w:val="clear" w:color="auto" w:fill="E6E6E6"/>
                    <w:lang w:val="en-US"/>
                  </w:rPr>
                  <w:t>☒</w:t>
                </w:r>
              </w:sdtContent>
            </w:sdt>
            <w:r w:rsidR="00634FCB" w:rsidRPr="00EF6A29">
              <w:rPr>
                <w:rFonts w:ascii="Times New Roman" w:eastAsia="Calibri" w:hAnsi="Times New Roman" w:cs="Times New Roman"/>
                <w:noProof/>
                <w:sz w:val="20"/>
                <w:szCs w:val="20"/>
                <w:lang w:val="en-US"/>
              </w:rPr>
              <w:t>Milestones and targets</w:t>
            </w:r>
          </w:p>
          <w:p w14:paraId="0AB1821A" w14:textId="77777777" w:rsidR="00634FCB"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16491468"/>
                <w14:checkbox>
                  <w14:checked w14:val="1"/>
                  <w14:checkedState w14:val="2612" w14:font="MS Gothic"/>
                  <w14:uncheckedState w14:val="2610" w14:font="MS Gothic"/>
                </w14:checkbox>
              </w:sdtPr>
              <w:sdtEndPr/>
              <w:sdtContent>
                <w:r w:rsidR="00634A45" w:rsidRPr="00EF6A29">
                  <w:rPr>
                    <w:rFonts w:ascii="MS Gothic" w:eastAsia="MS Gothic" w:hAnsi="MS Gothic" w:cs="Times New Roman" w:hint="eastAsia"/>
                    <w:noProof/>
                    <w:color w:val="2B579A"/>
                    <w:sz w:val="20"/>
                    <w:szCs w:val="20"/>
                    <w:shd w:val="clear" w:color="auto" w:fill="E6E6E6"/>
                    <w:lang w:val="en-US"/>
                  </w:rPr>
                  <w:t>☒</w:t>
                </w:r>
              </w:sdtContent>
            </w:sdt>
            <w:r w:rsidR="00634FCB" w:rsidRPr="00EF6A29">
              <w:rPr>
                <w:rFonts w:ascii="Times New Roman" w:eastAsia="Calibri" w:hAnsi="Times New Roman" w:cs="Times New Roman"/>
                <w:noProof/>
                <w:sz w:val="20"/>
                <w:szCs w:val="20"/>
                <w:lang w:val="en-US"/>
              </w:rPr>
              <w:t xml:space="preserve"> Estimated cost</w:t>
            </w:r>
          </w:p>
          <w:p w14:paraId="1B654E98" w14:textId="77777777" w:rsidR="00634FCB" w:rsidRPr="00EF6A29" w:rsidRDefault="00227931"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4915468"/>
                <w14:checkbox>
                  <w14:checked w14:val="0"/>
                  <w14:checkedState w14:val="2612" w14:font="MS Gothic"/>
                  <w14:uncheckedState w14:val="2610" w14:font="MS Gothic"/>
                </w14:checkbox>
              </w:sdtPr>
              <w:sdtEndPr/>
              <w:sdtContent>
                <w:r w:rsidR="00634FCB" w:rsidRPr="00EF6A29">
                  <w:rPr>
                    <w:rFonts w:ascii="Segoe UI Symbol" w:eastAsia="Calibri" w:hAnsi="Segoe UI Symbol" w:cs="Segoe UI Symbol"/>
                    <w:noProof/>
                    <w:color w:val="2B579A"/>
                    <w:sz w:val="20"/>
                    <w:szCs w:val="20"/>
                    <w:shd w:val="clear" w:color="auto" w:fill="E6E6E6"/>
                    <w:lang w:val="en-US"/>
                  </w:rPr>
                  <w:t>☐</w:t>
                </w:r>
              </w:sdtContent>
            </w:sdt>
            <w:r w:rsidR="00634FCB" w:rsidRPr="00EF6A29">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73DD9311" w14:textId="77777777" w:rsidR="00634FCB" w:rsidRPr="00EF6A29" w:rsidRDefault="00227931" w:rsidP="00BC077D">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544146442"/>
                <w14:checkbox>
                  <w14:checked w14:val="0"/>
                  <w14:checkedState w14:val="2612" w14:font="MS Gothic"/>
                  <w14:uncheckedState w14:val="2610" w14:font="MS Gothic"/>
                </w14:checkbox>
              </w:sdtPr>
              <w:sdtEndPr/>
              <w:sdtContent>
                <w:r w:rsidR="00634FCB" w:rsidRPr="00EF6A29">
                  <w:rPr>
                    <w:rFonts w:ascii="Segoe UI Symbol" w:eastAsia="Calibri" w:hAnsi="Segoe UI Symbol" w:cs="Segoe UI Symbol"/>
                    <w:noProof/>
                    <w:color w:val="2B579A"/>
                    <w:sz w:val="20"/>
                    <w:szCs w:val="20"/>
                    <w:shd w:val="clear" w:color="auto" w:fill="E6E6E6"/>
                    <w:lang w:val="en-US"/>
                  </w:rPr>
                  <w:t>☐</w:t>
                </w:r>
              </w:sdtContent>
            </w:sdt>
            <w:r w:rsidR="00634FCB" w:rsidRPr="00EF6A29">
              <w:rPr>
                <w:rFonts w:ascii="Times New Roman" w:eastAsia="Calibri" w:hAnsi="Times New Roman" w:cs="Times New Roman"/>
                <w:noProof/>
                <w:sz w:val="20"/>
                <w:szCs w:val="20"/>
                <w:lang w:val="en-US"/>
              </w:rPr>
              <w:t xml:space="preserve"> DNSH self-assessment</w:t>
            </w:r>
          </w:p>
        </w:tc>
      </w:tr>
    </w:tbl>
    <w:p w14:paraId="62486C05" w14:textId="77777777" w:rsidR="00634FCB" w:rsidRPr="00EF6A29" w:rsidRDefault="00634FCB" w:rsidP="00634FCB"/>
    <w:tbl>
      <w:tblPr>
        <w:tblStyle w:val="Mkatabulky"/>
        <w:tblW w:w="0" w:type="auto"/>
        <w:tblLook w:val="04A0" w:firstRow="1" w:lastRow="0" w:firstColumn="1" w:lastColumn="0" w:noHBand="0" w:noVBand="1"/>
      </w:tblPr>
      <w:tblGrid>
        <w:gridCol w:w="2235"/>
        <w:gridCol w:w="3260"/>
        <w:gridCol w:w="3747"/>
      </w:tblGrid>
      <w:tr w:rsidR="00634FCB" w:rsidRPr="00EF6A29" w14:paraId="0304B43E" w14:textId="77777777" w:rsidTr="00BC077D">
        <w:tc>
          <w:tcPr>
            <w:tcW w:w="9242" w:type="dxa"/>
            <w:gridSpan w:val="3"/>
            <w:shd w:val="clear" w:color="auto" w:fill="1F3864"/>
          </w:tcPr>
          <w:p w14:paraId="30366C99" w14:textId="77777777" w:rsidR="00634FCB" w:rsidRPr="00EF6A29" w:rsidRDefault="00634FCB" w:rsidP="00BC077D">
            <w:pPr>
              <w:jc w:val="center"/>
              <w:rPr>
                <w:rFonts w:ascii="Times New Roman" w:eastAsia="Calibri" w:hAnsi="Times New Roman" w:cs="Times New Roman"/>
                <w:b/>
                <w:bCs/>
                <w:noProof/>
                <w:sz w:val="20"/>
                <w:szCs w:val="20"/>
                <w:lang w:val="en-IE"/>
              </w:rPr>
            </w:pPr>
            <w:r w:rsidRPr="00EF6A29">
              <w:rPr>
                <w:rFonts w:ascii="Times New Roman" w:eastAsia="Calibri" w:hAnsi="Times New Roman" w:cs="Times New Roman"/>
                <w:b/>
                <w:bCs/>
                <w:noProof/>
                <w:sz w:val="20"/>
                <w:szCs w:val="20"/>
                <w:lang w:val="en-IE"/>
              </w:rPr>
              <w:t>Investment 3: Water saving in industry</w:t>
            </w:r>
            <w:r w:rsidR="00634A45" w:rsidRPr="00EF6A29">
              <w:rPr>
                <w:rFonts w:ascii="Times New Roman" w:eastAsia="Calibri" w:hAnsi="Times New Roman" w:cs="Times New Roman"/>
                <w:b/>
                <w:bCs/>
                <w:noProof/>
                <w:sz w:val="20"/>
                <w:szCs w:val="20"/>
                <w:lang w:val="en-IE"/>
              </w:rPr>
              <w:t xml:space="preserve"> – Target 153</w:t>
            </w:r>
          </w:p>
        </w:tc>
      </w:tr>
      <w:tr w:rsidR="00634FCB" w:rsidRPr="00EF6A29" w14:paraId="654CEC41" w14:textId="77777777" w:rsidTr="00BC077D">
        <w:tc>
          <w:tcPr>
            <w:tcW w:w="9242" w:type="dxa"/>
            <w:gridSpan w:val="3"/>
            <w:shd w:val="clear" w:color="auto" w:fill="auto"/>
          </w:tcPr>
          <w:p w14:paraId="20DC00A7" w14:textId="77777777" w:rsidR="00634FCB" w:rsidRPr="00EF6A29" w:rsidRDefault="00634FCB" w:rsidP="00BC077D">
            <w:pPr>
              <w:jc w:val="both"/>
              <w:rPr>
                <w:rFonts w:ascii="Times New Roman" w:eastAsia="Calibri" w:hAnsi="Times New Roman" w:cs="Times New Roman"/>
                <w:i/>
                <w:iCs/>
                <w:noProof/>
                <w:sz w:val="20"/>
                <w:szCs w:val="20"/>
                <w:lang w:val="en-IE"/>
              </w:rPr>
            </w:pPr>
            <w:r w:rsidRPr="00EF6A29">
              <w:rPr>
                <w:rFonts w:ascii="Times New Roman" w:eastAsia="Calibri" w:hAnsi="Times New Roman" w:cs="Times New Roman"/>
                <w:i/>
                <w:iCs/>
                <w:noProof/>
                <w:sz w:val="20"/>
                <w:szCs w:val="20"/>
                <w:lang w:val="en-IE"/>
              </w:rPr>
              <w:t>Description and justification of the change</w:t>
            </w:r>
          </w:p>
        </w:tc>
      </w:tr>
      <w:tr w:rsidR="00634FCB" w:rsidRPr="00EF6A29" w14:paraId="20C9F1DE" w14:textId="77777777" w:rsidTr="00BC077D">
        <w:tc>
          <w:tcPr>
            <w:tcW w:w="2235" w:type="dxa"/>
            <w:shd w:val="clear" w:color="auto" w:fill="00B0F0"/>
          </w:tcPr>
          <w:p w14:paraId="43A1ADEB" w14:textId="77777777" w:rsidR="00634FCB" w:rsidRPr="00EF6A29" w:rsidRDefault="00634FCB" w:rsidP="00BC077D">
            <w:pPr>
              <w:jc w:val="center"/>
              <w:rPr>
                <w:rFonts w:ascii="Times New Roman" w:eastAsia="Calibri" w:hAnsi="Times New Roman" w:cs="Times New Roman"/>
                <w:b/>
                <w:bCs/>
                <w:noProof/>
                <w:color w:val="FFFFFF"/>
                <w:sz w:val="20"/>
                <w:szCs w:val="20"/>
                <w:lang w:val="en-IE"/>
              </w:rPr>
            </w:pPr>
            <w:r w:rsidRPr="00EF6A29">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3CDD387D" w14:textId="77777777" w:rsidR="00634FCB" w:rsidRPr="00EF6A29" w:rsidRDefault="00634FCB" w:rsidP="00BC077D">
            <w:pPr>
              <w:jc w:val="center"/>
              <w:rPr>
                <w:rFonts w:ascii="Times New Roman" w:eastAsia="Calibri" w:hAnsi="Times New Roman" w:cs="Times New Roman"/>
                <w:b/>
                <w:bCs/>
                <w:noProof/>
                <w:color w:val="FFFFFF"/>
                <w:sz w:val="20"/>
                <w:szCs w:val="20"/>
                <w:lang w:val="en-IE"/>
              </w:rPr>
            </w:pPr>
            <w:r w:rsidRPr="00EF6A29">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677E06F0" w14:textId="77777777" w:rsidR="00634FCB" w:rsidRPr="00EF6A29" w:rsidRDefault="00634FCB" w:rsidP="00BC077D">
            <w:pPr>
              <w:jc w:val="center"/>
              <w:rPr>
                <w:rFonts w:ascii="Times New Roman" w:eastAsia="Calibri" w:hAnsi="Times New Roman" w:cs="Times New Roman"/>
                <w:b/>
                <w:bCs/>
                <w:noProof/>
                <w:color w:val="FFFFFF"/>
                <w:sz w:val="20"/>
                <w:szCs w:val="20"/>
                <w:lang w:val="en-IE"/>
              </w:rPr>
            </w:pPr>
            <w:r w:rsidRPr="00EF6A29">
              <w:rPr>
                <w:rFonts w:ascii="Times New Roman" w:eastAsia="Calibri" w:hAnsi="Times New Roman" w:cs="Times New Roman"/>
                <w:b/>
                <w:bCs/>
                <w:noProof/>
                <w:color w:val="FFFFFF"/>
                <w:sz w:val="20"/>
                <w:szCs w:val="20"/>
                <w:lang w:val="en-IE"/>
              </w:rPr>
              <w:t>Amended version</w:t>
            </w:r>
          </w:p>
        </w:tc>
      </w:tr>
      <w:tr w:rsidR="00634FCB" w:rsidRPr="00EF6A29" w14:paraId="1E9786A6" w14:textId="77777777" w:rsidTr="00BC077D">
        <w:tc>
          <w:tcPr>
            <w:tcW w:w="2235" w:type="dxa"/>
          </w:tcPr>
          <w:p w14:paraId="56084034" w14:textId="77777777" w:rsidR="00634FCB" w:rsidRPr="00EF6A29" w:rsidRDefault="00634FCB" w:rsidP="00BC077D">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6A71D9C6" w14:textId="77777777" w:rsidR="00634FCB" w:rsidRPr="00EF6A29" w:rsidRDefault="00634A45" w:rsidP="00634A45">
            <w:pPr>
              <w:pBdr>
                <w:top w:val="nil"/>
                <w:left w:val="nil"/>
                <w:bottom w:val="nil"/>
                <w:right w:val="nil"/>
                <w:between w:val="nil"/>
              </w:pBdr>
              <w:jc w:val="both"/>
              <w:rPr>
                <w:rFonts w:cstheme="minorHAnsi"/>
                <w:i/>
                <w:noProof/>
                <w:szCs w:val="24"/>
              </w:rPr>
            </w:pPr>
            <w:r w:rsidRPr="00EF6A29">
              <w:rPr>
                <w:rFonts w:cstheme="minorHAnsi"/>
                <w:i/>
                <w:noProof/>
                <w:color w:val="000000"/>
                <w:sz w:val="20"/>
                <w:szCs w:val="24"/>
              </w:rPr>
              <w:t>No change</w:t>
            </w:r>
          </w:p>
        </w:tc>
        <w:tc>
          <w:tcPr>
            <w:tcW w:w="3747" w:type="dxa"/>
          </w:tcPr>
          <w:p w14:paraId="29A812A2" w14:textId="77777777" w:rsidR="00634FCB" w:rsidRPr="00EF6A29" w:rsidRDefault="00634A45" w:rsidP="00BC077D">
            <w:pPr>
              <w:jc w:val="both"/>
              <w:rPr>
                <w:rFonts w:eastAsia="Calibri" w:cstheme="minorHAnsi"/>
                <w:i/>
                <w:noProof/>
                <w:sz w:val="20"/>
                <w:szCs w:val="20"/>
                <w:lang w:val="en-IE"/>
              </w:rPr>
            </w:pPr>
            <w:r w:rsidRPr="00EF6A29">
              <w:rPr>
                <w:rFonts w:eastAsia="Calibri" w:cstheme="minorHAnsi"/>
                <w:i/>
                <w:noProof/>
                <w:sz w:val="20"/>
                <w:szCs w:val="20"/>
                <w:lang w:val="en-IE"/>
              </w:rPr>
              <w:t>No change</w:t>
            </w:r>
          </w:p>
        </w:tc>
      </w:tr>
      <w:tr w:rsidR="00634A45" w:rsidRPr="00EF6A29" w14:paraId="1E422723" w14:textId="77777777" w:rsidTr="00BC077D">
        <w:tc>
          <w:tcPr>
            <w:tcW w:w="2235" w:type="dxa"/>
          </w:tcPr>
          <w:p w14:paraId="2C7B913C" w14:textId="77777777" w:rsidR="00634A45" w:rsidRPr="00EF6A29" w:rsidRDefault="00634A45" w:rsidP="00634A45">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 xml:space="preserve">Milestones and targets </w:t>
            </w:r>
          </w:p>
        </w:tc>
        <w:tc>
          <w:tcPr>
            <w:tcW w:w="3260" w:type="dxa"/>
          </w:tcPr>
          <w:p w14:paraId="77183242" w14:textId="77777777" w:rsidR="00634A45" w:rsidRPr="00EF6A29" w:rsidRDefault="00634A45" w:rsidP="00634A45">
            <w:pPr>
              <w:pStyle w:val="Default"/>
              <w:jc w:val="both"/>
              <w:rPr>
                <w:rFonts w:asciiTheme="minorHAnsi" w:hAnsiTheme="minorHAnsi" w:cstheme="minorHAnsi"/>
                <w:i/>
                <w:sz w:val="20"/>
                <w:szCs w:val="20"/>
              </w:rPr>
            </w:pPr>
            <w:r w:rsidRPr="00EF6A29">
              <w:rPr>
                <w:rFonts w:asciiTheme="minorHAnsi" w:hAnsiTheme="minorHAnsi" w:cstheme="minorHAnsi"/>
                <w:i/>
                <w:sz w:val="20"/>
                <w:szCs w:val="20"/>
              </w:rPr>
              <w:t xml:space="preserve">Projects shall be completed that optimise water consumption in the production process by installing new technologies and equipment to save water, direct water recycling in water-intensive industries, reuse </w:t>
            </w:r>
            <w:r w:rsidRPr="00EF6A29">
              <w:rPr>
                <w:rFonts w:asciiTheme="minorHAnsi" w:hAnsiTheme="minorHAnsi" w:cstheme="minorHAnsi"/>
                <w:i/>
                <w:sz w:val="20"/>
                <w:szCs w:val="20"/>
              </w:rPr>
              <w:lastRenderedPageBreak/>
              <w:t xml:space="preserve">polluted/used operating water in other processes, optimise water use in utility plants, reduce water losses in closed circuits, or optimise the use of steam or its distribution potential. The total budget executed for this purpose over the duration of the measure shall amount to at least EUR 39 000 000. </w:t>
            </w:r>
          </w:p>
        </w:tc>
        <w:tc>
          <w:tcPr>
            <w:tcW w:w="3747" w:type="dxa"/>
          </w:tcPr>
          <w:p w14:paraId="764F44BA" w14:textId="77777777" w:rsidR="00634A45" w:rsidRPr="00EF6A29" w:rsidRDefault="00634A45" w:rsidP="00634A45">
            <w:pPr>
              <w:jc w:val="both"/>
              <w:rPr>
                <w:rFonts w:eastAsia="Calibri" w:cstheme="minorHAnsi"/>
                <w:i/>
                <w:noProof/>
                <w:sz w:val="20"/>
                <w:szCs w:val="20"/>
                <w:lang w:val="en-IE"/>
              </w:rPr>
            </w:pPr>
            <w:r w:rsidRPr="00EF6A29">
              <w:rPr>
                <w:rFonts w:cstheme="minorHAnsi"/>
                <w:i/>
                <w:sz w:val="20"/>
                <w:szCs w:val="20"/>
              </w:rPr>
              <w:lastRenderedPageBreak/>
              <w:t xml:space="preserve">Projects shall be completed that optimise water consumption in the production process by installing new technologies and equipment to save water, direct water recycling in water-intensive industries, reuse polluted/used operating water in </w:t>
            </w:r>
            <w:r w:rsidRPr="00EF6A29">
              <w:rPr>
                <w:rFonts w:cstheme="minorHAnsi"/>
                <w:i/>
                <w:sz w:val="20"/>
                <w:szCs w:val="20"/>
              </w:rPr>
              <w:lastRenderedPageBreak/>
              <w:t xml:space="preserve">other processes, optimise water use in utility plants, reduce water losses in closed circuits, or optimise the use of steam or its distribution potential. </w:t>
            </w:r>
            <w:r w:rsidRPr="00EF6A29">
              <w:rPr>
                <w:rFonts w:cstheme="minorHAnsi"/>
                <w:i/>
                <w:strike/>
                <w:sz w:val="20"/>
                <w:szCs w:val="20"/>
              </w:rPr>
              <w:t>The total budget executed for this purpose over the duration of the measure shall amount to at least EUR 39 000 000.</w:t>
            </w:r>
          </w:p>
        </w:tc>
      </w:tr>
      <w:tr w:rsidR="00634FCB" w:rsidRPr="00EF6A29" w14:paraId="106046C7" w14:textId="77777777" w:rsidTr="00BC077D">
        <w:tc>
          <w:tcPr>
            <w:tcW w:w="2235" w:type="dxa"/>
          </w:tcPr>
          <w:p w14:paraId="5FC6D6BF" w14:textId="77777777" w:rsidR="00634FCB" w:rsidRPr="00EF6A29" w:rsidRDefault="00634FCB" w:rsidP="00BC077D">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lastRenderedPageBreak/>
              <w:t>Estimated cost</w:t>
            </w:r>
          </w:p>
        </w:tc>
        <w:tc>
          <w:tcPr>
            <w:tcW w:w="3260" w:type="dxa"/>
          </w:tcPr>
          <w:p w14:paraId="4D5D66DF" w14:textId="77777777" w:rsidR="00634FCB" w:rsidRPr="00EF6A29" w:rsidRDefault="00AB7434" w:rsidP="00BC077D">
            <w:pPr>
              <w:jc w:val="both"/>
              <w:rPr>
                <w:rFonts w:eastAsia="Calibri" w:cstheme="minorHAnsi"/>
                <w:i/>
                <w:noProof/>
                <w:sz w:val="20"/>
                <w:szCs w:val="20"/>
                <w:lang w:val="en-IE"/>
              </w:rPr>
            </w:pPr>
            <w:r w:rsidRPr="00EF6A29">
              <w:rPr>
                <w:rFonts w:eastAsia="Calibri" w:cstheme="minorHAnsi"/>
                <w:i/>
                <w:noProof/>
                <w:sz w:val="20"/>
                <w:szCs w:val="20"/>
                <w:lang w:val="en-IE"/>
              </w:rPr>
              <w:t>CZK 1 000 mil</w:t>
            </w:r>
          </w:p>
        </w:tc>
        <w:tc>
          <w:tcPr>
            <w:tcW w:w="3747" w:type="dxa"/>
          </w:tcPr>
          <w:p w14:paraId="3D22ECA1" w14:textId="77777777" w:rsidR="00634FCB" w:rsidRPr="00EF6A29" w:rsidRDefault="00AB7434" w:rsidP="00BC077D">
            <w:pPr>
              <w:jc w:val="both"/>
              <w:rPr>
                <w:rFonts w:eastAsia="Calibri" w:cstheme="minorHAnsi"/>
                <w:i/>
                <w:noProof/>
                <w:sz w:val="20"/>
                <w:szCs w:val="20"/>
                <w:lang w:val="en-IE"/>
              </w:rPr>
            </w:pPr>
            <w:r w:rsidRPr="00EF6A29">
              <w:rPr>
                <w:rFonts w:eastAsia="Calibri" w:cstheme="minorHAnsi"/>
                <w:i/>
                <w:noProof/>
                <w:sz w:val="20"/>
                <w:szCs w:val="20"/>
                <w:lang w:val="en-IE"/>
              </w:rPr>
              <w:t>CZK 350 mil</w:t>
            </w:r>
          </w:p>
        </w:tc>
      </w:tr>
      <w:tr w:rsidR="00634FCB" w:rsidRPr="00EF6A29" w14:paraId="098BEF48" w14:textId="77777777" w:rsidTr="00BC077D">
        <w:tc>
          <w:tcPr>
            <w:tcW w:w="2235" w:type="dxa"/>
          </w:tcPr>
          <w:p w14:paraId="4090E7C9" w14:textId="77777777" w:rsidR="00634FCB" w:rsidRPr="00EF6A29" w:rsidRDefault="00634FCB" w:rsidP="00BC077D">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Green and digital tagging</w:t>
            </w:r>
          </w:p>
        </w:tc>
        <w:tc>
          <w:tcPr>
            <w:tcW w:w="3260" w:type="dxa"/>
          </w:tcPr>
          <w:p w14:paraId="18192E0B" w14:textId="77777777" w:rsidR="00634FCB" w:rsidRPr="00EF6A29" w:rsidRDefault="00634A45" w:rsidP="00BC077D">
            <w:pPr>
              <w:jc w:val="both"/>
              <w:rPr>
                <w:rFonts w:eastAsia="Calibri" w:cstheme="minorHAnsi"/>
                <w:i/>
                <w:noProof/>
                <w:sz w:val="20"/>
                <w:szCs w:val="20"/>
                <w:lang w:val="en-IE"/>
              </w:rPr>
            </w:pPr>
            <w:r w:rsidRPr="00EF6A29">
              <w:rPr>
                <w:rFonts w:cstheme="minorHAnsi"/>
                <w:i/>
                <w:noProof/>
                <w:color w:val="000000"/>
                <w:sz w:val="20"/>
                <w:szCs w:val="24"/>
              </w:rPr>
              <w:t>No change</w:t>
            </w:r>
          </w:p>
        </w:tc>
        <w:tc>
          <w:tcPr>
            <w:tcW w:w="3747" w:type="dxa"/>
          </w:tcPr>
          <w:p w14:paraId="448180F4" w14:textId="77777777" w:rsidR="00634FCB" w:rsidRPr="00EF6A29" w:rsidRDefault="00634A45" w:rsidP="00BC077D">
            <w:pPr>
              <w:jc w:val="both"/>
              <w:rPr>
                <w:rFonts w:eastAsia="Calibri" w:cstheme="minorHAnsi"/>
                <w:i/>
                <w:noProof/>
                <w:sz w:val="20"/>
                <w:szCs w:val="20"/>
                <w:lang w:val="en-IE"/>
              </w:rPr>
            </w:pPr>
            <w:r w:rsidRPr="00EF6A29">
              <w:rPr>
                <w:rFonts w:cstheme="minorHAnsi"/>
                <w:i/>
                <w:noProof/>
                <w:color w:val="000000"/>
                <w:sz w:val="20"/>
                <w:szCs w:val="24"/>
              </w:rPr>
              <w:t>No change</w:t>
            </w:r>
          </w:p>
        </w:tc>
      </w:tr>
      <w:tr w:rsidR="00634FCB" w:rsidRPr="00EF6A29" w14:paraId="7B378386" w14:textId="77777777" w:rsidTr="00BC077D">
        <w:tc>
          <w:tcPr>
            <w:tcW w:w="2235" w:type="dxa"/>
          </w:tcPr>
          <w:p w14:paraId="756630D7" w14:textId="77777777" w:rsidR="00634FCB" w:rsidRPr="00EF6A29" w:rsidRDefault="00634FCB" w:rsidP="00BC077D">
            <w:pPr>
              <w:jc w:val="both"/>
              <w:rPr>
                <w:rFonts w:ascii="Times New Roman" w:eastAsia="Calibri" w:hAnsi="Times New Roman" w:cs="Times New Roman"/>
                <w:b/>
                <w:bCs/>
                <w:i/>
                <w:iCs/>
                <w:noProof/>
                <w:sz w:val="20"/>
                <w:szCs w:val="20"/>
                <w:lang w:val="en-IE"/>
              </w:rPr>
            </w:pPr>
            <w:r w:rsidRPr="00EF6A29">
              <w:rPr>
                <w:rFonts w:ascii="Times New Roman" w:eastAsia="Calibri" w:hAnsi="Times New Roman" w:cs="Times New Roman"/>
                <w:b/>
                <w:bCs/>
                <w:i/>
                <w:iCs/>
                <w:noProof/>
                <w:sz w:val="20"/>
                <w:szCs w:val="20"/>
                <w:lang w:val="en-IE"/>
              </w:rPr>
              <w:t>DNSH self-assessment</w:t>
            </w:r>
          </w:p>
        </w:tc>
        <w:tc>
          <w:tcPr>
            <w:tcW w:w="3260" w:type="dxa"/>
          </w:tcPr>
          <w:p w14:paraId="67600EC2" w14:textId="77777777" w:rsidR="00634FCB" w:rsidRPr="00EF6A29" w:rsidRDefault="00634A45" w:rsidP="00BC077D">
            <w:pPr>
              <w:jc w:val="both"/>
              <w:rPr>
                <w:rFonts w:eastAsia="Calibri" w:cstheme="minorHAnsi"/>
                <w:i/>
                <w:noProof/>
                <w:sz w:val="20"/>
                <w:szCs w:val="20"/>
                <w:lang w:val="en-IE"/>
              </w:rPr>
            </w:pPr>
            <w:r w:rsidRPr="00EF6A29">
              <w:rPr>
                <w:rFonts w:cstheme="minorHAnsi"/>
                <w:i/>
                <w:noProof/>
                <w:color w:val="000000"/>
                <w:sz w:val="20"/>
                <w:szCs w:val="24"/>
              </w:rPr>
              <w:t>No change</w:t>
            </w:r>
          </w:p>
        </w:tc>
        <w:tc>
          <w:tcPr>
            <w:tcW w:w="3747" w:type="dxa"/>
          </w:tcPr>
          <w:p w14:paraId="04668290" w14:textId="77777777" w:rsidR="00634FCB" w:rsidRPr="00EF6A29" w:rsidRDefault="00634A45" w:rsidP="00BC077D">
            <w:pPr>
              <w:jc w:val="both"/>
              <w:rPr>
                <w:rFonts w:eastAsia="Calibri" w:cstheme="minorHAnsi"/>
                <w:i/>
                <w:noProof/>
                <w:sz w:val="20"/>
                <w:szCs w:val="20"/>
                <w:lang w:val="en-IE"/>
              </w:rPr>
            </w:pPr>
            <w:r w:rsidRPr="00EF6A29">
              <w:rPr>
                <w:rFonts w:cstheme="minorHAnsi"/>
                <w:i/>
                <w:noProof/>
                <w:color w:val="000000"/>
                <w:sz w:val="20"/>
                <w:szCs w:val="24"/>
              </w:rPr>
              <w:t>No change</w:t>
            </w:r>
          </w:p>
        </w:tc>
      </w:tr>
    </w:tbl>
    <w:p w14:paraId="4101652C" w14:textId="77777777" w:rsidR="00634FCB" w:rsidRPr="00EF6A29" w:rsidRDefault="00634FCB" w:rsidP="00634FCB"/>
    <w:p w14:paraId="0CDE7274" w14:textId="2F552278" w:rsidR="008E298E" w:rsidRPr="007E7D85" w:rsidRDefault="00634A45" w:rsidP="6580A4C5">
      <w:pPr>
        <w:jc w:val="both"/>
        <w:rPr>
          <w:sz w:val="20"/>
          <w:szCs w:val="20"/>
        </w:rPr>
      </w:pPr>
      <w:r w:rsidRPr="00EF6A29">
        <w:rPr>
          <w:rFonts w:asciiTheme="majorHAnsi" w:hAnsiTheme="majorHAnsi" w:cstheme="majorBidi"/>
          <w:sz w:val="20"/>
          <w:szCs w:val="20"/>
        </w:rPr>
        <w:t>Target of the Investment 3 - Water saving in industry has been met, as it was defined</w:t>
      </w:r>
      <w:proofErr w:type="gramStart"/>
      <w:r w:rsidRPr="00EF6A29">
        <w:rPr>
          <w:rFonts w:asciiTheme="majorHAnsi" w:hAnsiTheme="majorHAnsi" w:cstheme="majorBidi"/>
          <w:sz w:val="20"/>
          <w:szCs w:val="20"/>
        </w:rPr>
        <w:t>:</w:t>
      </w:r>
      <w:r w:rsidR="00817B79" w:rsidRPr="00EF6A29">
        <w:rPr>
          <w:rFonts w:asciiTheme="majorHAnsi" w:hAnsiTheme="majorHAnsi" w:cstheme="majorBidi"/>
          <w:sz w:val="20"/>
          <w:szCs w:val="20"/>
        </w:rPr>
        <w:t xml:space="preserve"> </w:t>
      </w:r>
      <w:r w:rsidRPr="00EF6A29">
        <w:rPr>
          <w:rFonts w:asciiTheme="majorHAnsi" w:hAnsiTheme="majorHAnsi" w:cstheme="majorBidi"/>
          <w:i/>
          <w:iCs/>
          <w:sz w:val="20"/>
          <w:szCs w:val="20"/>
        </w:rPr>
        <w:t>”Completion</w:t>
      </w:r>
      <w:proofErr w:type="gramEnd"/>
      <w:r w:rsidRPr="00EF6A29">
        <w:rPr>
          <w:rFonts w:asciiTheme="majorHAnsi" w:hAnsiTheme="majorHAnsi" w:cstheme="majorBidi"/>
          <w:i/>
          <w:iCs/>
          <w:sz w:val="20"/>
          <w:szCs w:val="20"/>
        </w:rPr>
        <w:t xml:space="preserve"> of projects to save and optimise water in the industry.”, </w:t>
      </w:r>
      <w:r w:rsidRPr="00EF6A29">
        <w:rPr>
          <w:rFonts w:asciiTheme="majorHAnsi" w:hAnsiTheme="majorHAnsi" w:cstheme="majorBidi"/>
          <w:sz w:val="20"/>
          <w:szCs w:val="20"/>
        </w:rPr>
        <w:t>because</w:t>
      </w:r>
      <w:r w:rsidRPr="00EF6A29">
        <w:rPr>
          <w:rFonts w:asciiTheme="majorHAnsi" w:hAnsiTheme="majorHAnsi" w:cstheme="majorBidi"/>
          <w:i/>
          <w:iCs/>
          <w:sz w:val="20"/>
          <w:szCs w:val="20"/>
        </w:rPr>
        <w:t xml:space="preserve"> </w:t>
      </w:r>
      <w:r w:rsidRPr="00EF6A29">
        <w:rPr>
          <w:rFonts w:asciiTheme="majorHAnsi" w:hAnsiTheme="majorHAnsi" w:cstheme="majorBidi"/>
          <w:sz w:val="20"/>
          <w:szCs w:val="20"/>
        </w:rPr>
        <w:t xml:space="preserve">its respective quantitative indicator (40 projects) was achieved. </w:t>
      </w:r>
      <w:r w:rsidRPr="00EF6A29">
        <w:rPr>
          <w:rFonts w:eastAsia="Calibri"/>
          <w:sz w:val="20"/>
          <w:szCs w:val="20"/>
        </w:rPr>
        <w:t xml:space="preserve">At present 51 contracts on granting projects are signed. </w:t>
      </w:r>
      <w:r w:rsidR="45AA07FC" w:rsidRPr="00EF6A29">
        <w:rPr>
          <w:rFonts w:eastAsia="Calibri"/>
          <w:sz w:val="20"/>
          <w:szCs w:val="20"/>
        </w:rPr>
        <w:t xml:space="preserve">List of the project is attached. </w:t>
      </w:r>
      <w:r w:rsidRPr="00EF6A29">
        <w:rPr>
          <w:rFonts w:eastAsia="Calibri"/>
          <w:sz w:val="20"/>
          <w:szCs w:val="20"/>
        </w:rPr>
        <w:t>Total predicted water savings are about 3 000 000 m3/y. The main objective of this change is limited time for finishing the investment which is defined by RRF requirements</w:t>
      </w:r>
      <w:r w:rsidR="008E298E" w:rsidRPr="00EF6A29">
        <w:rPr>
          <w:rFonts w:eastAsia="Calibri"/>
          <w:sz w:val="20"/>
          <w:szCs w:val="20"/>
        </w:rPr>
        <w:t>. It is not feasible to reallocate the rest of the sum into new call and physically finish projects in this call before the end of RRF. There is also very similar programme to be finance through OP Technology and competitiveness, which would in practical terms mean overlapping of support from different sources, which we want to avoid.</w:t>
      </w:r>
    </w:p>
    <w:p w14:paraId="4B99056E" w14:textId="77777777" w:rsidR="00950F99" w:rsidRPr="00605759" w:rsidRDefault="00950F99" w:rsidP="00605759"/>
    <w:sectPr w:rsidR="00950F99" w:rsidRPr="00605759"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75AD03" w14:textId="77777777" w:rsidR="00B877F8" w:rsidRDefault="00B877F8" w:rsidP="00677FE0">
      <w:pPr>
        <w:spacing w:after="0" w:line="240" w:lineRule="auto"/>
      </w:pPr>
      <w:r>
        <w:separator/>
      </w:r>
    </w:p>
  </w:endnote>
  <w:endnote w:type="continuationSeparator" w:id="0">
    <w:p w14:paraId="722E38D3" w14:textId="77777777" w:rsidR="00B877F8" w:rsidRDefault="00B877F8" w:rsidP="00677FE0">
      <w:pPr>
        <w:spacing w:after="0" w:line="240" w:lineRule="auto"/>
      </w:pPr>
      <w:r>
        <w:continuationSeparator/>
      </w:r>
    </w:p>
  </w:endnote>
  <w:endnote w:type="continuationNotice" w:id="1">
    <w:p w14:paraId="282E193C" w14:textId="77777777" w:rsidR="00B877F8" w:rsidRDefault="00B877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78278" w14:textId="77777777" w:rsidR="00677FE0" w:rsidRDefault="00677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F2D8B6" w14:textId="77777777"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2CB0E" w14:textId="77777777"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82F4E" w14:textId="77777777" w:rsidR="00B877F8" w:rsidRDefault="00B877F8" w:rsidP="00677FE0">
      <w:pPr>
        <w:spacing w:after="0" w:line="240" w:lineRule="auto"/>
      </w:pPr>
      <w:r>
        <w:separator/>
      </w:r>
    </w:p>
  </w:footnote>
  <w:footnote w:type="continuationSeparator" w:id="0">
    <w:p w14:paraId="4DE973A9" w14:textId="77777777" w:rsidR="00B877F8" w:rsidRDefault="00B877F8" w:rsidP="00677FE0">
      <w:pPr>
        <w:spacing w:after="0" w:line="240" w:lineRule="auto"/>
      </w:pPr>
      <w:r>
        <w:continuationSeparator/>
      </w:r>
    </w:p>
  </w:footnote>
  <w:footnote w:type="continuationNotice" w:id="1">
    <w:p w14:paraId="7680EBB5" w14:textId="77777777" w:rsidR="00B877F8" w:rsidRDefault="00B877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E0A41" w14:textId="77777777" w:rsidR="00677FE0" w:rsidRDefault="00677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39945" w14:textId="77777777" w:rsidR="00677FE0" w:rsidRDefault="00677F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7CC1D" w14:textId="77777777" w:rsidR="00677FE0" w:rsidRDefault="00677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64347F5"/>
    <w:multiLevelType w:val="hybridMultilevel"/>
    <w:tmpl w:val="FA82FA80"/>
    <w:lvl w:ilvl="0" w:tplc="A28A392A">
      <w:start w:val="1"/>
      <w:numFmt w:val="bullet"/>
      <w:lvlText w:val=""/>
      <w:lvlJc w:val="left"/>
      <w:pPr>
        <w:ind w:left="720" w:hanging="360"/>
      </w:pPr>
      <w:rPr>
        <w:rFonts w:ascii="Symbol" w:hAnsi="Symbol" w:hint="default"/>
        <w:sz w:val="24"/>
        <w:szCs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15:restartNumberingAfterBreak="0">
    <w:nsid w:val="191872DA"/>
    <w:multiLevelType w:val="multilevel"/>
    <w:tmpl w:val="E8A48D7C"/>
    <w:numStyleLink w:val="VariantaA-sla"/>
  </w:abstractNum>
  <w:abstractNum w:abstractNumId="19" w15:restartNumberingAfterBreak="0">
    <w:nsid w:val="19987FCF"/>
    <w:multiLevelType w:val="multilevel"/>
    <w:tmpl w:val="0D8ABE32"/>
    <w:numStyleLink w:val="VariantaB-sla"/>
  </w:abstractNum>
  <w:abstractNum w:abstractNumId="20" w15:restartNumberingAfterBreak="0">
    <w:nsid w:val="1D3068A6"/>
    <w:multiLevelType w:val="multilevel"/>
    <w:tmpl w:val="3320A8B2"/>
    <w:numStyleLink w:val="VariantaB-odrky"/>
  </w:abstractNum>
  <w:abstractNum w:abstractNumId="21" w15:restartNumberingAfterBreak="0">
    <w:nsid w:val="1D464EC2"/>
    <w:multiLevelType w:val="multilevel"/>
    <w:tmpl w:val="E8BAE50A"/>
    <w:numStyleLink w:val="VariantaA-odrky"/>
  </w:abstractNum>
  <w:abstractNum w:abstractNumId="22" w15:restartNumberingAfterBreak="0">
    <w:nsid w:val="1EAB39CE"/>
    <w:multiLevelType w:val="multilevel"/>
    <w:tmpl w:val="E8BAE50A"/>
    <w:numStyleLink w:val="VariantaA-odrky"/>
  </w:abstractNum>
  <w:abstractNum w:abstractNumId="23" w15:restartNumberingAfterBreak="0">
    <w:nsid w:val="289A5EA2"/>
    <w:multiLevelType w:val="multilevel"/>
    <w:tmpl w:val="E8BAE50A"/>
    <w:numStyleLink w:val="VariantaA-odrky"/>
  </w:abstractNum>
  <w:abstractNum w:abstractNumId="24" w15:restartNumberingAfterBreak="0">
    <w:nsid w:val="28AB573E"/>
    <w:multiLevelType w:val="multilevel"/>
    <w:tmpl w:val="3320A8B2"/>
    <w:numStyleLink w:val="VariantaB-odrky"/>
  </w:abstractNum>
  <w:abstractNum w:abstractNumId="25" w15:restartNumberingAfterBreak="0">
    <w:nsid w:val="2A5F2D39"/>
    <w:multiLevelType w:val="multilevel"/>
    <w:tmpl w:val="E8BAE50A"/>
    <w:numStyleLink w:val="VariantaA-odrky"/>
  </w:abstractNum>
  <w:abstractNum w:abstractNumId="26" w15:restartNumberingAfterBreak="0">
    <w:nsid w:val="2DBB2CE6"/>
    <w:multiLevelType w:val="multilevel"/>
    <w:tmpl w:val="E8BAE50A"/>
    <w:numStyleLink w:val="VariantaA-odrky"/>
  </w:abstractNum>
  <w:abstractNum w:abstractNumId="27" w15:restartNumberingAfterBreak="0">
    <w:nsid w:val="355131EF"/>
    <w:multiLevelType w:val="multilevel"/>
    <w:tmpl w:val="E8A48D7C"/>
    <w:numStyleLink w:val="VariantaA-sla"/>
  </w:abstractNum>
  <w:abstractNum w:abstractNumId="28" w15:restartNumberingAfterBreak="0">
    <w:nsid w:val="4A306389"/>
    <w:multiLevelType w:val="multilevel"/>
    <w:tmpl w:val="E8BAE50A"/>
    <w:numStyleLink w:val="VariantaA-odrky"/>
  </w:abstractNum>
  <w:abstractNum w:abstractNumId="29"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3290926"/>
    <w:multiLevelType w:val="multilevel"/>
    <w:tmpl w:val="E8BAE50A"/>
    <w:numStyleLink w:val="VariantaA-odrky"/>
  </w:abstractNum>
  <w:abstractNum w:abstractNumId="31" w15:restartNumberingAfterBreak="0">
    <w:nsid w:val="533902EA"/>
    <w:multiLevelType w:val="multilevel"/>
    <w:tmpl w:val="E8BAE50A"/>
    <w:numStyleLink w:val="VariantaA-odrky"/>
  </w:abstractNum>
  <w:abstractNum w:abstractNumId="32" w15:restartNumberingAfterBreak="0">
    <w:nsid w:val="571C11E2"/>
    <w:multiLevelType w:val="multilevel"/>
    <w:tmpl w:val="E8A48D7C"/>
    <w:numStyleLink w:val="VariantaA-sla"/>
  </w:abstractNum>
  <w:abstractNum w:abstractNumId="3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AF35F43"/>
    <w:multiLevelType w:val="multilevel"/>
    <w:tmpl w:val="0D8ABE32"/>
    <w:numStyleLink w:val="VariantaB-sla"/>
  </w:abstractNum>
  <w:num w:numId="1">
    <w:abstractNumId w:val="16"/>
  </w:num>
  <w:num w:numId="2">
    <w:abstractNumId w:val="33"/>
  </w:num>
  <w:num w:numId="3">
    <w:abstractNumId w:val="20"/>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9"/>
  </w:num>
  <w:num w:numId="7">
    <w:abstractNumId w:val="7"/>
  </w:num>
  <w:num w:numId="8">
    <w:abstractNumId w:val="32"/>
  </w:num>
  <w:num w:numId="9">
    <w:abstractNumId w:val="5"/>
  </w:num>
  <w:num w:numId="10">
    <w:abstractNumId w:val="2"/>
  </w:num>
  <w:num w:numId="11">
    <w:abstractNumId w:val="1"/>
  </w:num>
  <w:num w:numId="12">
    <w:abstractNumId w:val="0"/>
  </w:num>
  <w:num w:numId="13">
    <w:abstractNumId w:val="31"/>
  </w:num>
  <w:num w:numId="14">
    <w:abstractNumId w:val="4"/>
  </w:num>
  <w:num w:numId="15">
    <w:abstractNumId w:val="3"/>
  </w:num>
  <w:num w:numId="16">
    <w:abstractNumId w:val="29"/>
  </w:num>
  <w:num w:numId="17">
    <w:abstractNumId w:val="21"/>
  </w:num>
  <w:num w:numId="18">
    <w:abstractNumId w:val="6"/>
  </w:num>
  <w:num w:numId="19">
    <w:abstractNumId w:val="12"/>
  </w:num>
  <w:num w:numId="20">
    <w:abstractNumId w:val="8"/>
  </w:num>
  <w:num w:numId="21">
    <w:abstractNumId w:val="27"/>
  </w:num>
  <w:num w:numId="22">
    <w:abstractNumId w:val="10"/>
  </w:num>
  <w:num w:numId="23">
    <w:abstractNumId w:val="22"/>
  </w:num>
  <w:num w:numId="24">
    <w:abstractNumId w:val="11"/>
  </w:num>
  <w:num w:numId="25">
    <w:abstractNumId w:val="15"/>
  </w:num>
  <w:num w:numId="26">
    <w:abstractNumId w:val="28"/>
  </w:num>
  <w:num w:numId="27">
    <w:abstractNumId w:val="26"/>
  </w:num>
  <w:num w:numId="28">
    <w:abstractNumId w:val="25"/>
  </w:num>
  <w:num w:numId="29">
    <w:abstractNumId w:val="19"/>
  </w:num>
  <w:num w:numId="30">
    <w:abstractNumId w:val="30"/>
  </w:num>
  <w:num w:numId="31">
    <w:abstractNumId w:val="34"/>
  </w:num>
  <w:num w:numId="32">
    <w:abstractNumId w:val="23"/>
  </w:num>
  <w:num w:numId="33">
    <w:abstractNumId w:val="18"/>
  </w:num>
  <w:num w:numId="34">
    <w:abstractNumId w:val="9"/>
  </w:num>
  <w:num w:numId="35">
    <w:abstractNumId w:val="24"/>
  </w:num>
  <w:num w:numId="36">
    <w:abstractNumId w:val="13"/>
  </w:num>
  <w:num w:numId="37">
    <w:abstractNumId w:val="17"/>
  </w:num>
  <w:num w:numId="3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15306"/>
    <w:rsid w:val="00020030"/>
    <w:rsid w:val="0002674B"/>
    <w:rsid w:val="0004162E"/>
    <w:rsid w:val="0004786B"/>
    <w:rsid w:val="00063405"/>
    <w:rsid w:val="000809B9"/>
    <w:rsid w:val="00090B40"/>
    <w:rsid w:val="00095A0A"/>
    <w:rsid w:val="000B1B3D"/>
    <w:rsid w:val="000C2B63"/>
    <w:rsid w:val="000C4CAF"/>
    <w:rsid w:val="000D54E7"/>
    <w:rsid w:val="000D5A56"/>
    <w:rsid w:val="00121485"/>
    <w:rsid w:val="0012359C"/>
    <w:rsid w:val="001268B0"/>
    <w:rsid w:val="0018051B"/>
    <w:rsid w:val="001B1E4A"/>
    <w:rsid w:val="001B2E24"/>
    <w:rsid w:val="001C6BCF"/>
    <w:rsid w:val="001D27C0"/>
    <w:rsid w:val="001E74C3"/>
    <w:rsid w:val="001F6937"/>
    <w:rsid w:val="00220DE3"/>
    <w:rsid w:val="00227931"/>
    <w:rsid w:val="0025290D"/>
    <w:rsid w:val="002541CE"/>
    <w:rsid w:val="00260372"/>
    <w:rsid w:val="00262DAF"/>
    <w:rsid w:val="00285AED"/>
    <w:rsid w:val="002B16A4"/>
    <w:rsid w:val="002E2442"/>
    <w:rsid w:val="002F0E8C"/>
    <w:rsid w:val="0030688E"/>
    <w:rsid w:val="00310FA0"/>
    <w:rsid w:val="00320481"/>
    <w:rsid w:val="003250CB"/>
    <w:rsid w:val="003461FF"/>
    <w:rsid w:val="00363201"/>
    <w:rsid w:val="00383091"/>
    <w:rsid w:val="0039063C"/>
    <w:rsid w:val="003A25D3"/>
    <w:rsid w:val="003A46A8"/>
    <w:rsid w:val="003A51AA"/>
    <w:rsid w:val="003B565A"/>
    <w:rsid w:val="003D00A1"/>
    <w:rsid w:val="004034AD"/>
    <w:rsid w:val="0041427F"/>
    <w:rsid w:val="00425C3D"/>
    <w:rsid w:val="00440E4D"/>
    <w:rsid w:val="004509E5"/>
    <w:rsid w:val="00476B55"/>
    <w:rsid w:val="00483B9E"/>
    <w:rsid w:val="00486FB9"/>
    <w:rsid w:val="004B2643"/>
    <w:rsid w:val="004C212A"/>
    <w:rsid w:val="004E1B2B"/>
    <w:rsid w:val="004F640E"/>
    <w:rsid w:val="00500232"/>
    <w:rsid w:val="00504668"/>
    <w:rsid w:val="00514943"/>
    <w:rsid w:val="005437AD"/>
    <w:rsid w:val="005455E1"/>
    <w:rsid w:val="005502BD"/>
    <w:rsid w:val="00556787"/>
    <w:rsid w:val="00573F41"/>
    <w:rsid w:val="00575A13"/>
    <w:rsid w:val="00582276"/>
    <w:rsid w:val="005B4E62"/>
    <w:rsid w:val="005C2560"/>
    <w:rsid w:val="005F7585"/>
    <w:rsid w:val="00605759"/>
    <w:rsid w:val="00634A45"/>
    <w:rsid w:val="00634FCB"/>
    <w:rsid w:val="00646A48"/>
    <w:rsid w:val="00650C6C"/>
    <w:rsid w:val="00652FE6"/>
    <w:rsid w:val="00667898"/>
    <w:rsid w:val="00677FE0"/>
    <w:rsid w:val="006D04EF"/>
    <w:rsid w:val="006E2FB0"/>
    <w:rsid w:val="007037F4"/>
    <w:rsid w:val="007102D2"/>
    <w:rsid w:val="00713948"/>
    <w:rsid w:val="00753A27"/>
    <w:rsid w:val="0079342A"/>
    <w:rsid w:val="007B4949"/>
    <w:rsid w:val="007E1242"/>
    <w:rsid w:val="007E7D85"/>
    <w:rsid w:val="007F0BC6"/>
    <w:rsid w:val="00817B79"/>
    <w:rsid w:val="00831374"/>
    <w:rsid w:val="00857580"/>
    <w:rsid w:val="00865238"/>
    <w:rsid w:val="008667BF"/>
    <w:rsid w:val="00895645"/>
    <w:rsid w:val="008A7851"/>
    <w:rsid w:val="008C3782"/>
    <w:rsid w:val="008D4A32"/>
    <w:rsid w:val="008D593A"/>
    <w:rsid w:val="008E298E"/>
    <w:rsid w:val="008E7760"/>
    <w:rsid w:val="00922001"/>
    <w:rsid w:val="00922C17"/>
    <w:rsid w:val="00942DDD"/>
    <w:rsid w:val="00950F99"/>
    <w:rsid w:val="009516A8"/>
    <w:rsid w:val="0097705C"/>
    <w:rsid w:val="009820D2"/>
    <w:rsid w:val="009F393D"/>
    <w:rsid w:val="009F7F46"/>
    <w:rsid w:val="00A000BF"/>
    <w:rsid w:val="00A054BA"/>
    <w:rsid w:val="00A0587E"/>
    <w:rsid w:val="00A10C44"/>
    <w:rsid w:val="00A275BC"/>
    <w:rsid w:val="00A464B4"/>
    <w:rsid w:val="00A63D6B"/>
    <w:rsid w:val="00A84B52"/>
    <w:rsid w:val="00A8660F"/>
    <w:rsid w:val="00A95C48"/>
    <w:rsid w:val="00AA32C2"/>
    <w:rsid w:val="00AA7056"/>
    <w:rsid w:val="00AB31C6"/>
    <w:rsid w:val="00AB523B"/>
    <w:rsid w:val="00AB7434"/>
    <w:rsid w:val="00AD2929"/>
    <w:rsid w:val="00AD7E40"/>
    <w:rsid w:val="00AE72E3"/>
    <w:rsid w:val="00B1477A"/>
    <w:rsid w:val="00B2085D"/>
    <w:rsid w:val="00B20993"/>
    <w:rsid w:val="00B228EC"/>
    <w:rsid w:val="00B42E96"/>
    <w:rsid w:val="00B50EE6"/>
    <w:rsid w:val="00B52185"/>
    <w:rsid w:val="00B877F8"/>
    <w:rsid w:val="00B9753A"/>
    <w:rsid w:val="00BB479C"/>
    <w:rsid w:val="00BC4720"/>
    <w:rsid w:val="00BD75A2"/>
    <w:rsid w:val="00C00278"/>
    <w:rsid w:val="00C2017A"/>
    <w:rsid w:val="00C2026B"/>
    <w:rsid w:val="00C20470"/>
    <w:rsid w:val="00C34B2F"/>
    <w:rsid w:val="00C4641B"/>
    <w:rsid w:val="00C5494F"/>
    <w:rsid w:val="00C6690E"/>
    <w:rsid w:val="00C703C5"/>
    <w:rsid w:val="00C71519"/>
    <w:rsid w:val="00C805F2"/>
    <w:rsid w:val="00C83AB8"/>
    <w:rsid w:val="00C96EFE"/>
    <w:rsid w:val="00CC1BA6"/>
    <w:rsid w:val="00CC5E40"/>
    <w:rsid w:val="00D1569F"/>
    <w:rsid w:val="00D20B1E"/>
    <w:rsid w:val="00D22462"/>
    <w:rsid w:val="00D230AC"/>
    <w:rsid w:val="00D32489"/>
    <w:rsid w:val="00D3349E"/>
    <w:rsid w:val="00D73CB8"/>
    <w:rsid w:val="00DA7591"/>
    <w:rsid w:val="00E11808"/>
    <w:rsid w:val="00E32798"/>
    <w:rsid w:val="00E33CC8"/>
    <w:rsid w:val="00E44B58"/>
    <w:rsid w:val="00E47207"/>
    <w:rsid w:val="00E51C91"/>
    <w:rsid w:val="00E667C1"/>
    <w:rsid w:val="00EC3F88"/>
    <w:rsid w:val="00ED36D8"/>
    <w:rsid w:val="00ED7F74"/>
    <w:rsid w:val="00EE6BD7"/>
    <w:rsid w:val="00EF587C"/>
    <w:rsid w:val="00EF6A29"/>
    <w:rsid w:val="00F0689D"/>
    <w:rsid w:val="00F80058"/>
    <w:rsid w:val="00FB01B5"/>
    <w:rsid w:val="00FB665C"/>
    <w:rsid w:val="45AA07FC"/>
    <w:rsid w:val="6580A4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B0E9C5"/>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9"/>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9"/>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50F9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uiPriority w:val="99"/>
    <w:unhideWhenUsed/>
    <w:rsid w:val="007E1242"/>
    <w:rPr>
      <w:sz w:val="16"/>
      <w:szCs w:val="16"/>
    </w:rPr>
  </w:style>
  <w:style w:type="paragraph" w:styleId="Textkomente">
    <w:name w:val="annotation text"/>
    <w:basedOn w:val="Normln"/>
    <w:link w:val="TextkomenteChar"/>
    <w:uiPriority w:val="99"/>
    <w:unhideWhenUsed/>
    <w:rsid w:val="007E1242"/>
    <w:pPr>
      <w:spacing w:before="120" w:after="120" w:line="240" w:lineRule="auto"/>
      <w:jc w:val="both"/>
    </w:pPr>
    <w:rPr>
      <w:rFonts w:ascii="Times New Roman" w:eastAsia="Calibri" w:hAnsi="Times New Roman" w:cs="Times New Roman"/>
      <w:sz w:val="20"/>
      <w:szCs w:val="20"/>
    </w:rPr>
  </w:style>
  <w:style w:type="character" w:customStyle="1" w:styleId="TextkomenteChar">
    <w:name w:val="Text komentáře Char"/>
    <w:basedOn w:val="Standardnpsmoodstavce"/>
    <w:link w:val="Textkomente"/>
    <w:uiPriority w:val="99"/>
    <w:rsid w:val="007E1242"/>
    <w:rPr>
      <w:rFonts w:ascii="Times New Roman" w:eastAsia="Calibri" w:hAnsi="Times New Roman" w:cs="Times New Roman"/>
      <w:sz w:val="20"/>
      <w:szCs w:val="20"/>
      <w:lang w:val="en-GB"/>
    </w:rPr>
  </w:style>
  <w:style w:type="paragraph" w:styleId="Textbubliny">
    <w:name w:val="Balloon Text"/>
    <w:basedOn w:val="Normln"/>
    <w:link w:val="TextbublinyChar"/>
    <w:uiPriority w:val="99"/>
    <w:semiHidden/>
    <w:unhideWhenUsed/>
    <w:rsid w:val="007E12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E1242"/>
    <w:rPr>
      <w:rFonts w:ascii="Segoe UI" w:hAnsi="Segoe UI" w:cs="Segoe UI"/>
      <w:sz w:val="18"/>
      <w:szCs w:val="18"/>
      <w:lang w:val="en-GB"/>
    </w:rPr>
  </w:style>
  <w:style w:type="paragraph" w:styleId="Pedmtkomente">
    <w:name w:val="annotation subject"/>
    <w:basedOn w:val="Textkomente"/>
    <w:next w:val="Textkomente"/>
    <w:link w:val="PedmtkomenteChar"/>
    <w:uiPriority w:val="99"/>
    <w:semiHidden/>
    <w:unhideWhenUsed/>
    <w:rsid w:val="000D54E7"/>
    <w:pPr>
      <w:spacing w:before="0" w:after="20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0D54E7"/>
    <w:rPr>
      <w:rFonts w:ascii="Times New Roman" w:eastAsia="Calibri" w:hAnsi="Times New Roman" w:cs="Times New Roman"/>
      <w:b/>
      <w:bCs/>
      <w:sz w:val="20"/>
      <w:szCs w:val="20"/>
      <w:lang w:val="en-GB"/>
    </w:rPr>
  </w:style>
  <w:style w:type="paragraph" w:styleId="Revize">
    <w:name w:val="Revision"/>
    <w:hidden/>
    <w:uiPriority w:val="99"/>
    <w:semiHidden/>
    <w:rsid w:val="00573F41"/>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77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9232C2" w:rsidRDefault="009232C2"/>
      </w:docPartBody>
    </w:docPart>
    <w:docPart>
      <w:docPartPr>
        <w:name w:val="BEF04B085203414A90DB24A2D9F61DCC"/>
        <w:category>
          <w:name w:val="Obecné"/>
          <w:gallery w:val="placeholder"/>
        </w:category>
        <w:types>
          <w:type w:val="bbPlcHdr"/>
        </w:types>
        <w:behaviors>
          <w:behavior w:val="content"/>
        </w:behaviors>
        <w:guid w:val="{6549C597-94FF-40B8-8A5B-42ED0A43361F}"/>
      </w:docPartPr>
      <w:docPartBody>
        <w:p w:rsidR="001465F1" w:rsidRDefault="001465F1"/>
      </w:docPartBody>
    </w:docPart>
    <w:docPart>
      <w:docPartPr>
        <w:name w:val="95CC64C3E4B442D39E511ECE1D09C470"/>
        <w:category>
          <w:name w:val="Obecné"/>
          <w:gallery w:val="placeholder"/>
        </w:category>
        <w:types>
          <w:type w:val="bbPlcHdr"/>
        </w:types>
        <w:behaviors>
          <w:behavior w:val="content"/>
        </w:behaviors>
        <w:guid w:val="{613E46DE-35D4-4BF7-92F2-B9ED786DD44E}"/>
      </w:docPartPr>
      <w:docPartBody>
        <w:p w:rsidR="001465F1" w:rsidRDefault="001465F1"/>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2C2"/>
    <w:rsid w:val="001465F1"/>
    <w:rsid w:val="00325F08"/>
    <w:rsid w:val="00720F49"/>
    <w:rsid w:val="008A6942"/>
    <w:rsid w:val="009232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EB98DD-1CDF-419C-A284-BB7D8F4BE279}">
  <ds:schemaRefs>
    <ds:schemaRef ds:uri="http://schemas.microsoft.com/sharepoint/v3/contenttype/forms"/>
  </ds:schemaRefs>
</ds:datastoreItem>
</file>

<file path=customXml/itemProps2.xml><?xml version="1.0" encoding="utf-8"?>
<ds:datastoreItem xmlns:ds="http://schemas.openxmlformats.org/officeDocument/2006/customXml" ds:itemID="{A58E59C0-944A-439D-A2E8-FB68445E017B}">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3.xml><?xml version="1.0" encoding="utf-8"?>
<ds:datastoreItem xmlns:ds="http://schemas.openxmlformats.org/officeDocument/2006/customXml" ds:itemID="{63107F60-2C21-4370-B4FD-68AAD4FE1A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A1267AD7.dotm</Template>
  <TotalTime>11</TotalTime>
  <Pages>5</Pages>
  <Words>1756</Words>
  <Characters>10361</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5</cp:revision>
  <dcterms:created xsi:type="dcterms:W3CDTF">2023-11-08T16:36:00Z</dcterms:created>
  <dcterms:modified xsi:type="dcterms:W3CDTF">2023-11-22T07:14:00Z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