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677ED" w14:textId="77777777" w:rsidR="00E51F4C" w:rsidRDefault="00E51F4C">
      <w:bookmarkStart w:id="0" w:name="_GoBack"/>
      <w:bookmarkEnd w:id="0"/>
    </w:p>
    <w:tbl>
      <w:tblPr>
        <w:tblStyle w:val="Mkatabulky"/>
        <w:tblW w:w="0" w:type="auto"/>
        <w:tblLook w:val="04A0" w:firstRow="1" w:lastRow="0" w:firstColumn="1" w:lastColumn="0" w:noHBand="0" w:noVBand="1"/>
      </w:tblPr>
      <w:tblGrid>
        <w:gridCol w:w="3227"/>
        <w:gridCol w:w="5939"/>
      </w:tblGrid>
      <w:tr w:rsidR="00E51F4C" w:rsidRPr="00FF4BAE" w14:paraId="6E85F56B" w14:textId="77777777" w:rsidTr="00DF1CB6">
        <w:tc>
          <w:tcPr>
            <w:tcW w:w="9166" w:type="dxa"/>
            <w:gridSpan w:val="2"/>
            <w:shd w:val="clear" w:color="auto" w:fill="1F3864"/>
          </w:tcPr>
          <w:p w14:paraId="44438D06" w14:textId="77777777" w:rsidR="00E51F4C" w:rsidRPr="00FF4BAE" w:rsidRDefault="00E51F4C" w:rsidP="00DF1CB6">
            <w:pPr>
              <w:jc w:val="center"/>
              <w:rPr>
                <w:rFonts w:ascii="Times New Roman" w:eastAsia="Calibri" w:hAnsi="Times New Roman" w:cs="Times New Roman"/>
                <w:b/>
                <w:bCs/>
                <w:noProof/>
                <w:sz w:val="24"/>
                <w:szCs w:val="24"/>
                <w:u w:val="single"/>
                <w:lang w:val="en-IE"/>
              </w:rPr>
            </w:pPr>
            <w:r w:rsidRPr="00FF4BAE">
              <w:rPr>
                <w:rFonts w:ascii="Times New Roman" w:eastAsia="Calibri" w:hAnsi="Times New Roman" w:cs="Times New Roman"/>
                <w:b/>
                <w:bCs/>
                <w:noProof/>
                <w:sz w:val="20"/>
                <w:szCs w:val="20"/>
                <w:lang w:val="en-US"/>
              </w:rPr>
              <w:t xml:space="preserve">Component </w:t>
            </w:r>
            <w:r w:rsidR="00F82905" w:rsidRPr="00FF4BAE">
              <w:rPr>
                <w:rFonts w:ascii="Times New Roman" w:eastAsia="Calibri" w:hAnsi="Times New Roman" w:cs="Times New Roman"/>
                <w:b/>
                <w:bCs/>
                <w:noProof/>
                <w:sz w:val="20"/>
                <w:szCs w:val="20"/>
                <w:lang w:val="en-US"/>
              </w:rPr>
              <w:t>4</w:t>
            </w:r>
            <w:r w:rsidRPr="00FF4BAE">
              <w:rPr>
                <w:rFonts w:ascii="Times New Roman" w:eastAsia="Calibri" w:hAnsi="Times New Roman" w:cs="Times New Roman"/>
                <w:b/>
                <w:bCs/>
                <w:noProof/>
                <w:sz w:val="20"/>
                <w:szCs w:val="20"/>
                <w:lang w:val="en-US"/>
              </w:rPr>
              <w:t>.</w:t>
            </w:r>
            <w:r w:rsidR="00F82905" w:rsidRPr="00FF4BAE">
              <w:rPr>
                <w:rFonts w:ascii="Times New Roman" w:eastAsia="Calibri" w:hAnsi="Times New Roman" w:cs="Times New Roman"/>
                <w:b/>
                <w:bCs/>
                <w:noProof/>
                <w:sz w:val="20"/>
                <w:szCs w:val="20"/>
                <w:lang w:val="en-US"/>
              </w:rPr>
              <w:t>4</w:t>
            </w:r>
            <w:r w:rsidRPr="00FF4BAE">
              <w:rPr>
                <w:rFonts w:ascii="Times New Roman" w:eastAsia="Calibri" w:hAnsi="Times New Roman" w:cs="Times New Roman"/>
                <w:b/>
                <w:bCs/>
                <w:noProof/>
                <w:sz w:val="20"/>
                <w:szCs w:val="20"/>
                <w:lang w:val="en-US"/>
              </w:rPr>
              <w:t xml:space="preserve">: </w:t>
            </w:r>
            <w:r w:rsidR="00F82905" w:rsidRPr="00FF4BAE">
              <w:rPr>
                <w:rFonts w:ascii="Times New Roman" w:eastAsia="Calibri" w:hAnsi="Times New Roman" w:cs="Times New Roman"/>
                <w:b/>
                <w:bCs/>
                <w:noProof/>
                <w:sz w:val="20"/>
                <w:szCs w:val="20"/>
                <w:lang w:val="en-US"/>
              </w:rPr>
              <w:t>ENHANCING THE EFFICIENCY OF PUBLIC ADMINISTRATION</w:t>
            </w:r>
          </w:p>
        </w:tc>
      </w:tr>
      <w:tr w:rsidR="00E51F4C" w:rsidRPr="00FF4BAE" w14:paraId="062CB6B6" w14:textId="77777777" w:rsidTr="00DF1CB6">
        <w:tc>
          <w:tcPr>
            <w:tcW w:w="3227" w:type="dxa"/>
            <w:shd w:val="clear" w:color="auto" w:fill="00B0F0"/>
          </w:tcPr>
          <w:p w14:paraId="24250CB3" w14:textId="77777777" w:rsidR="00E51F4C" w:rsidRPr="00FF4BAE" w:rsidRDefault="00E51F4C" w:rsidP="00DF1CB6">
            <w:pPr>
              <w:jc w:val="both"/>
              <w:rPr>
                <w:rFonts w:ascii="Times New Roman" w:eastAsia="Calibri" w:hAnsi="Times New Roman" w:cs="Times New Roman"/>
                <w:b/>
                <w:bCs/>
                <w:noProof/>
                <w:color w:val="FFFFFF"/>
                <w:sz w:val="24"/>
                <w:szCs w:val="24"/>
                <w:u w:val="single"/>
                <w:lang w:val="en-IE"/>
              </w:rPr>
            </w:pPr>
            <w:r w:rsidRPr="00FF4BAE">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3C64E833" w14:textId="77777777" w:rsidR="00E51F4C" w:rsidRPr="00FF4BAE" w:rsidRDefault="00F82905" w:rsidP="00DF1CB6">
            <w:pPr>
              <w:jc w:val="both"/>
              <w:rPr>
                <w:rFonts w:ascii="Times New Roman" w:eastAsia="Calibri" w:hAnsi="Times New Roman" w:cs="Times New Roman"/>
                <w:b/>
                <w:bCs/>
                <w:noProof/>
                <w:color w:val="FFFFFF"/>
                <w:sz w:val="24"/>
                <w:szCs w:val="24"/>
                <w:u w:val="single"/>
                <w:lang w:val="en-IE"/>
              </w:rPr>
            </w:pPr>
            <w:r w:rsidRPr="00FF4BAE">
              <w:rPr>
                <w:rFonts w:ascii="Times New Roman" w:eastAsia="Calibri" w:hAnsi="Times New Roman" w:cs="Times New Roman"/>
                <w:b/>
                <w:bCs/>
                <w:noProof/>
                <w:color w:val="FFFFFF"/>
                <w:sz w:val="20"/>
                <w:szCs w:val="24"/>
                <w:u w:val="single"/>
                <w:lang w:val="en-IE"/>
              </w:rPr>
              <w:t>Reform 1</w:t>
            </w:r>
          </w:p>
        </w:tc>
      </w:tr>
      <w:tr w:rsidR="00E51F4C" w:rsidRPr="00FF4BAE" w14:paraId="2633110F" w14:textId="77777777" w:rsidTr="00DF1CB6">
        <w:tc>
          <w:tcPr>
            <w:tcW w:w="3227" w:type="dxa"/>
            <w:shd w:val="clear" w:color="auto" w:fill="00B0F0"/>
          </w:tcPr>
          <w:p w14:paraId="7C6A10D9" w14:textId="77777777" w:rsidR="00E51F4C" w:rsidRPr="00FF4BAE" w:rsidRDefault="00E51F4C" w:rsidP="00DF1CB6">
            <w:pPr>
              <w:jc w:val="both"/>
              <w:rPr>
                <w:rFonts w:ascii="Times New Roman" w:eastAsia="Calibri" w:hAnsi="Times New Roman" w:cs="Times New Roman"/>
                <w:b/>
                <w:bCs/>
                <w:noProof/>
                <w:color w:val="FFFFFF"/>
                <w:sz w:val="24"/>
                <w:szCs w:val="24"/>
                <w:u w:val="single"/>
                <w:lang w:val="en-IE"/>
              </w:rPr>
            </w:pPr>
            <w:r w:rsidRPr="00FF4BAE">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C153F89" w14:textId="77777777" w:rsidR="00E51F4C" w:rsidRPr="00FF4BAE" w:rsidRDefault="00F82905" w:rsidP="00DF1CB6">
            <w:pPr>
              <w:jc w:val="both"/>
              <w:rPr>
                <w:rFonts w:ascii="Times New Roman" w:eastAsia="Calibri" w:hAnsi="Times New Roman" w:cs="Times New Roman"/>
                <w:b/>
                <w:bCs/>
                <w:noProof/>
                <w:color w:val="FFFFFF"/>
                <w:sz w:val="24"/>
                <w:szCs w:val="24"/>
                <w:u w:val="single"/>
                <w:lang w:val="en-IE"/>
              </w:rPr>
            </w:pPr>
            <w:r w:rsidRPr="00FF4BAE">
              <w:rPr>
                <w:rFonts w:ascii="Times New Roman" w:eastAsia="Calibri" w:hAnsi="Times New Roman" w:cs="Times New Roman"/>
                <w:b/>
                <w:bCs/>
                <w:noProof/>
                <w:color w:val="FFFFFF"/>
                <w:sz w:val="20"/>
                <w:szCs w:val="24"/>
                <w:u w:val="single"/>
                <w:lang w:val="en-IE"/>
              </w:rPr>
              <w:t>Increased efficiency, pro-client orientation and the use of the principles of evidence-based decision-making in public administration</w:t>
            </w:r>
          </w:p>
        </w:tc>
      </w:tr>
      <w:tr w:rsidR="00E51F4C" w:rsidRPr="00FF4BAE" w14:paraId="2243E725" w14:textId="77777777" w:rsidTr="00DF1CB6">
        <w:tc>
          <w:tcPr>
            <w:tcW w:w="3227" w:type="dxa"/>
            <w:shd w:val="clear" w:color="auto" w:fill="BDD6EE"/>
          </w:tcPr>
          <w:p w14:paraId="10223F53" w14:textId="77777777" w:rsidR="00E51F4C" w:rsidRPr="00FF4BAE" w:rsidRDefault="00E51F4C" w:rsidP="00DF1CB6">
            <w:pPr>
              <w:rPr>
                <w:rFonts w:ascii="Times New Roman" w:eastAsia="Calibri" w:hAnsi="Times New Roman" w:cs="Times New Roman"/>
                <w:b/>
                <w:bCs/>
                <w:noProof/>
                <w:sz w:val="20"/>
                <w:szCs w:val="20"/>
                <w:lang w:val="en-US"/>
              </w:rPr>
            </w:pPr>
            <w:r w:rsidRPr="00FF4BAE">
              <w:rPr>
                <w:rFonts w:ascii="Times New Roman" w:eastAsia="Calibri" w:hAnsi="Times New Roman" w:cs="Times New Roman"/>
                <w:b/>
                <w:bCs/>
                <w:noProof/>
                <w:sz w:val="20"/>
                <w:szCs w:val="20"/>
                <w:lang w:val="en-US"/>
              </w:rPr>
              <w:t>Type of change compared to CID</w:t>
            </w:r>
          </w:p>
        </w:tc>
        <w:tc>
          <w:tcPr>
            <w:tcW w:w="5939" w:type="dxa"/>
          </w:tcPr>
          <w:p w14:paraId="0CE40296" w14:textId="77777777" w:rsidR="00E51F4C" w:rsidRPr="00FF4BAE" w:rsidRDefault="00E51F4C" w:rsidP="00DF1CB6">
            <w:pPr>
              <w:jc w:val="both"/>
              <w:rPr>
                <w:rFonts w:ascii="Times New Roman" w:eastAsia="Calibri" w:hAnsi="Times New Roman" w:cs="Times New Roman"/>
                <w:b/>
                <w:bCs/>
                <w:noProof/>
                <w:sz w:val="24"/>
                <w:szCs w:val="24"/>
                <w:u w:val="single"/>
                <w:lang w:val="en-IE"/>
              </w:rPr>
            </w:pPr>
            <w:r w:rsidRPr="00FF4BAE">
              <w:rPr>
                <w:rFonts w:ascii="Times New Roman" w:eastAsia="Calibri" w:hAnsi="Times New Roman" w:cs="Times New Roman"/>
                <w:noProof/>
                <w:sz w:val="20"/>
                <w:szCs w:val="20"/>
                <w:lang w:val="en-US"/>
              </w:rPr>
              <w:t>[</w:t>
            </w:r>
            <w:r w:rsidR="00F82905" w:rsidRPr="00FF4BAE">
              <w:rPr>
                <w:rFonts w:ascii="Times New Roman" w:eastAsia="Calibri" w:hAnsi="Times New Roman" w:cs="Times New Roman"/>
                <w:noProof/>
                <w:sz w:val="20"/>
                <w:szCs w:val="20"/>
                <w:lang w:val="en-US"/>
              </w:rPr>
              <w:t>added</w:t>
            </w:r>
            <w:r w:rsidRPr="00FF4BAE">
              <w:rPr>
                <w:rFonts w:ascii="Times New Roman" w:eastAsia="Calibri" w:hAnsi="Times New Roman" w:cs="Times New Roman"/>
                <w:noProof/>
                <w:sz w:val="20"/>
                <w:szCs w:val="20"/>
                <w:lang w:val="en-US"/>
              </w:rPr>
              <w:t>]</w:t>
            </w:r>
          </w:p>
        </w:tc>
      </w:tr>
      <w:tr w:rsidR="00E51F4C" w:rsidRPr="00FF4BAE" w14:paraId="36C4E352" w14:textId="77777777" w:rsidTr="00DF1CB6">
        <w:tc>
          <w:tcPr>
            <w:tcW w:w="3227" w:type="dxa"/>
            <w:shd w:val="clear" w:color="auto" w:fill="BDD6EE"/>
          </w:tcPr>
          <w:p w14:paraId="22074831" w14:textId="77777777" w:rsidR="00E51F4C" w:rsidRPr="00FF4BAE" w:rsidRDefault="00E51F4C" w:rsidP="00DF1CB6">
            <w:pPr>
              <w:jc w:val="both"/>
              <w:rPr>
                <w:rFonts w:ascii="Times New Roman" w:eastAsia="Calibri" w:hAnsi="Times New Roman" w:cs="Times New Roman"/>
                <w:b/>
                <w:bCs/>
                <w:noProof/>
                <w:sz w:val="24"/>
                <w:szCs w:val="24"/>
                <w:u w:val="single"/>
                <w:lang w:val="en-IE"/>
              </w:rPr>
            </w:pPr>
            <w:r w:rsidRPr="00FF4BAE">
              <w:rPr>
                <w:rFonts w:ascii="Times New Roman" w:eastAsia="Calibri" w:hAnsi="Times New Roman" w:cs="Times New Roman"/>
                <w:b/>
                <w:bCs/>
                <w:noProof/>
                <w:sz w:val="20"/>
                <w:szCs w:val="20"/>
                <w:lang w:val="en-US"/>
              </w:rPr>
              <w:t>Legal base of the change (select at least one)</w:t>
            </w:r>
          </w:p>
        </w:tc>
        <w:tc>
          <w:tcPr>
            <w:tcW w:w="5939" w:type="dxa"/>
          </w:tcPr>
          <w:p w14:paraId="0C6939CC" w14:textId="77777777" w:rsidR="00E51F4C" w:rsidRPr="00FF4BAE" w:rsidRDefault="002175D7" w:rsidP="00DF1CB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20346950"/>
                <w14:checkbox>
                  <w14:checked w14:val="0"/>
                  <w14:checkedState w14:val="2612" w14:font="MS Gothic"/>
                  <w14:uncheckedState w14:val="2610" w14:font="MS Gothic"/>
                </w14:checkbox>
              </w:sdtPr>
              <w:sdtEndPr/>
              <w:sdtContent>
                <w:r w:rsidR="00E51F4C" w:rsidRPr="00FF4BAE">
                  <w:rPr>
                    <w:rFonts w:ascii="Segoe UI Symbol" w:eastAsia="Calibri" w:hAnsi="Segoe UI Symbol" w:cs="Segoe UI Symbol"/>
                    <w:noProof/>
                    <w:color w:val="2B579A"/>
                    <w:sz w:val="20"/>
                    <w:szCs w:val="20"/>
                    <w:shd w:val="clear" w:color="auto" w:fill="E6E6E6"/>
                    <w:lang w:val="en-US"/>
                  </w:rPr>
                  <w:t>☐</w:t>
                </w:r>
              </w:sdtContent>
            </w:sdt>
            <w:r w:rsidR="00E51F4C" w:rsidRPr="00FF4BAE">
              <w:rPr>
                <w:rFonts w:ascii="Times New Roman" w:eastAsia="Calibri" w:hAnsi="Times New Roman" w:cs="Times New Roman"/>
                <w:noProof/>
                <w:sz w:val="20"/>
                <w:szCs w:val="20"/>
                <w:lang w:val="en-US"/>
              </w:rPr>
              <w:t xml:space="preserve"> Article 14(2) – loan request</w:t>
            </w:r>
          </w:p>
          <w:p w14:paraId="3BDB1137" w14:textId="06373C04" w:rsidR="00E51F4C" w:rsidRPr="00FF4BAE" w:rsidRDefault="002175D7" w:rsidP="00DF1CB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12213117"/>
                <w14:checkbox>
                  <w14:checked w14:val="1"/>
                  <w14:checkedState w14:val="2612" w14:font="MS Gothic"/>
                  <w14:uncheckedState w14:val="2610" w14:font="MS Gothic"/>
                </w14:checkbox>
              </w:sdtPr>
              <w:sdtEndPr/>
              <w:sdtContent>
                <w:r w:rsidR="00D12D6B" w:rsidRPr="00FF4BAE">
                  <w:rPr>
                    <w:rFonts w:ascii="MS Gothic" w:eastAsia="MS Gothic" w:hAnsi="MS Gothic" w:cs="Segoe UI Symbol" w:hint="eastAsia"/>
                    <w:noProof/>
                    <w:color w:val="2B579A"/>
                    <w:sz w:val="20"/>
                    <w:szCs w:val="20"/>
                    <w:shd w:val="clear" w:color="auto" w:fill="E6E6E6"/>
                    <w:lang w:val="en-US"/>
                  </w:rPr>
                  <w:t>☒</w:t>
                </w:r>
              </w:sdtContent>
            </w:sdt>
            <w:r w:rsidR="00E51F4C" w:rsidRPr="00FF4BAE">
              <w:rPr>
                <w:rFonts w:ascii="Times New Roman" w:eastAsia="Calibri" w:hAnsi="Times New Roman" w:cs="Times New Roman"/>
                <w:noProof/>
                <w:sz w:val="20"/>
                <w:szCs w:val="20"/>
                <w:lang w:val="en-US"/>
              </w:rPr>
              <w:t xml:space="preserve"> Article 18(2) – update of the maximum financial contribution</w:t>
            </w:r>
          </w:p>
          <w:p w14:paraId="5E30371B" w14:textId="2DCA516C" w:rsidR="00E51F4C" w:rsidRPr="00FF4BAE" w:rsidRDefault="002175D7" w:rsidP="00DF1CB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11228104"/>
                <w:placeholder>
                  <w:docPart w:val="78986449576F40A9807BD3D39BC1039F"/>
                </w:placeholder>
                <w14:checkbox>
                  <w14:checked w14:val="1"/>
                  <w14:checkedState w14:val="2612" w14:font="MS Gothic"/>
                  <w14:uncheckedState w14:val="2610" w14:font="MS Gothic"/>
                </w14:checkbox>
              </w:sdtPr>
              <w:sdtEndPr/>
              <w:sdtContent>
                <w:r w:rsidR="001019AD" w:rsidRPr="00FF4BAE">
                  <w:rPr>
                    <w:rFonts w:ascii="MS Gothic" w:eastAsia="MS Gothic" w:hAnsi="MS Gothic" w:cs="Times New Roman" w:hint="eastAsia"/>
                    <w:noProof/>
                    <w:color w:val="2B579A"/>
                    <w:sz w:val="20"/>
                    <w:szCs w:val="20"/>
                    <w:shd w:val="clear" w:color="auto" w:fill="E6E6E6"/>
                    <w:lang w:val="en-US"/>
                  </w:rPr>
                  <w:t>☒</w:t>
                </w:r>
              </w:sdtContent>
            </w:sdt>
            <w:r w:rsidR="00E51F4C" w:rsidRPr="00FF4BAE">
              <w:rPr>
                <w:rFonts w:ascii="Times New Roman" w:eastAsia="Calibri" w:hAnsi="Times New Roman" w:cs="Times New Roman"/>
                <w:noProof/>
                <w:sz w:val="20"/>
                <w:szCs w:val="20"/>
                <w:lang w:val="en-US"/>
              </w:rPr>
              <w:t xml:space="preserve"> Article 21 – amendment due to objective circumstances</w:t>
            </w:r>
          </w:p>
          <w:p w14:paraId="7ABEF5A0" w14:textId="309A27A6" w:rsidR="00E51F4C" w:rsidRPr="00FF4BAE" w:rsidRDefault="002175D7" w:rsidP="00DF1CB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55053172"/>
                <w:placeholder>
                  <w:docPart w:val="78986449576F40A9807BD3D39BC1039F"/>
                </w:placeholder>
                <w14:checkbox>
                  <w14:checked w14:val="0"/>
                  <w14:checkedState w14:val="2612" w14:font="MS Gothic"/>
                  <w14:uncheckedState w14:val="2610" w14:font="MS Gothic"/>
                </w14:checkbox>
              </w:sdtPr>
              <w:sdtEndPr/>
              <w:sdtContent>
                <w:r w:rsidR="00E51F4C" w:rsidRPr="00FF4BAE">
                  <w:rPr>
                    <w:rFonts w:ascii="Segoe UI Symbol" w:eastAsia="Calibri" w:hAnsi="Segoe UI Symbol" w:cs="Segoe UI Symbol"/>
                    <w:noProof/>
                    <w:color w:val="2B579A"/>
                    <w:sz w:val="20"/>
                    <w:szCs w:val="20"/>
                    <w:shd w:val="clear" w:color="auto" w:fill="E6E6E6"/>
                    <w:lang w:val="fr-BE"/>
                  </w:rPr>
                  <w:t>☐</w:t>
                </w:r>
              </w:sdtContent>
            </w:sdt>
            <w:r w:rsidR="00E51F4C" w:rsidRPr="00FF4BAE">
              <w:rPr>
                <w:rFonts w:ascii="Times New Roman" w:eastAsia="Calibri" w:hAnsi="Times New Roman" w:cs="Times New Roman"/>
                <w:noProof/>
                <w:sz w:val="20"/>
                <w:szCs w:val="20"/>
                <w:lang w:val="fr-BE"/>
              </w:rPr>
              <w:t xml:space="preserve"> Article 21a – REPowerEU non-repayable financial support (ETS revenue)</w:t>
            </w:r>
          </w:p>
          <w:p w14:paraId="0AE1EDC5" w14:textId="7CEAA3CF" w:rsidR="00E51F4C" w:rsidRPr="00FF4BAE" w:rsidRDefault="002175D7" w:rsidP="00DF1CB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2088495242"/>
                <w:placeholder>
                  <w:docPart w:val="78986449576F40A9807BD3D39BC1039F"/>
                </w:placeholder>
                <w14:checkbox>
                  <w14:checked w14:val="0"/>
                  <w14:checkedState w14:val="2612" w14:font="MS Gothic"/>
                  <w14:uncheckedState w14:val="2610" w14:font="MS Gothic"/>
                </w14:checkbox>
              </w:sdtPr>
              <w:sdtEndPr/>
              <w:sdtContent>
                <w:r w:rsidR="00E51F4C" w:rsidRPr="00FF4BAE">
                  <w:rPr>
                    <w:rFonts w:ascii="Segoe UI Symbol" w:eastAsia="Calibri" w:hAnsi="Segoe UI Symbol" w:cs="Segoe UI Symbol"/>
                    <w:noProof/>
                    <w:color w:val="2B579A"/>
                    <w:sz w:val="20"/>
                    <w:szCs w:val="20"/>
                    <w:shd w:val="clear" w:color="auto" w:fill="E6E6E6"/>
                    <w:lang w:val="en-IE"/>
                  </w:rPr>
                  <w:t>☐</w:t>
                </w:r>
              </w:sdtContent>
            </w:sdt>
            <w:r w:rsidR="00E51F4C" w:rsidRPr="00FF4BAE">
              <w:rPr>
                <w:rFonts w:ascii="Times New Roman" w:eastAsia="Calibri" w:hAnsi="Times New Roman" w:cs="Times New Roman"/>
                <w:noProof/>
                <w:sz w:val="20"/>
                <w:szCs w:val="20"/>
                <w:lang w:val="en-IE"/>
              </w:rPr>
              <w:t xml:space="preserve"> Article 21b (2) – BAR transfers</w:t>
            </w:r>
          </w:p>
          <w:p w14:paraId="186B4EBF" w14:textId="77777777" w:rsidR="00E51F4C" w:rsidRPr="00FF4BAE" w:rsidRDefault="00E51F4C" w:rsidP="00DF1CB6">
            <w:pPr>
              <w:jc w:val="both"/>
              <w:rPr>
                <w:rFonts w:ascii="Times New Roman" w:eastAsia="Calibri" w:hAnsi="Times New Roman" w:cs="Times New Roman"/>
                <w:noProof/>
                <w:sz w:val="20"/>
                <w:szCs w:val="20"/>
                <w:lang w:val="en-US"/>
              </w:rPr>
            </w:pPr>
            <w:r w:rsidRPr="00FF4BAE">
              <w:rPr>
                <w:rFonts w:ascii="Segoe UI Symbol" w:eastAsia="MS Gothic" w:hAnsi="Segoe UI Symbol" w:cs="Segoe UI Symbol"/>
                <w:noProof/>
                <w:sz w:val="20"/>
                <w:szCs w:val="20"/>
                <w:lang w:val="en-US"/>
              </w:rPr>
              <w:t>☐</w:t>
            </w:r>
            <w:r w:rsidRPr="00FF4BAE">
              <w:rPr>
                <w:rFonts w:ascii="Times New Roman" w:eastAsia="Calibri" w:hAnsi="Times New Roman" w:cs="Times New Roman"/>
                <w:noProof/>
                <w:sz w:val="20"/>
                <w:szCs w:val="20"/>
                <w:lang w:val="en-US"/>
              </w:rPr>
              <w:t xml:space="preserve"> None of the above, correction of clerical error</w:t>
            </w:r>
          </w:p>
          <w:p w14:paraId="67B8C75B" w14:textId="77777777" w:rsidR="00E51F4C" w:rsidRPr="00FF4BAE" w:rsidRDefault="00E51F4C" w:rsidP="00DF1CB6">
            <w:pPr>
              <w:jc w:val="both"/>
              <w:rPr>
                <w:rFonts w:ascii="Times New Roman" w:eastAsia="Calibri" w:hAnsi="Times New Roman" w:cs="Times New Roman"/>
                <w:noProof/>
                <w:sz w:val="20"/>
                <w:szCs w:val="20"/>
                <w:lang w:val="en-IE"/>
              </w:rPr>
            </w:pPr>
          </w:p>
        </w:tc>
      </w:tr>
      <w:tr w:rsidR="00E51F4C" w:rsidRPr="00FF4BAE" w14:paraId="163D1615" w14:textId="77777777" w:rsidTr="00DF1CB6">
        <w:tc>
          <w:tcPr>
            <w:tcW w:w="3227" w:type="dxa"/>
            <w:shd w:val="clear" w:color="auto" w:fill="BDD6EE"/>
          </w:tcPr>
          <w:p w14:paraId="3A51A4E5" w14:textId="77777777" w:rsidR="00E51F4C" w:rsidRPr="00FF4BAE" w:rsidRDefault="00E51F4C" w:rsidP="00DF1CB6">
            <w:pPr>
              <w:rPr>
                <w:rFonts w:ascii="Times New Roman" w:eastAsia="Calibri" w:hAnsi="Times New Roman" w:cs="Times New Roman"/>
                <w:b/>
                <w:bCs/>
                <w:noProof/>
                <w:sz w:val="20"/>
                <w:szCs w:val="20"/>
                <w:lang w:val="en-US"/>
              </w:rPr>
            </w:pPr>
            <w:r w:rsidRPr="00FF4BAE">
              <w:rPr>
                <w:rFonts w:ascii="Times New Roman" w:eastAsia="Calibri" w:hAnsi="Times New Roman" w:cs="Times New Roman"/>
                <w:b/>
                <w:bCs/>
                <w:noProof/>
                <w:sz w:val="20"/>
                <w:szCs w:val="20"/>
                <w:lang w:val="en-US"/>
              </w:rPr>
              <w:t>Elements modified (only for modified measures)</w:t>
            </w:r>
          </w:p>
          <w:p w14:paraId="692FB271" w14:textId="77777777" w:rsidR="00E51F4C" w:rsidRPr="00FF4BAE" w:rsidRDefault="00E51F4C" w:rsidP="00DF1CB6">
            <w:pPr>
              <w:jc w:val="both"/>
              <w:rPr>
                <w:rFonts w:ascii="Times New Roman" w:eastAsia="Calibri" w:hAnsi="Times New Roman" w:cs="Times New Roman"/>
                <w:b/>
                <w:bCs/>
                <w:noProof/>
                <w:sz w:val="24"/>
                <w:szCs w:val="24"/>
                <w:u w:val="single"/>
                <w:lang w:val="en-IE"/>
              </w:rPr>
            </w:pPr>
          </w:p>
        </w:tc>
        <w:tc>
          <w:tcPr>
            <w:tcW w:w="5939" w:type="dxa"/>
          </w:tcPr>
          <w:p w14:paraId="65DD7D4E" w14:textId="39106C06" w:rsidR="00E51F4C" w:rsidRPr="00FF4BAE" w:rsidRDefault="002175D7" w:rsidP="00DF1CB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54458876"/>
                <w14:checkbox>
                  <w14:checked w14:val="1"/>
                  <w14:checkedState w14:val="2612" w14:font="MS Gothic"/>
                  <w14:uncheckedState w14:val="2610" w14:font="MS Gothic"/>
                </w14:checkbox>
              </w:sdtPr>
              <w:sdtEndPr/>
              <w:sdtContent>
                <w:r w:rsidR="00F26915" w:rsidRPr="00FF4BAE">
                  <w:rPr>
                    <w:rFonts w:ascii="MS Gothic" w:eastAsia="MS Gothic" w:hAnsi="MS Gothic" w:cs="Times New Roman" w:hint="eastAsia"/>
                    <w:noProof/>
                    <w:color w:val="2B579A"/>
                    <w:sz w:val="20"/>
                    <w:szCs w:val="20"/>
                    <w:shd w:val="clear" w:color="auto" w:fill="E6E6E6"/>
                    <w:lang w:val="en-US"/>
                  </w:rPr>
                  <w:t>☒</w:t>
                </w:r>
              </w:sdtContent>
            </w:sdt>
            <w:r w:rsidR="00E51F4C" w:rsidRPr="00FF4BAE">
              <w:rPr>
                <w:rFonts w:ascii="Times New Roman" w:eastAsia="Calibri" w:hAnsi="Times New Roman" w:cs="Times New Roman"/>
                <w:noProof/>
                <w:sz w:val="20"/>
                <w:szCs w:val="20"/>
                <w:lang w:val="en-US"/>
              </w:rPr>
              <w:t xml:space="preserve"> Component / Measure description</w:t>
            </w:r>
          </w:p>
          <w:p w14:paraId="7D1CF485" w14:textId="5B98F9BE" w:rsidR="00E51F4C" w:rsidRPr="00FF4BAE" w:rsidRDefault="002175D7" w:rsidP="00DF1CB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75643466"/>
                <w:placeholder>
                  <w:docPart w:val="78986449576F40A9807BD3D39BC1039F"/>
                </w:placeholder>
                <w14:checkbox>
                  <w14:checked w14:val="1"/>
                  <w14:checkedState w14:val="2612" w14:font="MS Gothic"/>
                  <w14:uncheckedState w14:val="2610" w14:font="MS Gothic"/>
                </w14:checkbox>
              </w:sdtPr>
              <w:sdtEndPr/>
              <w:sdtContent>
                <w:r w:rsidR="001019AD" w:rsidRPr="00FF4BAE">
                  <w:rPr>
                    <w:rFonts w:ascii="MS Gothic" w:eastAsia="MS Gothic" w:hAnsi="MS Gothic" w:cs="Times New Roman" w:hint="eastAsia"/>
                    <w:noProof/>
                    <w:color w:val="2B579A"/>
                    <w:sz w:val="20"/>
                    <w:szCs w:val="20"/>
                    <w:shd w:val="clear" w:color="auto" w:fill="E6E6E6"/>
                    <w:lang w:val="en-US"/>
                  </w:rPr>
                  <w:t>☒</w:t>
                </w:r>
              </w:sdtContent>
            </w:sdt>
            <w:r w:rsidR="00E51F4C" w:rsidRPr="00FF4BAE">
              <w:rPr>
                <w:rFonts w:ascii="Times New Roman" w:eastAsia="Calibri" w:hAnsi="Times New Roman" w:cs="Times New Roman"/>
                <w:noProof/>
                <w:sz w:val="20"/>
                <w:szCs w:val="20"/>
                <w:lang w:val="en-US"/>
              </w:rPr>
              <w:t>Milestones and targets</w:t>
            </w:r>
          </w:p>
          <w:p w14:paraId="5ADD94B1" w14:textId="4572AA8C" w:rsidR="00E51F4C" w:rsidRPr="00FF4BAE" w:rsidRDefault="002175D7" w:rsidP="00DF1CB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32512052"/>
                <w14:checkbox>
                  <w14:checked w14:val="1"/>
                  <w14:checkedState w14:val="2612" w14:font="MS Gothic"/>
                  <w14:uncheckedState w14:val="2610" w14:font="MS Gothic"/>
                </w14:checkbox>
              </w:sdtPr>
              <w:sdtEndPr/>
              <w:sdtContent>
                <w:r w:rsidR="00F26915" w:rsidRPr="00FF4BAE">
                  <w:rPr>
                    <w:rFonts w:ascii="MS Gothic" w:eastAsia="MS Gothic" w:hAnsi="MS Gothic" w:cs="Times New Roman" w:hint="eastAsia"/>
                    <w:noProof/>
                    <w:color w:val="2B579A"/>
                    <w:sz w:val="20"/>
                    <w:szCs w:val="20"/>
                    <w:shd w:val="clear" w:color="auto" w:fill="E6E6E6"/>
                    <w:lang w:val="en-US"/>
                  </w:rPr>
                  <w:t>☒</w:t>
                </w:r>
              </w:sdtContent>
            </w:sdt>
            <w:r w:rsidR="00E51F4C" w:rsidRPr="00FF4BAE">
              <w:rPr>
                <w:rFonts w:ascii="Times New Roman" w:eastAsia="Calibri" w:hAnsi="Times New Roman" w:cs="Times New Roman"/>
                <w:noProof/>
                <w:sz w:val="20"/>
                <w:szCs w:val="20"/>
                <w:lang w:val="en-US"/>
              </w:rPr>
              <w:t xml:space="preserve"> Estimated cost</w:t>
            </w:r>
          </w:p>
          <w:p w14:paraId="019E263E" w14:textId="2440258B" w:rsidR="00E51F4C" w:rsidRPr="00FF4BAE" w:rsidRDefault="002175D7" w:rsidP="00DF1CB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25085868"/>
                <w14:checkbox>
                  <w14:checked w14:val="0"/>
                  <w14:checkedState w14:val="2612" w14:font="MS Gothic"/>
                  <w14:uncheckedState w14:val="2610" w14:font="MS Gothic"/>
                </w14:checkbox>
              </w:sdtPr>
              <w:sdtEndPr/>
              <w:sdtContent>
                <w:r w:rsidR="00E51F4C" w:rsidRPr="00FF4BAE">
                  <w:rPr>
                    <w:rFonts w:ascii="Segoe UI Symbol" w:eastAsia="Calibri" w:hAnsi="Segoe UI Symbol" w:cs="Segoe UI Symbol"/>
                    <w:noProof/>
                    <w:color w:val="2B579A"/>
                    <w:sz w:val="20"/>
                    <w:szCs w:val="20"/>
                    <w:shd w:val="clear" w:color="auto" w:fill="E6E6E6"/>
                    <w:lang w:val="en-US"/>
                  </w:rPr>
                  <w:t>☐</w:t>
                </w:r>
              </w:sdtContent>
            </w:sdt>
            <w:r w:rsidR="00E51F4C" w:rsidRPr="00FF4BA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2B2DC721" w14:textId="6DB70908" w:rsidR="00E51F4C" w:rsidRPr="00FF4BAE" w:rsidRDefault="002175D7" w:rsidP="00DF1CB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012453048"/>
                <w14:checkbox>
                  <w14:checked w14:val="0"/>
                  <w14:checkedState w14:val="2612" w14:font="MS Gothic"/>
                  <w14:uncheckedState w14:val="2610" w14:font="MS Gothic"/>
                </w14:checkbox>
              </w:sdtPr>
              <w:sdtEndPr/>
              <w:sdtContent>
                <w:r w:rsidR="00E51F4C" w:rsidRPr="00FF4BAE">
                  <w:rPr>
                    <w:rFonts w:ascii="Segoe UI Symbol" w:eastAsia="Calibri" w:hAnsi="Segoe UI Symbol" w:cs="Segoe UI Symbol"/>
                    <w:noProof/>
                    <w:color w:val="2B579A"/>
                    <w:sz w:val="20"/>
                    <w:szCs w:val="20"/>
                    <w:shd w:val="clear" w:color="auto" w:fill="E6E6E6"/>
                    <w:lang w:val="en-US"/>
                  </w:rPr>
                  <w:t>☐</w:t>
                </w:r>
              </w:sdtContent>
            </w:sdt>
            <w:r w:rsidR="00E51F4C" w:rsidRPr="00FF4BAE">
              <w:rPr>
                <w:rFonts w:ascii="Times New Roman" w:eastAsia="Calibri" w:hAnsi="Times New Roman" w:cs="Times New Roman"/>
                <w:noProof/>
                <w:sz w:val="20"/>
                <w:szCs w:val="20"/>
                <w:lang w:val="en-US"/>
              </w:rPr>
              <w:t xml:space="preserve"> DNSH self-assessment</w:t>
            </w:r>
          </w:p>
        </w:tc>
      </w:tr>
    </w:tbl>
    <w:p w14:paraId="4084E17C" w14:textId="77777777" w:rsidR="00E51F4C" w:rsidRPr="00FF4BAE" w:rsidRDefault="00E51F4C" w:rsidP="00E51F4C"/>
    <w:tbl>
      <w:tblPr>
        <w:tblStyle w:val="Mkatabulky"/>
        <w:tblW w:w="0" w:type="auto"/>
        <w:tblLook w:val="04A0" w:firstRow="1" w:lastRow="0" w:firstColumn="1" w:lastColumn="0" w:noHBand="0" w:noVBand="1"/>
      </w:tblPr>
      <w:tblGrid>
        <w:gridCol w:w="2235"/>
        <w:gridCol w:w="3260"/>
        <w:gridCol w:w="3747"/>
      </w:tblGrid>
      <w:tr w:rsidR="00E51F4C" w:rsidRPr="00FF4BAE" w14:paraId="3E2DA9F8" w14:textId="77777777" w:rsidTr="6363ACC8">
        <w:tc>
          <w:tcPr>
            <w:tcW w:w="9242" w:type="dxa"/>
            <w:gridSpan w:val="3"/>
            <w:shd w:val="clear" w:color="auto" w:fill="1F3864"/>
          </w:tcPr>
          <w:p w14:paraId="44CB1692" w14:textId="77777777" w:rsidR="00E51F4C" w:rsidRPr="00FF4BAE" w:rsidRDefault="00F26915" w:rsidP="00F26915">
            <w:pPr>
              <w:pBdr>
                <w:top w:val="nil"/>
                <w:left w:val="nil"/>
                <w:bottom w:val="nil"/>
                <w:right w:val="nil"/>
                <w:between w:val="nil"/>
              </w:pBdr>
              <w:jc w:val="center"/>
              <w:rPr>
                <w:rFonts w:ascii="Times New Roman" w:hAnsi="Times New Roman" w:cs="Times New Roman"/>
                <w:b/>
                <w:bCs/>
                <w:noProof/>
              </w:rPr>
            </w:pPr>
            <w:r w:rsidRPr="00FF4BAE">
              <w:rPr>
                <w:rFonts w:ascii="Times New Roman" w:hAnsi="Times New Roman" w:cs="Times New Roman"/>
                <w:b/>
                <w:bCs/>
                <w:noProof/>
                <w:sz w:val="20"/>
              </w:rPr>
              <w:t>Reform 1: Increased efficiency, pro-client orientation and the use of the principles of evidence-based decision-making in public administration</w:t>
            </w:r>
            <w:r w:rsidRPr="00FF4BAE">
              <w:rPr>
                <w:rFonts w:ascii="Times New Roman" w:hAnsi="Times New Roman" w:cs="Times New Roman"/>
                <w:noProof/>
                <w:sz w:val="20"/>
              </w:rPr>
              <w:t>.</w:t>
            </w:r>
          </w:p>
        </w:tc>
      </w:tr>
      <w:tr w:rsidR="00E51F4C" w:rsidRPr="00FF4BAE" w14:paraId="055B824C" w14:textId="77777777" w:rsidTr="6363ACC8">
        <w:tc>
          <w:tcPr>
            <w:tcW w:w="9242" w:type="dxa"/>
            <w:gridSpan w:val="3"/>
            <w:shd w:val="clear" w:color="auto" w:fill="auto"/>
          </w:tcPr>
          <w:p w14:paraId="78DE5B25" w14:textId="77777777" w:rsidR="00E51F4C" w:rsidRPr="00FF4BAE" w:rsidRDefault="00E51F4C" w:rsidP="00DF1CB6">
            <w:pPr>
              <w:jc w:val="both"/>
              <w:rPr>
                <w:rFonts w:ascii="Times New Roman" w:eastAsia="Calibri" w:hAnsi="Times New Roman" w:cs="Times New Roman"/>
                <w:i/>
                <w:iCs/>
                <w:noProof/>
                <w:sz w:val="20"/>
                <w:szCs w:val="20"/>
                <w:lang w:val="en-IE"/>
              </w:rPr>
            </w:pPr>
            <w:r w:rsidRPr="00FF4BAE">
              <w:rPr>
                <w:rFonts w:ascii="Times New Roman" w:eastAsia="Calibri" w:hAnsi="Times New Roman" w:cs="Times New Roman"/>
                <w:i/>
                <w:iCs/>
                <w:noProof/>
                <w:sz w:val="20"/>
                <w:szCs w:val="20"/>
                <w:lang w:val="en-IE"/>
              </w:rPr>
              <w:t>Description and justification of the change</w:t>
            </w:r>
          </w:p>
        </w:tc>
      </w:tr>
      <w:tr w:rsidR="00E51F4C" w:rsidRPr="00FF4BAE" w14:paraId="16DD27E4" w14:textId="77777777" w:rsidTr="6363ACC8">
        <w:tc>
          <w:tcPr>
            <w:tcW w:w="2235" w:type="dxa"/>
            <w:shd w:val="clear" w:color="auto" w:fill="00B0F0"/>
          </w:tcPr>
          <w:p w14:paraId="22A247CC" w14:textId="77777777" w:rsidR="00E51F4C" w:rsidRPr="00FF4BAE" w:rsidRDefault="00E51F4C" w:rsidP="00DF1CB6">
            <w:pPr>
              <w:jc w:val="center"/>
              <w:rPr>
                <w:rFonts w:ascii="Times New Roman" w:eastAsia="Calibri" w:hAnsi="Times New Roman" w:cs="Times New Roman"/>
                <w:b/>
                <w:bCs/>
                <w:noProof/>
                <w:color w:val="FFFFFF"/>
                <w:sz w:val="20"/>
                <w:szCs w:val="20"/>
                <w:lang w:val="en-IE"/>
              </w:rPr>
            </w:pPr>
            <w:r w:rsidRPr="00FF4BAE">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6A91AB3" w14:textId="77777777" w:rsidR="00E51F4C" w:rsidRPr="00FF4BAE" w:rsidRDefault="00E51F4C" w:rsidP="00DF1CB6">
            <w:pPr>
              <w:jc w:val="center"/>
              <w:rPr>
                <w:rFonts w:ascii="Times New Roman" w:eastAsia="Calibri" w:hAnsi="Times New Roman" w:cs="Times New Roman"/>
                <w:b/>
                <w:bCs/>
                <w:noProof/>
                <w:color w:val="FFFFFF"/>
                <w:sz w:val="20"/>
                <w:szCs w:val="20"/>
                <w:lang w:val="en-IE"/>
              </w:rPr>
            </w:pPr>
            <w:r w:rsidRPr="00FF4BAE">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0722AB4" w14:textId="77777777" w:rsidR="00E51F4C" w:rsidRPr="00FF4BAE" w:rsidRDefault="00E51F4C" w:rsidP="00DF1CB6">
            <w:pPr>
              <w:jc w:val="center"/>
              <w:rPr>
                <w:rFonts w:ascii="Times New Roman" w:eastAsia="Calibri" w:hAnsi="Times New Roman" w:cs="Times New Roman"/>
                <w:b/>
                <w:bCs/>
                <w:noProof/>
                <w:color w:val="FFFFFF"/>
                <w:sz w:val="20"/>
                <w:szCs w:val="20"/>
                <w:lang w:val="en-IE"/>
              </w:rPr>
            </w:pPr>
            <w:r w:rsidRPr="00FF4BAE">
              <w:rPr>
                <w:rFonts w:ascii="Times New Roman" w:eastAsia="Calibri" w:hAnsi="Times New Roman" w:cs="Times New Roman"/>
                <w:b/>
                <w:bCs/>
                <w:noProof/>
                <w:color w:val="FFFFFF"/>
                <w:sz w:val="20"/>
                <w:szCs w:val="20"/>
                <w:lang w:val="en-IE"/>
              </w:rPr>
              <w:t>Amended version</w:t>
            </w:r>
          </w:p>
        </w:tc>
      </w:tr>
      <w:tr w:rsidR="00E51F4C" w:rsidRPr="00FF4BAE" w14:paraId="16A0372F" w14:textId="77777777" w:rsidTr="6363ACC8">
        <w:tc>
          <w:tcPr>
            <w:tcW w:w="2235" w:type="dxa"/>
          </w:tcPr>
          <w:p w14:paraId="3D5009E7" w14:textId="77777777" w:rsidR="00E51F4C" w:rsidRPr="00FF4BAE" w:rsidRDefault="00E51F4C" w:rsidP="00DF1CB6">
            <w:pPr>
              <w:jc w:val="both"/>
              <w:rPr>
                <w:rFonts w:ascii="Times New Roman" w:eastAsia="Calibri" w:hAnsi="Times New Roman" w:cs="Times New Roman"/>
                <w:b/>
                <w:bCs/>
                <w:i/>
                <w:iCs/>
                <w:noProof/>
                <w:sz w:val="20"/>
                <w:szCs w:val="20"/>
                <w:lang w:val="en-IE"/>
              </w:rPr>
            </w:pPr>
            <w:r w:rsidRPr="00FF4BA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1B6CC852" w14:textId="77777777" w:rsidR="00AE5C1B" w:rsidRPr="00FF4BAE" w:rsidRDefault="00AE5C1B" w:rsidP="00AE5C1B">
            <w:pPr>
              <w:pBdr>
                <w:top w:val="nil"/>
                <w:left w:val="nil"/>
                <w:bottom w:val="nil"/>
                <w:right w:val="nil"/>
                <w:between w:val="nil"/>
              </w:pBdr>
              <w:jc w:val="both"/>
              <w:rPr>
                <w:b/>
                <w:bCs/>
              </w:rPr>
            </w:pPr>
            <w:r w:rsidRPr="00FF4BAE">
              <w:rPr>
                <w:b/>
                <w:bCs/>
              </w:rPr>
              <w:t>U. COMPONENT 4.4: ENHANCING THE EFFICIENCY OF PUBLIC ADMINISTRATION:</w:t>
            </w:r>
          </w:p>
          <w:p w14:paraId="374DB59A" w14:textId="77777777" w:rsidR="00AE5C1B" w:rsidRPr="00FF4BAE" w:rsidRDefault="00AE5C1B" w:rsidP="00AE5C1B">
            <w:pPr>
              <w:pBdr>
                <w:top w:val="nil"/>
                <w:left w:val="nil"/>
                <w:bottom w:val="nil"/>
                <w:right w:val="nil"/>
                <w:between w:val="nil"/>
              </w:pBdr>
              <w:jc w:val="both"/>
              <w:rPr>
                <w:i/>
                <w:noProof/>
                <w:sz w:val="20"/>
                <w:szCs w:val="20"/>
              </w:rPr>
            </w:pPr>
          </w:p>
          <w:p w14:paraId="3B3C972F"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This component of the Czech recovery and resilience plan addresses the challenge of strengthening the application of the evidence-based approach to public policymaking, while enhancing the coordination between different levels (central and regional) of the public administration. It aims to address the lack of sufficient analytical capacities in the public administration in Czechia. </w:t>
            </w:r>
          </w:p>
          <w:p w14:paraId="1E80AF6E" w14:textId="77777777" w:rsidR="00AE5C1B" w:rsidRPr="00FF4BAE" w:rsidRDefault="00AE5C1B" w:rsidP="00AE5C1B">
            <w:pPr>
              <w:pBdr>
                <w:top w:val="nil"/>
                <w:left w:val="nil"/>
                <w:bottom w:val="nil"/>
                <w:right w:val="nil"/>
                <w:between w:val="nil"/>
              </w:pBdr>
              <w:jc w:val="both"/>
              <w:rPr>
                <w:i/>
                <w:noProof/>
                <w:sz w:val="20"/>
                <w:szCs w:val="20"/>
              </w:rPr>
            </w:pPr>
          </w:p>
          <w:p w14:paraId="49D6E222"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The component supports addressing the Country Specific Recommendation, according to which Czechia shall aim at reducing the administrative burden and improving e-government (Country Specific Recommendation 3 2019). It is expected that no measure in this component does significant harm to environmental objectives within the meaning of Article 17 of Regulation (EU) 2020/852, taking into account the description of the measures and the mitigating steps set out in the </w:t>
            </w:r>
            <w:r w:rsidRPr="00FF4BAE">
              <w:rPr>
                <w:i/>
                <w:noProof/>
                <w:sz w:val="20"/>
                <w:szCs w:val="20"/>
              </w:rPr>
              <w:lastRenderedPageBreak/>
              <w:t>plan in accordance with the DNSH Technical Guidance (2021/C58/01).</w:t>
            </w:r>
            <w:r w:rsidRPr="00FF4BAE">
              <w:rPr>
                <w:i/>
                <w:noProof/>
                <w:sz w:val="20"/>
                <w:szCs w:val="20"/>
              </w:rPr>
              <w:cr/>
            </w:r>
          </w:p>
          <w:p w14:paraId="7520E209" w14:textId="77777777" w:rsidR="00FB1A62" w:rsidRPr="00FF4BAE" w:rsidRDefault="00FB1A62" w:rsidP="00AE5C1B">
            <w:pPr>
              <w:pBdr>
                <w:top w:val="nil"/>
                <w:left w:val="nil"/>
                <w:bottom w:val="nil"/>
                <w:right w:val="nil"/>
                <w:between w:val="nil"/>
              </w:pBdr>
              <w:jc w:val="both"/>
              <w:rPr>
                <w:b/>
                <w:bCs/>
                <w:i/>
                <w:noProof/>
                <w:sz w:val="20"/>
                <w:szCs w:val="20"/>
              </w:rPr>
            </w:pPr>
            <w:bookmarkStart w:id="1" w:name="_Hlk138330691"/>
          </w:p>
          <w:p w14:paraId="6BCF3F5B" w14:textId="77777777" w:rsidR="00FB1A62" w:rsidRPr="00FF4BAE" w:rsidRDefault="00FB1A62" w:rsidP="00AE5C1B">
            <w:pPr>
              <w:pBdr>
                <w:top w:val="nil"/>
                <w:left w:val="nil"/>
                <w:bottom w:val="nil"/>
                <w:right w:val="nil"/>
                <w:between w:val="nil"/>
              </w:pBdr>
              <w:jc w:val="both"/>
              <w:rPr>
                <w:b/>
                <w:bCs/>
                <w:i/>
                <w:noProof/>
                <w:sz w:val="20"/>
                <w:szCs w:val="20"/>
              </w:rPr>
            </w:pPr>
          </w:p>
          <w:p w14:paraId="106827B5" w14:textId="77777777" w:rsidR="00FB1A62" w:rsidRPr="00FF4BAE" w:rsidRDefault="00FB1A62" w:rsidP="00AE5C1B">
            <w:pPr>
              <w:pBdr>
                <w:top w:val="nil"/>
                <w:left w:val="nil"/>
                <w:bottom w:val="nil"/>
                <w:right w:val="nil"/>
                <w:between w:val="nil"/>
              </w:pBdr>
              <w:jc w:val="both"/>
              <w:rPr>
                <w:b/>
                <w:bCs/>
                <w:i/>
                <w:noProof/>
                <w:sz w:val="20"/>
                <w:szCs w:val="20"/>
              </w:rPr>
            </w:pPr>
          </w:p>
          <w:p w14:paraId="4339FA8B" w14:textId="77777777" w:rsidR="00FB1A62" w:rsidRPr="00FF4BAE" w:rsidRDefault="00FB1A62" w:rsidP="00AE5C1B">
            <w:pPr>
              <w:pBdr>
                <w:top w:val="nil"/>
                <w:left w:val="nil"/>
                <w:bottom w:val="nil"/>
                <w:right w:val="nil"/>
                <w:between w:val="nil"/>
              </w:pBdr>
              <w:jc w:val="both"/>
              <w:rPr>
                <w:b/>
                <w:bCs/>
                <w:i/>
                <w:noProof/>
                <w:sz w:val="20"/>
                <w:szCs w:val="20"/>
              </w:rPr>
            </w:pPr>
          </w:p>
          <w:p w14:paraId="11BA1AFF" w14:textId="77777777" w:rsidR="00FB1A62" w:rsidRPr="00FF4BAE" w:rsidRDefault="00FB1A62" w:rsidP="00AE5C1B">
            <w:pPr>
              <w:pBdr>
                <w:top w:val="nil"/>
                <w:left w:val="nil"/>
                <w:bottom w:val="nil"/>
                <w:right w:val="nil"/>
                <w:between w:val="nil"/>
              </w:pBdr>
              <w:jc w:val="both"/>
              <w:rPr>
                <w:b/>
                <w:bCs/>
                <w:i/>
                <w:noProof/>
                <w:sz w:val="20"/>
                <w:szCs w:val="20"/>
              </w:rPr>
            </w:pPr>
          </w:p>
          <w:p w14:paraId="41D333C0" w14:textId="77777777" w:rsidR="00FB1A62" w:rsidRPr="00FF4BAE" w:rsidRDefault="00FB1A62" w:rsidP="00AE5C1B">
            <w:pPr>
              <w:pBdr>
                <w:top w:val="nil"/>
                <w:left w:val="nil"/>
                <w:bottom w:val="nil"/>
                <w:right w:val="nil"/>
                <w:between w:val="nil"/>
              </w:pBdr>
              <w:jc w:val="both"/>
              <w:rPr>
                <w:b/>
                <w:bCs/>
                <w:i/>
                <w:noProof/>
                <w:sz w:val="20"/>
                <w:szCs w:val="20"/>
              </w:rPr>
            </w:pPr>
          </w:p>
          <w:p w14:paraId="4F08A405" w14:textId="77777777" w:rsidR="00FB1A62" w:rsidRPr="00FF4BAE" w:rsidRDefault="00FB1A62" w:rsidP="00AE5C1B">
            <w:pPr>
              <w:pBdr>
                <w:top w:val="nil"/>
                <w:left w:val="nil"/>
                <w:bottom w:val="nil"/>
                <w:right w:val="nil"/>
                <w:between w:val="nil"/>
              </w:pBdr>
              <w:jc w:val="both"/>
              <w:rPr>
                <w:b/>
                <w:bCs/>
                <w:i/>
                <w:noProof/>
                <w:sz w:val="20"/>
                <w:szCs w:val="20"/>
              </w:rPr>
            </w:pPr>
          </w:p>
          <w:p w14:paraId="3E057F13" w14:textId="77777777" w:rsidR="00FB1A62" w:rsidRPr="00FF4BAE" w:rsidRDefault="00FB1A62" w:rsidP="00AE5C1B">
            <w:pPr>
              <w:pBdr>
                <w:top w:val="nil"/>
                <w:left w:val="nil"/>
                <w:bottom w:val="nil"/>
                <w:right w:val="nil"/>
                <w:between w:val="nil"/>
              </w:pBdr>
              <w:jc w:val="both"/>
              <w:rPr>
                <w:b/>
                <w:bCs/>
                <w:i/>
                <w:noProof/>
                <w:sz w:val="20"/>
                <w:szCs w:val="20"/>
              </w:rPr>
            </w:pPr>
          </w:p>
          <w:p w14:paraId="47008453" w14:textId="77777777" w:rsidR="00FB1A62" w:rsidRPr="00FF4BAE" w:rsidRDefault="00FB1A62" w:rsidP="00AE5C1B">
            <w:pPr>
              <w:pBdr>
                <w:top w:val="nil"/>
                <w:left w:val="nil"/>
                <w:bottom w:val="nil"/>
                <w:right w:val="nil"/>
                <w:between w:val="nil"/>
              </w:pBdr>
              <w:jc w:val="both"/>
              <w:rPr>
                <w:b/>
                <w:bCs/>
                <w:i/>
                <w:noProof/>
                <w:sz w:val="20"/>
                <w:szCs w:val="20"/>
              </w:rPr>
            </w:pPr>
          </w:p>
          <w:p w14:paraId="505093BD" w14:textId="77777777" w:rsidR="00FB1A62" w:rsidRPr="00FF4BAE" w:rsidRDefault="00FB1A62" w:rsidP="00AE5C1B">
            <w:pPr>
              <w:pBdr>
                <w:top w:val="nil"/>
                <w:left w:val="nil"/>
                <w:bottom w:val="nil"/>
                <w:right w:val="nil"/>
                <w:between w:val="nil"/>
              </w:pBdr>
              <w:jc w:val="both"/>
              <w:rPr>
                <w:b/>
                <w:bCs/>
                <w:i/>
                <w:noProof/>
                <w:sz w:val="20"/>
                <w:szCs w:val="20"/>
              </w:rPr>
            </w:pPr>
          </w:p>
          <w:p w14:paraId="53ADFDA7" w14:textId="79E138E5" w:rsidR="00AE5C1B" w:rsidRPr="00FF4BAE" w:rsidRDefault="00AE5C1B" w:rsidP="00AE5C1B">
            <w:pPr>
              <w:pBdr>
                <w:top w:val="nil"/>
                <w:left w:val="nil"/>
                <w:bottom w:val="nil"/>
                <w:right w:val="nil"/>
                <w:between w:val="nil"/>
              </w:pBdr>
              <w:jc w:val="both"/>
              <w:rPr>
                <w:b/>
                <w:bCs/>
                <w:i/>
                <w:noProof/>
                <w:sz w:val="20"/>
                <w:szCs w:val="20"/>
              </w:rPr>
            </w:pPr>
            <w:r w:rsidRPr="00FF4BAE">
              <w:rPr>
                <w:b/>
                <w:bCs/>
                <w:i/>
                <w:noProof/>
                <w:sz w:val="20"/>
                <w:szCs w:val="20"/>
              </w:rPr>
              <w:t>U.1. Description of the reforms and investments for non-repayable financial support:</w:t>
            </w:r>
          </w:p>
          <w:p w14:paraId="54E8DE90" w14:textId="77777777" w:rsidR="00AE5C1B" w:rsidRPr="00FF4BAE" w:rsidRDefault="00AE5C1B" w:rsidP="00AE5C1B">
            <w:pPr>
              <w:pBdr>
                <w:top w:val="nil"/>
                <w:left w:val="nil"/>
                <w:bottom w:val="nil"/>
                <w:right w:val="nil"/>
                <w:between w:val="nil"/>
              </w:pBdr>
              <w:jc w:val="both"/>
              <w:rPr>
                <w:i/>
                <w:noProof/>
                <w:sz w:val="20"/>
                <w:szCs w:val="20"/>
              </w:rPr>
            </w:pPr>
          </w:p>
          <w:p w14:paraId="04AF0D90"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Reform 1: Increased efficiency, pro-client orientation and the use of the principles of </w:t>
            </w:r>
          </w:p>
          <w:p w14:paraId="4AA7F938"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evidence-based decision-making in public administration.</w:t>
            </w:r>
          </w:p>
          <w:p w14:paraId="2910C41E"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The following measures, aimed at enhancing the efficiency of public administration, shall be </w:t>
            </w:r>
          </w:p>
          <w:p w14:paraId="03408686"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completed under this reform:</w:t>
            </w:r>
          </w:p>
          <w:p w14:paraId="5D756B11"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 Setting up a central analysis team to raise awareness of the importance of evidence-based </w:t>
            </w:r>
          </w:p>
          <w:p w14:paraId="7C994158"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policymaking principles among all relevant stakeholders in the public administration, while </w:t>
            </w:r>
          </w:p>
          <w:p w14:paraId="1E6CB978"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supporting the relevant departments in the correct application of qualitative and quantitative </w:t>
            </w:r>
          </w:p>
          <w:p w14:paraId="4C13E4AB"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analytical methods.</w:t>
            </w:r>
          </w:p>
          <w:p w14:paraId="3238572D"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 Developing a methodology for collecting data on the activities of the offices and sharing them </w:t>
            </w:r>
          </w:p>
          <w:p w14:paraId="36753822"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across public administrations.</w:t>
            </w:r>
          </w:p>
          <w:p w14:paraId="49F74193"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Developing an electronic tool for collecting data on public administration activities.</w:t>
            </w:r>
          </w:p>
          <w:p w14:paraId="2D9B7A59"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 Creating a database of relevant data such as information on processes, performance, personnel </w:t>
            </w:r>
          </w:p>
          <w:p w14:paraId="40B168EC"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capacities, in public administration, at central and local level.</w:t>
            </w:r>
          </w:p>
          <w:p w14:paraId="7112EF3D"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Implementing targeted pro-client training programmes for at least 1000 front-office officials.</w:t>
            </w:r>
          </w:p>
          <w:p w14:paraId="7E70D844"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The reform shall be completed by 31 December 2025.</w:t>
            </w:r>
          </w:p>
          <w:p w14:paraId="129CA24D" w14:textId="4A55F944" w:rsidR="00AE5C1B" w:rsidRPr="00FF4BAE" w:rsidRDefault="00AE5C1B" w:rsidP="00F26915">
            <w:pPr>
              <w:pBdr>
                <w:top w:val="nil"/>
                <w:left w:val="nil"/>
                <w:bottom w:val="nil"/>
                <w:right w:val="nil"/>
                <w:between w:val="nil"/>
              </w:pBdr>
              <w:jc w:val="both"/>
              <w:rPr>
                <w:i/>
                <w:noProof/>
                <w:sz w:val="20"/>
                <w:szCs w:val="20"/>
              </w:rPr>
            </w:pPr>
          </w:p>
          <w:bookmarkEnd w:id="1"/>
          <w:p w14:paraId="5F489485" w14:textId="7E76A4F4" w:rsidR="00AE5C1B" w:rsidRPr="00FF4BAE" w:rsidRDefault="00AE5C1B" w:rsidP="00F26915">
            <w:pPr>
              <w:pBdr>
                <w:top w:val="nil"/>
                <w:left w:val="nil"/>
                <w:bottom w:val="nil"/>
                <w:right w:val="nil"/>
                <w:between w:val="nil"/>
              </w:pBdr>
              <w:jc w:val="both"/>
              <w:rPr>
                <w:i/>
                <w:noProof/>
                <w:sz w:val="20"/>
                <w:szCs w:val="20"/>
              </w:rPr>
            </w:pPr>
          </w:p>
          <w:p w14:paraId="28A32166" w14:textId="15450A2B" w:rsidR="00AE5C1B" w:rsidRPr="00FF4BAE" w:rsidRDefault="00AE5C1B" w:rsidP="00F26915">
            <w:pPr>
              <w:pBdr>
                <w:top w:val="nil"/>
                <w:left w:val="nil"/>
                <w:bottom w:val="nil"/>
                <w:right w:val="nil"/>
                <w:between w:val="nil"/>
              </w:pBdr>
              <w:jc w:val="both"/>
              <w:rPr>
                <w:i/>
                <w:noProof/>
                <w:sz w:val="20"/>
                <w:szCs w:val="20"/>
              </w:rPr>
            </w:pPr>
          </w:p>
          <w:p w14:paraId="14A3CB5F" w14:textId="6ABDB461" w:rsidR="00AE5C1B" w:rsidRPr="00FF4BAE" w:rsidRDefault="00AE5C1B" w:rsidP="00F26915">
            <w:pPr>
              <w:pBdr>
                <w:top w:val="nil"/>
                <w:left w:val="nil"/>
                <w:bottom w:val="nil"/>
                <w:right w:val="nil"/>
                <w:between w:val="nil"/>
              </w:pBdr>
              <w:jc w:val="both"/>
              <w:rPr>
                <w:i/>
                <w:noProof/>
                <w:sz w:val="20"/>
                <w:szCs w:val="20"/>
              </w:rPr>
            </w:pPr>
          </w:p>
          <w:p w14:paraId="0ABDE846" w14:textId="328482A6" w:rsidR="00AE5C1B" w:rsidRPr="00FF4BAE" w:rsidRDefault="00AE5C1B" w:rsidP="00F26915">
            <w:pPr>
              <w:pBdr>
                <w:top w:val="nil"/>
                <w:left w:val="nil"/>
                <w:bottom w:val="nil"/>
                <w:right w:val="nil"/>
                <w:between w:val="nil"/>
              </w:pBdr>
              <w:jc w:val="both"/>
              <w:rPr>
                <w:i/>
                <w:noProof/>
                <w:sz w:val="20"/>
                <w:szCs w:val="20"/>
              </w:rPr>
            </w:pPr>
          </w:p>
          <w:p w14:paraId="2094DD25" w14:textId="09F488D2" w:rsidR="00AE5C1B" w:rsidRPr="00FF4BAE" w:rsidRDefault="00AE5C1B" w:rsidP="00F26915">
            <w:pPr>
              <w:pBdr>
                <w:top w:val="nil"/>
                <w:left w:val="nil"/>
                <w:bottom w:val="nil"/>
                <w:right w:val="nil"/>
                <w:between w:val="nil"/>
              </w:pBdr>
              <w:jc w:val="both"/>
              <w:rPr>
                <w:i/>
                <w:noProof/>
                <w:sz w:val="20"/>
                <w:szCs w:val="20"/>
              </w:rPr>
            </w:pPr>
          </w:p>
          <w:p w14:paraId="0531927F" w14:textId="59CDBA12" w:rsidR="00AE5C1B" w:rsidRPr="00FF4BAE" w:rsidRDefault="00AE5C1B" w:rsidP="00F26915">
            <w:pPr>
              <w:pBdr>
                <w:top w:val="nil"/>
                <w:left w:val="nil"/>
                <w:bottom w:val="nil"/>
                <w:right w:val="nil"/>
                <w:between w:val="nil"/>
              </w:pBdr>
              <w:jc w:val="both"/>
              <w:rPr>
                <w:i/>
                <w:noProof/>
                <w:sz w:val="20"/>
                <w:szCs w:val="20"/>
              </w:rPr>
            </w:pPr>
          </w:p>
          <w:p w14:paraId="44683DA0" w14:textId="6E10EAFB" w:rsidR="00AE5C1B" w:rsidRPr="00FF4BAE" w:rsidRDefault="00AE5C1B" w:rsidP="00F26915">
            <w:pPr>
              <w:pBdr>
                <w:top w:val="nil"/>
                <w:left w:val="nil"/>
                <w:bottom w:val="nil"/>
                <w:right w:val="nil"/>
                <w:between w:val="nil"/>
              </w:pBdr>
              <w:jc w:val="both"/>
              <w:rPr>
                <w:i/>
                <w:noProof/>
                <w:sz w:val="20"/>
                <w:szCs w:val="20"/>
              </w:rPr>
            </w:pPr>
          </w:p>
          <w:p w14:paraId="1A138071" w14:textId="79334032" w:rsidR="00AE5C1B" w:rsidRPr="00FF4BAE" w:rsidRDefault="00AE5C1B" w:rsidP="00F26915">
            <w:pPr>
              <w:pBdr>
                <w:top w:val="nil"/>
                <w:left w:val="nil"/>
                <w:bottom w:val="nil"/>
                <w:right w:val="nil"/>
                <w:between w:val="nil"/>
              </w:pBdr>
              <w:jc w:val="both"/>
              <w:rPr>
                <w:i/>
                <w:noProof/>
                <w:sz w:val="20"/>
                <w:szCs w:val="20"/>
              </w:rPr>
            </w:pPr>
          </w:p>
          <w:p w14:paraId="3E32B381" w14:textId="3A1D20B9" w:rsidR="00AE5C1B" w:rsidRPr="00FF4BAE" w:rsidRDefault="00AE5C1B" w:rsidP="00F26915">
            <w:pPr>
              <w:pBdr>
                <w:top w:val="nil"/>
                <w:left w:val="nil"/>
                <w:bottom w:val="nil"/>
                <w:right w:val="nil"/>
                <w:between w:val="nil"/>
              </w:pBdr>
              <w:jc w:val="both"/>
              <w:rPr>
                <w:i/>
                <w:noProof/>
                <w:sz w:val="20"/>
                <w:szCs w:val="20"/>
              </w:rPr>
            </w:pPr>
          </w:p>
          <w:p w14:paraId="0A7D3047" w14:textId="7FB1C9D0" w:rsidR="00AE5C1B" w:rsidRPr="00FF4BAE" w:rsidRDefault="00AE5C1B" w:rsidP="00F26915">
            <w:pPr>
              <w:pBdr>
                <w:top w:val="nil"/>
                <w:left w:val="nil"/>
                <w:bottom w:val="nil"/>
                <w:right w:val="nil"/>
                <w:between w:val="nil"/>
              </w:pBdr>
              <w:jc w:val="both"/>
              <w:rPr>
                <w:i/>
                <w:noProof/>
                <w:sz w:val="20"/>
                <w:szCs w:val="20"/>
              </w:rPr>
            </w:pPr>
          </w:p>
          <w:p w14:paraId="62982F57" w14:textId="035D0356" w:rsidR="00AE5C1B" w:rsidRPr="00FF4BAE" w:rsidRDefault="00AE5C1B" w:rsidP="00F26915">
            <w:pPr>
              <w:pBdr>
                <w:top w:val="nil"/>
                <w:left w:val="nil"/>
                <w:bottom w:val="nil"/>
                <w:right w:val="nil"/>
                <w:between w:val="nil"/>
              </w:pBdr>
              <w:jc w:val="both"/>
              <w:rPr>
                <w:i/>
                <w:noProof/>
                <w:sz w:val="20"/>
                <w:szCs w:val="20"/>
              </w:rPr>
            </w:pPr>
          </w:p>
          <w:p w14:paraId="2255AED8" w14:textId="4C215B93" w:rsidR="00AE5C1B" w:rsidRPr="00FF4BAE" w:rsidRDefault="00AE5C1B" w:rsidP="00F26915">
            <w:pPr>
              <w:pBdr>
                <w:top w:val="nil"/>
                <w:left w:val="nil"/>
                <w:bottom w:val="nil"/>
                <w:right w:val="nil"/>
                <w:between w:val="nil"/>
              </w:pBdr>
              <w:jc w:val="both"/>
              <w:rPr>
                <w:i/>
                <w:noProof/>
                <w:sz w:val="20"/>
                <w:szCs w:val="20"/>
              </w:rPr>
            </w:pPr>
          </w:p>
          <w:p w14:paraId="36C2FEB4" w14:textId="71B2133C" w:rsidR="00AE5C1B" w:rsidRPr="00FF4BAE" w:rsidRDefault="00AE5C1B" w:rsidP="00F26915">
            <w:pPr>
              <w:pBdr>
                <w:top w:val="nil"/>
                <w:left w:val="nil"/>
                <w:bottom w:val="nil"/>
                <w:right w:val="nil"/>
                <w:between w:val="nil"/>
              </w:pBdr>
              <w:jc w:val="both"/>
              <w:rPr>
                <w:i/>
                <w:noProof/>
                <w:sz w:val="20"/>
                <w:szCs w:val="20"/>
              </w:rPr>
            </w:pPr>
          </w:p>
          <w:p w14:paraId="5798C873" w14:textId="1B4ED419" w:rsidR="00AE5C1B" w:rsidRPr="00FF4BAE" w:rsidRDefault="00AE5C1B" w:rsidP="00F26915">
            <w:pPr>
              <w:pBdr>
                <w:top w:val="nil"/>
                <w:left w:val="nil"/>
                <w:bottom w:val="nil"/>
                <w:right w:val="nil"/>
                <w:between w:val="nil"/>
              </w:pBdr>
              <w:jc w:val="both"/>
              <w:rPr>
                <w:i/>
                <w:noProof/>
                <w:sz w:val="20"/>
                <w:szCs w:val="20"/>
              </w:rPr>
            </w:pPr>
          </w:p>
          <w:p w14:paraId="3A2B8146" w14:textId="320B2B21" w:rsidR="00AE5C1B" w:rsidRPr="00FF4BAE" w:rsidRDefault="00AE5C1B" w:rsidP="00F26915">
            <w:pPr>
              <w:pBdr>
                <w:top w:val="nil"/>
                <w:left w:val="nil"/>
                <w:bottom w:val="nil"/>
                <w:right w:val="nil"/>
                <w:between w:val="nil"/>
              </w:pBdr>
              <w:jc w:val="both"/>
              <w:rPr>
                <w:i/>
                <w:noProof/>
                <w:sz w:val="20"/>
                <w:szCs w:val="20"/>
              </w:rPr>
            </w:pPr>
          </w:p>
          <w:p w14:paraId="71825C83" w14:textId="31241164" w:rsidR="00AE5C1B" w:rsidRPr="00FF4BAE" w:rsidRDefault="00AE5C1B" w:rsidP="00F26915">
            <w:pPr>
              <w:pBdr>
                <w:top w:val="nil"/>
                <w:left w:val="nil"/>
                <w:bottom w:val="nil"/>
                <w:right w:val="nil"/>
                <w:between w:val="nil"/>
              </w:pBdr>
              <w:jc w:val="both"/>
              <w:rPr>
                <w:i/>
                <w:noProof/>
                <w:sz w:val="20"/>
                <w:szCs w:val="20"/>
              </w:rPr>
            </w:pPr>
          </w:p>
          <w:p w14:paraId="4FBBF049" w14:textId="77FDFAE1" w:rsidR="00AE5C1B" w:rsidRPr="00FF4BAE" w:rsidRDefault="00AE5C1B" w:rsidP="00F26915">
            <w:pPr>
              <w:pBdr>
                <w:top w:val="nil"/>
                <w:left w:val="nil"/>
                <w:bottom w:val="nil"/>
                <w:right w:val="nil"/>
                <w:between w:val="nil"/>
              </w:pBdr>
              <w:jc w:val="both"/>
              <w:rPr>
                <w:i/>
                <w:noProof/>
                <w:sz w:val="20"/>
                <w:szCs w:val="20"/>
              </w:rPr>
            </w:pPr>
          </w:p>
          <w:p w14:paraId="658E8C30" w14:textId="28A4F06B" w:rsidR="00AE5C1B" w:rsidRPr="00FF4BAE" w:rsidRDefault="00AE5C1B" w:rsidP="00F26915">
            <w:pPr>
              <w:pBdr>
                <w:top w:val="nil"/>
                <w:left w:val="nil"/>
                <w:bottom w:val="nil"/>
                <w:right w:val="nil"/>
                <w:between w:val="nil"/>
              </w:pBdr>
              <w:jc w:val="both"/>
              <w:rPr>
                <w:i/>
                <w:noProof/>
                <w:sz w:val="20"/>
                <w:szCs w:val="20"/>
              </w:rPr>
            </w:pPr>
          </w:p>
          <w:p w14:paraId="5AA810B0" w14:textId="7C950547" w:rsidR="00AE5C1B" w:rsidRPr="00FF4BAE" w:rsidRDefault="00AE5C1B" w:rsidP="00F26915">
            <w:pPr>
              <w:pBdr>
                <w:top w:val="nil"/>
                <w:left w:val="nil"/>
                <w:bottom w:val="nil"/>
                <w:right w:val="nil"/>
                <w:between w:val="nil"/>
              </w:pBdr>
              <w:jc w:val="both"/>
              <w:rPr>
                <w:i/>
                <w:noProof/>
                <w:sz w:val="20"/>
                <w:szCs w:val="20"/>
              </w:rPr>
            </w:pPr>
          </w:p>
          <w:p w14:paraId="7BF870B9" w14:textId="050953D5" w:rsidR="00AE5C1B" w:rsidRPr="00FF4BAE" w:rsidRDefault="00AE5C1B" w:rsidP="00F26915">
            <w:pPr>
              <w:pBdr>
                <w:top w:val="nil"/>
                <w:left w:val="nil"/>
                <w:bottom w:val="nil"/>
                <w:right w:val="nil"/>
                <w:between w:val="nil"/>
              </w:pBdr>
              <w:jc w:val="both"/>
              <w:rPr>
                <w:i/>
                <w:noProof/>
                <w:sz w:val="20"/>
                <w:szCs w:val="20"/>
              </w:rPr>
            </w:pPr>
          </w:p>
          <w:p w14:paraId="51E1D823" w14:textId="602D94AC" w:rsidR="00AE5C1B" w:rsidRPr="00FF4BAE" w:rsidRDefault="00AE5C1B" w:rsidP="00F26915">
            <w:pPr>
              <w:pBdr>
                <w:top w:val="nil"/>
                <w:left w:val="nil"/>
                <w:bottom w:val="nil"/>
                <w:right w:val="nil"/>
                <w:between w:val="nil"/>
              </w:pBdr>
              <w:jc w:val="both"/>
              <w:rPr>
                <w:i/>
                <w:noProof/>
                <w:sz w:val="20"/>
                <w:szCs w:val="20"/>
              </w:rPr>
            </w:pPr>
          </w:p>
          <w:p w14:paraId="4FAD8225" w14:textId="4E66A25A" w:rsidR="00AE5C1B" w:rsidRPr="00FF4BAE" w:rsidRDefault="00AE5C1B" w:rsidP="00F26915">
            <w:pPr>
              <w:pBdr>
                <w:top w:val="nil"/>
                <w:left w:val="nil"/>
                <w:bottom w:val="nil"/>
                <w:right w:val="nil"/>
                <w:between w:val="nil"/>
              </w:pBdr>
              <w:jc w:val="both"/>
              <w:rPr>
                <w:i/>
                <w:noProof/>
                <w:sz w:val="20"/>
                <w:szCs w:val="20"/>
              </w:rPr>
            </w:pPr>
          </w:p>
          <w:p w14:paraId="526F3986" w14:textId="0FFEB9ED" w:rsidR="00AE5C1B" w:rsidRPr="00FF4BAE" w:rsidRDefault="00AE5C1B" w:rsidP="00F26915">
            <w:pPr>
              <w:pBdr>
                <w:top w:val="nil"/>
                <w:left w:val="nil"/>
                <w:bottom w:val="nil"/>
                <w:right w:val="nil"/>
                <w:between w:val="nil"/>
              </w:pBdr>
              <w:jc w:val="both"/>
              <w:rPr>
                <w:i/>
                <w:noProof/>
                <w:sz w:val="20"/>
                <w:szCs w:val="20"/>
              </w:rPr>
            </w:pPr>
          </w:p>
          <w:p w14:paraId="3A2F7052" w14:textId="48F4CE9C" w:rsidR="00AE5C1B" w:rsidRPr="00FF4BAE" w:rsidRDefault="00AE5C1B" w:rsidP="00F26915">
            <w:pPr>
              <w:pBdr>
                <w:top w:val="nil"/>
                <w:left w:val="nil"/>
                <w:bottom w:val="nil"/>
                <w:right w:val="nil"/>
                <w:between w:val="nil"/>
              </w:pBdr>
              <w:jc w:val="both"/>
              <w:rPr>
                <w:i/>
                <w:noProof/>
                <w:sz w:val="20"/>
                <w:szCs w:val="20"/>
              </w:rPr>
            </w:pPr>
          </w:p>
          <w:p w14:paraId="72A701D2" w14:textId="0BFDDC9D" w:rsidR="00AE5C1B" w:rsidRPr="00FF4BAE" w:rsidRDefault="00AE5C1B" w:rsidP="00F26915">
            <w:pPr>
              <w:pBdr>
                <w:top w:val="nil"/>
                <w:left w:val="nil"/>
                <w:bottom w:val="nil"/>
                <w:right w:val="nil"/>
                <w:between w:val="nil"/>
              </w:pBdr>
              <w:jc w:val="both"/>
              <w:rPr>
                <w:i/>
                <w:noProof/>
                <w:sz w:val="20"/>
                <w:szCs w:val="20"/>
              </w:rPr>
            </w:pPr>
          </w:p>
          <w:p w14:paraId="25052850" w14:textId="51E83E28" w:rsidR="00AE5C1B" w:rsidRPr="00FF4BAE" w:rsidRDefault="00AE5C1B" w:rsidP="00F26915">
            <w:pPr>
              <w:pBdr>
                <w:top w:val="nil"/>
                <w:left w:val="nil"/>
                <w:bottom w:val="nil"/>
                <w:right w:val="nil"/>
                <w:between w:val="nil"/>
              </w:pBdr>
              <w:jc w:val="both"/>
              <w:rPr>
                <w:i/>
                <w:noProof/>
                <w:sz w:val="20"/>
                <w:szCs w:val="20"/>
              </w:rPr>
            </w:pPr>
          </w:p>
          <w:p w14:paraId="55A56E1B" w14:textId="77777777" w:rsidR="00AE5C1B" w:rsidRPr="00FF4BAE" w:rsidRDefault="00AE5C1B" w:rsidP="00F26915">
            <w:pPr>
              <w:pBdr>
                <w:top w:val="nil"/>
                <w:left w:val="nil"/>
                <w:bottom w:val="nil"/>
                <w:right w:val="nil"/>
                <w:between w:val="nil"/>
              </w:pBdr>
              <w:jc w:val="both"/>
              <w:rPr>
                <w:i/>
                <w:noProof/>
                <w:sz w:val="20"/>
                <w:szCs w:val="20"/>
              </w:rPr>
            </w:pPr>
          </w:p>
          <w:p w14:paraId="798BED10" w14:textId="77777777" w:rsidR="00E51F4C" w:rsidRPr="00FF4BAE" w:rsidRDefault="00E51F4C" w:rsidP="0083627B">
            <w:pPr>
              <w:pBdr>
                <w:top w:val="nil"/>
                <w:left w:val="nil"/>
                <w:bottom w:val="nil"/>
                <w:right w:val="nil"/>
                <w:between w:val="nil"/>
              </w:pBdr>
              <w:spacing w:before="120" w:after="120"/>
              <w:contextualSpacing/>
              <w:jc w:val="both"/>
              <w:rPr>
                <w:rFonts w:cstheme="minorHAnsi"/>
                <w:i/>
                <w:sz w:val="20"/>
                <w:szCs w:val="20"/>
              </w:rPr>
            </w:pPr>
          </w:p>
        </w:tc>
        <w:tc>
          <w:tcPr>
            <w:tcW w:w="3747" w:type="dxa"/>
          </w:tcPr>
          <w:p w14:paraId="63866CB2" w14:textId="77777777" w:rsidR="00AE5C1B" w:rsidRPr="00FF4BAE" w:rsidRDefault="00AE5C1B" w:rsidP="00AE5C1B">
            <w:pPr>
              <w:pBdr>
                <w:top w:val="nil"/>
                <w:left w:val="nil"/>
                <w:bottom w:val="nil"/>
                <w:right w:val="nil"/>
                <w:between w:val="nil"/>
              </w:pBdr>
              <w:jc w:val="both"/>
              <w:rPr>
                <w:b/>
                <w:bCs/>
              </w:rPr>
            </w:pPr>
            <w:r w:rsidRPr="00FF4BAE">
              <w:rPr>
                <w:b/>
                <w:bCs/>
              </w:rPr>
              <w:lastRenderedPageBreak/>
              <w:t>U. COMPONENT 4.4: ENHANCING THE EFFICIENCY OF PUBLIC ADMINISTRATION:</w:t>
            </w:r>
          </w:p>
          <w:p w14:paraId="3704CB32" w14:textId="77777777" w:rsidR="00AE5C1B" w:rsidRPr="00FF4BAE" w:rsidRDefault="00AE5C1B" w:rsidP="00AE5C1B">
            <w:pPr>
              <w:pBdr>
                <w:top w:val="nil"/>
                <w:left w:val="nil"/>
                <w:bottom w:val="nil"/>
                <w:right w:val="nil"/>
                <w:between w:val="nil"/>
              </w:pBdr>
              <w:jc w:val="both"/>
              <w:rPr>
                <w:i/>
                <w:noProof/>
                <w:sz w:val="20"/>
                <w:szCs w:val="20"/>
              </w:rPr>
            </w:pPr>
          </w:p>
          <w:p w14:paraId="4DF41188" w14:textId="0995CC60"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This component of the Czech recovery and resilience plan addresses the challenge of strengthening the application of the evidence-based approach to public policymaking, while enhancing the coordination between different levels (central and regional) of the public administration. It aims to address the lack of sufficient analytical capacities in the public administration in Czechia. </w:t>
            </w:r>
          </w:p>
          <w:p w14:paraId="27517C7A" w14:textId="77777777" w:rsidR="00AE5C1B" w:rsidRPr="00FF4BAE" w:rsidRDefault="00AE5C1B" w:rsidP="00AE5C1B">
            <w:pPr>
              <w:pBdr>
                <w:top w:val="nil"/>
                <w:left w:val="nil"/>
                <w:bottom w:val="nil"/>
                <w:right w:val="nil"/>
                <w:between w:val="nil"/>
              </w:pBdr>
              <w:jc w:val="both"/>
              <w:rPr>
                <w:i/>
                <w:noProof/>
                <w:sz w:val="20"/>
                <w:szCs w:val="20"/>
              </w:rPr>
            </w:pPr>
          </w:p>
          <w:p w14:paraId="6473699C" w14:textId="77777777" w:rsidR="000E7B97" w:rsidRDefault="00AE5C1B" w:rsidP="00AE5C1B">
            <w:pPr>
              <w:pBdr>
                <w:top w:val="nil"/>
                <w:left w:val="nil"/>
                <w:bottom w:val="nil"/>
                <w:right w:val="nil"/>
                <w:between w:val="nil"/>
              </w:pBdr>
              <w:jc w:val="both"/>
              <w:rPr>
                <w:i/>
                <w:noProof/>
                <w:sz w:val="20"/>
                <w:szCs w:val="20"/>
              </w:rPr>
            </w:pPr>
            <w:r w:rsidRPr="00FF4BAE">
              <w:rPr>
                <w:i/>
                <w:noProof/>
                <w:sz w:val="20"/>
                <w:szCs w:val="20"/>
              </w:rPr>
              <w:t xml:space="preserve">The component supports addressing the Country Specific Recommendation, according to which Czechia shall aim at reducing the administrative burden and improving e-government (Country Specific Recommendation 3 2019). </w:t>
            </w:r>
          </w:p>
          <w:p w14:paraId="7C2127A3" w14:textId="4FCC1CA3"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It is expected that no measure in this component does significant harm to environmental objectives within the meaning of Article 17 of Regulation (EU) 2020/852, taking into account the description of the measures and the mitigating steps set out in the plan in accordance with the DNSH Technical </w:t>
            </w:r>
            <w:r w:rsidRPr="00FF4BAE">
              <w:rPr>
                <w:i/>
                <w:noProof/>
                <w:sz w:val="20"/>
                <w:szCs w:val="20"/>
              </w:rPr>
              <w:lastRenderedPageBreak/>
              <w:t>Guidance (2021/C58/01).</w:t>
            </w:r>
            <w:r w:rsidRPr="00FF4BAE">
              <w:rPr>
                <w:i/>
                <w:noProof/>
                <w:sz w:val="20"/>
                <w:szCs w:val="20"/>
              </w:rPr>
              <w:cr/>
            </w:r>
          </w:p>
          <w:p w14:paraId="1EFA97D2" w14:textId="77777777" w:rsidR="00AE5C1B" w:rsidRPr="00FF4BAE" w:rsidRDefault="00AE5C1B" w:rsidP="00AE5C1B">
            <w:pPr>
              <w:pBdr>
                <w:top w:val="nil"/>
                <w:left w:val="nil"/>
                <w:bottom w:val="nil"/>
                <w:right w:val="nil"/>
                <w:between w:val="nil"/>
              </w:pBdr>
              <w:jc w:val="both"/>
              <w:rPr>
                <w:b/>
                <w:bCs/>
                <w:i/>
                <w:noProof/>
                <w:sz w:val="20"/>
                <w:szCs w:val="20"/>
              </w:rPr>
            </w:pPr>
            <w:bookmarkStart w:id="2" w:name="_Hlk138330752"/>
            <w:r w:rsidRPr="00FF4BAE">
              <w:rPr>
                <w:b/>
                <w:bCs/>
                <w:i/>
                <w:noProof/>
                <w:sz w:val="20"/>
                <w:szCs w:val="20"/>
              </w:rPr>
              <w:t>U.1. Description of the reforms and investments for non-repayable financial support:</w:t>
            </w:r>
          </w:p>
          <w:p w14:paraId="0E9F13A8" w14:textId="77777777" w:rsidR="00AE5C1B" w:rsidRPr="00FF4BAE" w:rsidRDefault="00AE5C1B" w:rsidP="00AE5C1B">
            <w:pPr>
              <w:pBdr>
                <w:top w:val="nil"/>
                <w:left w:val="nil"/>
                <w:bottom w:val="nil"/>
                <w:right w:val="nil"/>
                <w:between w:val="nil"/>
              </w:pBdr>
              <w:jc w:val="both"/>
              <w:rPr>
                <w:i/>
                <w:noProof/>
                <w:sz w:val="20"/>
                <w:szCs w:val="20"/>
              </w:rPr>
            </w:pPr>
          </w:p>
          <w:p w14:paraId="07C1C8A2"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Reform 1: Increased efficiency, pro-client orientation and the use of the principles of </w:t>
            </w:r>
          </w:p>
          <w:p w14:paraId="303AB5F6" w14:textId="3AA7820E" w:rsidR="00AE5C1B" w:rsidRDefault="00AE5C1B" w:rsidP="00AE5C1B">
            <w:pPr>
              <w:pBdr>
                <w:top w:val="nil"/>
                <w:left w:val="nil"/>
                <w:bottom w:val="nil"/>
                <w:right w:val="nil"/>
                <w:between w:val="nil"/>
              </w:pBdr>
              <w:jc w:val="both"/>
              <w:rPr>
                <w:i/>
                <w:noProof/>
                <w:sz w:val="20"/>
                <w:szCs w:val="20"/>
              </w:rPr>
            </w:pPr>
            <w:r w:rsidRPr="00FF4BAE">
              <w:rPr>
                <w:i/>
                <w:noProof/>
                <w:sz w:val="20"/>
                <w:szCs w:val="20"/>
              </w:rPr>
              <w:t>evidence-based decision-making in public administration.</w:t>
            </w:r>
          </w:p>
          <w:p w14:paraId="47351AA4" w14:textId="1B26F45E" w:rsidR="000E7B97" w:rsidRPr="00FF4BAE" w:rsidRDefault="000E7B97" w:rsidP="00AE5C1B">
            <w:pPr>
              <w:pBdr>
                <w:top w:val="nil"/>
                <w:left w:val="nil"/>
                <w:bottom w:val="nil"/>
                <w:right w:val="nil"/>
                <w:between w:val="nil"/>
              </w:pBdr>
              <w:jc w:val="both"/>
              <w:rPr>
                <w:i/>
                <w:noProof/>
                <w:sz w:val="20"/>
                <w:szCs w:val="20"/>
              </w:rPr>
            </w:pPr>
            <w:r w:rsidRPr="000E7B97">
              <w:rPr>
                <w:i/>
                <w:noProof/>
                <w:sz w:val="20"/>
                <w:szCs w:val="20"/>
              </w:rPr>
              <w:t>The measure aims to increase efficiency, pro-client orientation and use of the principles of evidence-based decision-making in the public administration. It builds on the recommendations of the OECD Public Governance Review, in particular in areas of Chapter 2 (Improving policy co-ordination and strategic planning at the centre of government), Chapter 3 (Promoting evidence-informed decision making), Chapter 6 (Attracting and develop skills in the public service). The following actions correspond to these sections:</w:t>
            </w:r>
            <w:r>
              <w:rPr>
                <w:i/>
                <w:noProof/>
                <w:sz w:val="20"/>
                <w:szCs w:val="20"/>
              </w:rPr>
              <w:t xml:space="preserve"> </w:t>
            </w:r>
          </w:p>
          <w:p w14:paraId="73A0AA20" w14:textId="2CB51144" w:rsidR="000E7B97" w:rsidRDefault="000E7B97" w:rsidP="00AE5C1B">
            <w:pPr>
              <w:pBdr>
                <w:top w:val="nil"/>
                <w:left w:val="nil"/>
                <w:bottom w:val="nil"/>
                <w:right w:val="nil"/>
                <w:between w:val="nil"/>
              </w:pBdr>
              <w:jc w:val="both"/>
              <w:rPr>
                <w:i/>
                <w:noProof/>
                <w:sz w:val="20"/>
                <w:szCs w:val="20"/>
              </w:rPr>
            </w:pPr>
            <w:r w:rsidRPr="000E7B97">
              <w:rPr>
                <w:i/>
                <w:noProof/>
                <w:sz w:val="20"/>
                <w:szCs w:val="20"/>
              </w:rPr>
              <w:t>Improving policy co-ordination and strategic planning at the centre of government:</w:t>
            </w:r>
            <w:r>
              <w:rPr>
                <w:i/>
                <w:noProof/>
                <w:sz w:val="20"/>
                <w:szCs w:val="20"/>
              </w:rPr>
              <w:t xml:space="preserve"> </w:t>
            </w:r>
          </w:p>
          <w:p w14:paraId="09DBF1AA" w14:textId="77777777" w:rsidR="000E7B97" w:rsidRPr="000E7B97" w:rsidRDefault="000E7B97" w:rsidP="000E7B97">
            <w:pPr>
              <w:pStyle w:val="Odstavecseseznamem"/>
              <w:numPr>
                <w:ilvl w:val="0"/>
                <w:numId w:val="39"/>
              </w:numPr>
              <w:pBdr>
                <w:top w:val="nil"/>
                <w:left w:val="nil"/>
                <w:bottom w:val="nil"/>
                <w:right w:val="nil"/>
                <w:between w:val="nil"/>
              </w:pBdr>
              <w:spacing w:after="0" w:line="240" w:lineRule="auto"/>
              <w:jc w:val="both"/>
              <w:rPr>
                <w:i/>
                <w:noProof/>
                <w:sz w:val="20"/>
                <w:szCs w:val="20"/>
              </w:rPr>
            </w:pPr>
            <w:r w:rsidRPr="000E7B97">
              <w:rPr>
                <w:i/>
                <w:noProof/>
                <w:sz w:val="20"/>
                <w:szCs w:val="20"/>
              </w:rPr>
              <w:t>Adopting a summary report on the policy coherence for sustainable development, identifying funding needs for the strategies as well as existing sources of funding.</w:t>
            </w:r>
          </w:p>
          <w:p w14:paraId="39643B4B" w14:textId="008011AE" w:rsidR="000E7B97" w:rsidRDefault="000E7B97" w:rsidP="000E7B97">
            <w:pPr>
              <w:pStyle w:val="Odstavecseseznamem"/>
              <w:numPr>
                <w:ilvl w:val="0"/>
                <w:numId w:val="39"/>
              </w:numPr>
              <w:pBdr>
                <w:top w:val="nil"/>
                <w:left w:val="nil"/>
                <w:bottom w:val="nil"/>
                <w:right w:val="nil"/>
                <w:between w:val="nil"/>
              </w:pBdr>
              <w:spacing w:after="0" w:line="240" w:lineRule="auto"/>
              <w:jc w:val="both"/>
              <w:rPr>
                <w:i/>
                <w:noProof/>
                <w:sz w:val="20"/>
                <w:szCs w:val="20"/>
              </w:rPr>
            </w:pPr>
            <w:r w:rsidRPr="000E7B97">
              <w:rPr>
                <w:i/>
                <w:noProof/>
                <w:sz w:val="20"/>
                <w:szCs w:val="20"/>
              </w:rPr>
              <w:t>Entry into operation of an IT system for SDG-related monitoring indicators.</w:t>
            </w:r>
          </w:p>
          <w:p w14:paraId="3E1D332E" w14:textId="2F66E32A" w:rsidR="000E7B97" w:rsidRPr="002175D7" w:rsidRDefault="000E7B97" w:rsidP="000E7B97">
            <w:pPr>
              <w:pBdr>
                <w:top w:val="nil"/>
                <w:left w:val="nil"/>
                <w:bottom w:val="nil"/>
                <w:right w:val="nil"/>
                <w:between w:val="nil"/>
              </w:pBdr>
              <w:jc w:val="both"/>
              <w:rPr>
                <w:i/>
                <w:noProof/>
                <w:sz w:val="20"/>
                <w:szCs w:val="20"/>
              </w:rPr>
            </w:pPr>
            <w:r w:rsidRPr="002175D7">
              <w:rPr>
                <w:i/>
                <w:noProof/>
                <w:sz w:val="20"/>
                <w:szCs w:val="20"/>
              </w:rPr>
              <w:t>Promoting evidence-informed decision making:</w:t>
            </w:r>
          </w:p>
          <w:p w14:paraId="549A6642" w14:textId="62BFC1BE"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 xml:space="preserve">• Setting up a central analysis team to raise awareness of the importance of evidence-based policymaking principles among all relevant stakeholders in the public administration, while supporting the relevant departments in the correct application of qualitative and quantitative </w:t>
            </w:r>
          </w:p>
          <w:p w14:paraId="4251CAEB" w14:textId="2A779E56" w:rsidR="00AE5C1B" w:rsidRDefault="00AE5C1B" w:rsidP="00AE5C1B">
            <w:pPr>
              <w:pBdr>
                <w:top w:val="nil"/>
                <w:left w:val="nil"/>
                <w:bottom w:val="nil"/>
                <w:right w:val="nil"/>
                <w:between w:val="nil"/>
              </w:pBdr>
              <w:jc w:val="both"/>
              <w:rPr>
                <w:i/>
                <w:noProof/>
                <w:sz w:val="20"/>
                <w:szCs w:val="20"/>
              </w:rPr>
            </w:pPr>
            <w:r w:rsidRPr="00FF4BAE">
              <w:rPr>
                <w:i/>
                <w:noProof/>
                <w:sz w:val="20"/>
                <w:szCs w:val="20"/>
              </w:rPr>
              <w:t>analytical methods.</w:t>
            </w:r>
          </w:p>
          <w:p w14:paraId="37E22F9E" w14:textId="77777777" w:rsidR="00941376" w:rsidRDefault="00941376" w:rsidP="00941376">
            <w:pPr>
              <w:pStyle w:val="Odstavecseseznamem"/>
              <w:numPr>
                <w:ilvl w:val="0"/>
                <w:numId w:val="40"/>
              </w:numPr>
              <w:pBdr>
                <w:top w:val="nil"/>
                <w:left w:val="nil"/>
                <w:bottom w:val="nil"/>
                <w:right w:val="nil"/>
                <w:between w:val="nil"/>
              </w:pBdr>
              <w:spacing w:after="0" w:line="240" w:lineRule="auto"/>
              <w:jc w:val="both"/>
              <w:rPr>
                <w:i/>
                <w:noProof/>
                <w:sz w:val="20"/>
                <w:szCs w:val="20"/>
              </w:rPr>
            </w:pPr>
            <w:r w:rsidRPr="000E7B97">
              <w:rPr>
                <w:i/>
                <w:noProof/>
                <w:sz w:val="20"/>
                <w:szCs w:val="20"/>
              </w:rPr>
              <w:t>Adopting a new version of the Regulatory Impact Analysis methodology.</w:t>
            </w:r>
          </w:p>
          <w:p w14:paraId="7B498C13" w14:textId="77777777" w:rsidR="00941376" w:rsidRDefault="00941376" w:rsidP="00941376">
            <w:pPr>
              <w:pStyle w:val="Odstavecseseznamem"/>
              <w:numPr>
                <w:ilvl w:val="0"/>
                <w:numId w:val="40"/>
              </w:numPr>
              <w:pBdr>
                <w:top w:val="nil"/>
                <w:left w:val="nil"/>
                <w:bottom w:val="nil"/>
                <w:right w:val="nil"/>
                <w:between w:val="nil"/>
              </w:pBdr>
              <w:spacing w:after="0" w:line="240" w:lineRule="auto"/>
              <w:jc w:val="both"/>
              <w:rPr>
                <w:i/>
                <w:noProof/>
                <w:sz w:val="20"/>
                <w:szCs w:val="20"/>
              </w:rPr>
            </w:pPr>
            <w:r w:rsidRPr="000E7B97">
              <w:rPr>
                <w:i/>
                <w:noProof/>
                <w:sz w:val="20"/>
                <w:szCs w:val="20"/>
              </w:rPr>
              <w:t>Updating climate-energy model covering all important climate and energy processes for Czechia.</w:t>
            </w:r>
          </w:p>
          <w:p w14:paraId="1BCBCA58" w14:textId="4F8FA046" w:rsidR="000E7B97" w:rsidRPr="000E7B97" w:rsidRDefault="00941376" w:rsidP="00941376">
            <w:pPr>
              <w:pStyle w:val="Odstavecseseznamem"/>
              <w:numPr>
                <w:ilvl w:val="0"/>
                <w:numId w:val="40"/>
              </w:numPr>
              <w:pBdr>
                <w:top w:val="nil"/>
                <w:left w:val="nil"/>
                <w:bottom w:val="nil"/>
                <w:right w:val="nil"/>
                <w:between w:val="nil"/>
              </w:pBdr>
              <w:spacing w:after="0" w:line="240" w:lineRule="auto"/>
              <w:jc w:val="both"/>
              <w:rPr>
                <w:i/>
                <w:noProof/>
                <w:sz w:val="20"/>
                <w:szCs w:val="20"/>
              </w:rPr>
            </w:pPr>
            <w:r w:rsidRPr="000E7B97">
              <w:rPr>
                <w:i/>
                <w:noProof/>
                <w:sz w:val="20"/>
                <w:szCs w:val="20"/>
              </w:rPr>
              <w:t>Creating a database of relevant data from selected information sources, open data and data obtained through a newly created electronic data-collection tool on authorities’ activities</w:t>
            </w:r>
            <w:r w:rsidR="000E7B97" w:rsidRPr="000E7B97">
              <w:rPr>
                <w:i/>
                <w:noProof/>
                <w:sz w:val="20"/>
                <w:szCs w:val="20"/>
              </w:rPr>
              <w:t>.</w:t>
            </w:r>
          </w:p>
          <w:p w14:paraId="4119CD84" w14:textId="15EE1480" w:rsidR="000E7B97" w:rsidRDefault="000E7B97" w:rsidP="00AE5C1B">
            <w:pPr>
              <w:pBdr>
                <w:top w:val="nil"/>
                <w:left w:val="nil"/>
                <w:bottom w:val="nil"/>
                <w:right w:val="nil"/>
                <w:between w:val="nil"/>
              </w:pBdr>
              <w:jc w:val="both"/>
              <w:rPr>
                <w:i/>
                <w:noProof/>
                <w:sz w:val="20"/>
                <w:szCs w:val="20"/>
              </w:rPr>
            </w:pPr>
          </w:p>
          <w:p w14:paraId="69953A47" w14:textId="1CE9B673" w:rsidR="000E7B97" w:rsidRDefault="000E7B97" w:rsidP="00AE5C1B">
            <w:pPr>
              <w:pBdr>
                <w:top w:val="nil"/>
                <w:left w:val="nil"/>
                <w:bottom w:val="nil"/>
                <w:right w:val="nil"/>
                <w:between w:val="nil"/>
              </w:pBdr>
              <w:jc w:val="both"/>
              <w:rPr>
                <w:i/>
                <w:noProof/>
                <w:sz w:val="20"/>
                <w:szCs w:val="20"/>
              </w:rPr>
            </w:pPr>
          </w:p>
          <w:p w14:paraId="39DA643C" w14:textId="754B5094" w:rsidR="000E7B97" w:rsidRDefault="00451849" w:rsidP="00AE5C1B">
            <w:pPr>
              <w:pBdr>
                <w:top w:val="nil"/>
                <w:left w:val="nil"/>
                <w:bottom w:val="nil"/>
                <w:right w:val="nil"/>
                <w:between w:val="nil"/>
              </w:pBdr>
              <w:jc w:val="both"/>
              <w:rPr>
                <w:i/>
                <w:noProof/>
                <w:sz w:val="20"/>
                <w:szCs w:val="20"/>
              </w:rPr>
            </w:pPr>
            <w:r w:rsidRPr="00451849">
              <w:rPr>
                <w:i/>
                <w:noProof/>
                <w:sz w:val="20"/>
                <w:szCs w:val="20"/>
              </w:rPr>
              <w:t>Attracting and developing skills in the public service</w:t>
            </w:r>
          </w:p>
          <w:p w14:paraId="1DECADAD" w14:textId="77777777" w:rsidR="00451849" w:rsidRPr="00451849" w:rsidRDefault="00451849" w:rsidP="00451849">
            <w:pPr>
              <w:pStyle w:val="Odstavecseseznamem"/>
              <w:numPr>
                <w:ilvl w:val="0"/>
                <w:numId w:val="42"/>
              </w:numPr>
              <w:pBdr>
                <w:top w:val="nil"/>
                <w:left w:val="nil"/>
                <w:bottom w:val="nil"/>
                <w:right w:val="nil"/>
                <w:between w:val="nil"/>
              </w:pBdr>
              <w:spacing w:after="0" w:line="240" w:lineRule="auto"/>
              <w:jc w:val="both"/>
              <w:rPr>
                <w:i/>
                <w:noProof/>
                <w:sz w:val="20"/>
                <w:szCs w:val="20"/>
              </w:rPr>
            </w:pPr>
            <w:r w:rsidRPr="00451849">
              <w:rPr>
                <w:i/>
                <w:noProof/>
                <w:sz w:val="20"/>
                <w:szCs w:val="20"/>
              </w:rPr>
              <w:lastRenderedPageBreak/>
              <w:t>Establishing Entry into operation of an HR system allowing digital conduct of selected HR processes and filling-out of forms for selected HR processes and an HR Action Plan for civil service offices.</w:t>
            </w:r>
          </w:p>
          <w:p w14:paraId="655F460F" w14:textId="4DEC72F7" w:rsidR="00451849" w:rsidRPr="002175D7" w:rsidRDefault="00451849" w:rsidP="002175D7">
            <w:pPr>
              <w:pStyle w:val="Odstavecseseznamem"/>
              <w:numPr>
                <w:ilvl w:val="0"/>
                <w:numId w:val="42"/>
              </w:numPr>
              <w:pBdr>
                <w:top w:val="nil"/>
                <w:left w:val="nil"/>
                <w:bottom w:val="nil"/>
                <w:right w:val="nil"/>
                <w:between w:val="nil"/>
              </w:pBdr>
              <w:spacing w:after="0" w:line="240" w:lineRule="auto"/>
              <w:jc w:val="both"/>
              <w:rPr>
                <w:i/>
                <w:noProof/>
                <w:sz w:val="20"/>
                <w:szCs w:val="20"/>
              </w:rPr>
            </w:pPr>
            <w:r w:rsidRPr="00451849">
              <w:rPr>
                <w:i/>
                <w:noProof/>
                <w:sz w:val="20"/>
                <w:szCs w:val="20"/>
              </w:rPr>
              <w:t xml:space="preserve"> Implementing targeted pro-client training programmes for at least 1000 front-office officials.</w:t>
            </w:r>
          </w:p>
          <w:p w14:paraId="6B240362" w14:textId="7918F8BA" w:rsidR="00AE5C1B" w:rsidRPr="00FF4BAE" w:rsidRDefault="00AE5C1B" w:rsidP="0063119D">
            <w:pPr>
              <w:pBdr>
                <w:top w:val="nil"/>
                <w:left w:val="nil"/>
                <w:bottom w:val="nil"/>
                <w:right w:val="nil"/>
                <w:between w:val="nil"/>
              </w:pBdr>
              <w:jc w:val="both"/>
              <w:rPr>
                <w:i/>
                <w:noProof/>
                <w:sz w:val="20"/>
                <w:szCs w:val="20"/>
              </w:rPr>
            </w:pPr>
            <w:r w:rsidRPr="00FF4BAE">
              <w:rPr>
                <w:i/>
                <w:noProof/>
                <w:sz w:val="20"/>
                <w:szCs w:val="20"/>
              </w:rPr>
              <w:t xml:space="preserve">• </w:t>
            </w:r>
          </w:p>
          <w:p w14:paraId="5FA2B040" w14:textId="77777777" w:rsidR="00AE5C1B" w:rsidRPr="00FF4BAE" w:rsidRDefault="00AE5C1B" w:rsidP="00AE5C1B">
            <w:pPr>
              <w:pBdr>
                <w:top w:val="nil"/>
                <w:left w:val="nil"/>
                <w:bottom w:val="nil"/>
                <w:right w:val="nil"/>
                <w:between w:val="nil"/>
              </w:pBdr>
              <w:jc w:val="both"/>
              <w:rPr>
                <w:i/>
                <w:noProof/>
                <w:sz w:val="20"/>
                <w:szCs w:val="20"/>
              </w:rPr>
            </w:pPr>
          </w:p>
          <w:p w14:paraId="7F506595" w14:textId="77777777" w:rsidR="00AE5C1B" w:rsidRPr="00FF4BAE" w:rsidRDefault="00AE5C1B" w:rsidP="00AE5C1B">
            <w:pPr>
              <w:pBdr>
                <w:top w:val="nil"/>
                <w:left w:val="nil"/>
                <w:bottom w:val="nil"/>
                <w:right w:val="nil"/>
                <w:between w:val="nil"/>
              </w:pBdr>
              <w:jc w:val="both"/>
              <w:rPr>
                <w:i/>
                <w:noProof/>
                <w:sz w:val="20"/>
                <w:szCs w:val="20"/>
              </w:rPr>
            </w:pPr>
            <w:r w:rsidRPr="00FF4BAE">
              <w:rPr>
                <w:i/>
                <w:noProof/>
                <w:sz w:val="20"/>
                <w:szCs w:val="20"/>
              </w:rPr>
              <w:t>The reform shall be completed by 30 June 2026.</w:t>
            </w:r>
          </w:p>
          <w:bookmarkEnd w:id="2"/>
          <w:p w14:paraId="65AD1AEF" w14:textId="77777777" w:rsidR="00AE5C1B" w:rsidRPr="00FF4BAE" w:rsidRDefault="00AE5C1B" w:rsidP="00AE5C1B">
            <w:pPr>
              <w:pBdr>
                <w:top w:val="nil"/>
                <w:left w:val="nil"/>
                <w:bottom w:val="nil"/>
                <w:right w:val="nil"/>
                <w:between w:val="nil"/>
              </w:pBdr>
              <w:jc w:val="both"/>
              <w:rPr>
                <w:i/>
                <w:noProof/>
                <w:sz w:val="20"/>
                <w:szCs w:val="20"/>
              </w:rPr>
            </w:pPr>
          </w:p>
          <w:p w14:paraId="654802CC" w14:textId="4287D96D" w:rsidR="003A24DF" w:rsidRPr="00FF4BAE" w:rsidRDefault="003A24DF" w:rsidP="003A24DF">
            <w:pPr>
              <w:pBdr>
                <w:top w:val="nil"/>
                <w:left w:val="nil"/>
                <w:bottom w:val="nil"/>
                <w:right w:val="nil"/>
                <w:between w:val="nil"/>
              </w:pBdr>
              <w:spacing w:before="120" w:after="120"/>
              <w:contextualSpacing/>
              <w:jc w:val="both"/>
              <w:rPr>
                <w:i/>
                <w:noProof/>
                <w:sz w:val="20"/>
                <w:szCs w:val="20"/>
                <w:lang w:val="en-US"/>
              </w:rPr>
            </w:pPr>
          </w:p>
        </w:tc>
      </w:tr>
      <w:tr w:rsidR="00FB1A62" w:rsidRPr="00FF4BAE" w14:paraId="4A2487A3" w14:textId="7FF76ADB" w:rsidTr="6363ACC8">
        <w:tc>
          <w:tcPr>
            <w:tcW w:w="2235" w:type="dxa"/>
          </w:tcPr>
          <w:p w14:paraId="1B71CF35" w14:textId="501615B5" w:rsidR="00FB1A62" w:rsidRPr="00FF4BAE" w:rsidRDefault="00FB1A62" w:rsidP="00FB1A62">
            <w:pPr>
              <w:jc w:val="both"/>
              <w:rPr>
                <w:rFonts w:ascii="Times New Roman" w:eastAsia="Calibri" w:hAnsi="Times New Roman" w:cs="Times New Roman"/>
                <w:b/>
                <w:bCs/>
                <w:i/>
                <w:iCs/>
                <w:noProof/>
                <w:sz w:val="20"/>
                <w:szCs w:val="20"/>
                <w:lang w:val="en-IE"/>
              </w:rPr>
            </w:pPr>
            <w:r w:rsidRPr="00FF4BAE">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16CE3E55" w14:textId="77777777" w:rsidR="00FB1A62" w:rsidRPr="00FF4BAE" w:rsidRDefault="00FB1A62" w:rsidP="00FB1A62">
            <w:pPr>
              <w:pBdr>
                <w:top w:val="nil"/>
                <w:left w:val="nil"/>
                <w:bottom w:val="nil"/>
                <w:right w:val="nil"/>
                <w:between w:val="nil"/>
              </w:pBdr>
              <w:jc w:val="both"/>
              <w:rPr>
                <w:i/>
                <w:noProof/>
                <w:sz w:val="20"/>
                <w:szCs w:val="20"/>
              </w:rPr>
            </w:pPr>
            <w:r w:rsidRPr="00FF4BAE">
              <w:rPr>
                <w:i/>
                <w:noProof/>
                <w:sz w:val="20"/>
                <w:szCs w:val="20"/>
              </w:rPr>
              <w:t>Milestone 215</w:t>
            </w:r>
          </w:p>
          <w:p w14:paraId="013A08F1" w14:textId="77777777" w:rsidR="00FB1A62" w:rsidRPr="00FF4BAE" w:rsidRDefault="00FB1A62" w:rsidP="00FB1A62">
            <w:pPr>
              <w:pBdr>
                <w:top w:val="nil"/>
                <w:left w:val="nil"/>
                <w:bottom w:val="nil"/>
                <w:right w:val="nil"/>
                <w:between w:val="nil"/>
              </w:pBdr>
              <w:jc w:val="both"/>
              <w:rPr>
                <w:i/>
                <w:noProof/>
                <w:sz w:val="20"/>
                <w:szCs w:val="20"/>
              </w:rPr>
            </w:pPr>
          </w:p>
          <w:p w14:paraId="2A75B2A9" w14:textId="77777777" w:rsidR="00FB1A62" w:rsidRPr="00FF4BAE" w:rsidRDefault="00FB1A62" w:rsidP="00FB1A62">
            <w:pPr>
              <w:pBdr>
                <w:top w:val="nil"/>
                <w:left w:val="nil"/>
                <w:bottom w:val="nil"/>
                <w:right w:val="nil"/>
                <w:between w:val="nil"/>
              </w:pBdr>
              <w:jc w:val="both"/>
              <w:rPr>
                <w:i/>
                <w:noProof/>
                <w:sz w:val="20"/>
                <w:szCs w:val="20"/>
              </w:rPr>
            </w:pPr>
            <w:r w:rsidRPr="00FF4BAE">
              <w:rPr>
                <w:i/>
                <w:noProof/>
                <w:sz w:val="20"/>
                <w:szCs w:val="20"/>
              </w:rPr>
              <w:t xml:space="preserve">Name: </w:t>
            </w:r>
          </w:p>
          <w:p w14:paraId="0053BE36" w14:textId="77777777" w:rsidR="00FB1A62" w:rsidRPr="00FF4BAE" w:rsidRDefault="00FB1A62" w:rsidP="00FB1A62">
            <w:pPr>
              <w:pBdr>
                <w:top w:val="nil"/>
                <w:left w:val="nil"/>
                <w:bottom w:val="nil"/>
                <w:right w:val="nil"/>
                <w:between w:val="nil"/>
              </w:pBdr>
              <w:jc w:val="both"/>
              <w:rPr>
                <w:i/>
                <w:noProof/>
                <w:sz w:val="20"/>
                <w:szCs w:val="20"/>
              </w:rPr>
            </w:pPr>
            <w:r w:rsidRPr="00FF4BAE">
              <w:rPr>
                <w:i/>
                <w:noProof/>
                <w:sz w:val="20"/>
                <w:szCs w:val="20"/>
              </w:rPr>
              <w:t>Completion of a database with relevant data on processes, performance, personnel capacities in public administration by the Ministry of Interior</w:t>
            </w:r>
          </w:p>
          <w:p w14:paraId="27B4E12B" w14:textId="77777777" w:rsidR="00FB1A62" w:rsidRPr="00FF4BAE" w:rsidRDefault="00FB1A62" w:rsidP="00FB1A62">
            <w:pPr>
              <w:pBdr>
                <w:top w:val="nil"/>
                <w:left w:val="nil"/>
                <w:bottom w:val="nil"/>
                <w:right w:val="nil"/>
                <w:between w:val="nil"/>
              </w:pBdr>
              <w:jc w:val="both"/>
              <w:rPr>
                <w:i/>
                <w:noProof/>
                <w:sz w:val="20"/>
                <w:szCs w:val="20"/>
              </w:rPr>
            </w:pPr>
          </w:p>
          <w:p w14:paraId="7355622E" w14:textId="77777777" w:rsidR="008226A0" w:rsidRPr="00FF4BAE" w:rsidRDefault="008226A0" w:rsidP="00FB1A62">
            <w:pPr>
              <w:pBdr>
                <w:top w:val="nil"/>
                <w:left w:val="nil"/>
                <w:bottom w:val="nil"/>
                <w:right w:val="nil"/>
                <w:between w:val="nil"/>
              </w:pBdr>
              <w:jc w:val="both"/>
              <w:rPr>
                <w:i/>
                <w:noProof/>
                <w:sz w:val="20"/>
                <w:szCs w:val="20"/>
              </w:rPr>
            </w:pPr>
          </w:p>
          <w:p w14:paraId="17D70917" w14:textId="77777777" w:rsidR="008226A0" w:rsidRPr="00FF4BAE" w:rsidRDefault="008226A0" w:rsidP="00FB1A62">
            <w:pPr>
              <w:pBdr>
                <w:top w:val="nil"/>
                <w:left w:val="nil"/>
                <w:bottom w:val="nil"/>
                <w:right w:val="nil"/>
                <w:between w:val="nil"/>
              </w:pBdr>
              <w:jc w:val="both"/>
              <w:rPr>
                <w:i/>
                <w:noProof/>
                <w:sz w:val="20"/>
                <w:szCs w:val="20"/>
              </w:rPr>
            </w:pPr>
          </w:p>
          <w:p w14:paraId="06289D60" w14:textId="77777777" w:rsidR="008226A0" w:rsidRPr="00FF4BAE" w:rsidRDefault="008226A0" w:rsidP="00FB1A62">
            <w:pPr>
              <w:pBdr>
                <w:top w:val="nil"/>
                <w:left w:val="nil"/>
                <w:bottom w:val="nil"/>
                <w:right w:val="nil"/>
                <w:between w:val="nil"/>
              </w:pBdr>
              <w:jc w:val="both"/>
              <w:rPr>
                <w:i/>
                <w:noProof/>
                <w:sz w:val="20"/>
                <w:szCs w:val="20"/>
              </w:rPr>
            </w:pPr>
          </w:p>
          <w:p w14:paraId="6BA8CC65" w14:textId="77777777" w:rsidR="008226A0" w:rsidRPr="00FF4BAE" w:rsidRDefault="008226A0" w:rsidP="00FB1A62">
            <w:pPr>
              <w:pBdr>
                <w:top w:val="nil"/>
                <w:left w:val="nil"/>
                <w:bottom w:val="nil"/>
                <w:right w:val="nil"/>
                <w:between w:val="nil"/>
              </w:pBdr>
              <w:jc w:val="both"/>
              <w:rPr>
                <w:i/>
                <w:noProof/>
                <w:sz w:val="20"/>
                <w:szCs w:val="20"/>
              </w:rPr>
            </w:pPr>
          </w:p>
          <w:p w14:paraId="612EEBA6" w14:textId="5F2A0FB0" w:rsidR="00FB1A62" w:rsidRPr="00FF4BAE" w:rsidRDefault="00FB1A62" w:rsidP="00FB1A62">
            <w:pPr>
              <w:pBdr>
                <w:top w:val="nil"/>
                <w:left w:val="nil"/>
                <w:bottom w:val="nil"/>
                <w:right w:val="nil"/>
                <w:between w:val="nil"/>
              </w:pBdr>
              <w:jc w:val="both"/>
              <w:rPr>
                <w:i/>
                <w:noProof/>
                <w:sz w:val="20"/>
                <w:szCs w:val="20"/>
              </w:rPr>
            </w:pPr>
            <w:r w:rsidRPr="00FF4BAE">
              <w:rPr>
                <w:i/>
                <w:noProof/>
                <w:sz w:val="20"/>
                <w:szCs w:val="20"/>
              </w:rPr>
              <w:t>Qualitative indicators (for milestones):</w:t>
            </w:r>
          </w:p>
          <w:p w14:paraId="601338A6" w14:textId="77777777" w:rsidR="00FB1A62" w:rsidRPr="00FF4BAE" w:rsidRDefault="00FB1A62" w:rsidP="00FB1A62">
            <w:pPr>
              <w:pBdr>
                <w:top w:val="nil"/>
                <w:left w:val="nil"/>
                <w:bottom w:val="nil"/>
                <w:right w:val="nil"/>
                <w:between w:val="nil"/>
              </w:pBdr>
              <w:jc w:val="both"/>
              <w:rPr>
                <w:i/>
                <w:noProof/>
                <w:sz w:val="20"/>
                <w:szCs w:val="20"/>
              </w:rPr>
            </w:pPr>
            <w:r w:rsidRPr="00FF4BAE">
              <w:rPr>
                <w:i/>
                <w:noProof/>
                <w:sz w:val="20"/>
                <w:szCs w:val="20"/>
              </w:rPr>
              <w:t>Acceptance protocols for the operational database provided by the Ministry of Interior</w:t>
            </w:r>
          </w:p>
          <w:p w14:paraId="5C712BB1" w14:textId="77777777" w:rsidR="00FB1A62" w:rsidRPr="00FF4BAE" w:rsidRDefault="00FB1A62" w:rsidP="00FB1A62">
            <w:pPr>
              <w:pBdr>
                <w:top w:val="nil"/>
                <w:left w:val="nil"/>
                <w:bottom w:val="nil"/>
                <w:right w:val="nil"/>
                <w:between w:val="nil"/>
              </w:pBdr>
              <w:jc w:val="both"/>
              <w:rPr>
                <w:i/>
                <w:noProof/>
                <w:sz w:val="20"/>
                <w:szCs w:val="20"/>
              </w:rPr>
            </w:pPr>
          </w:p>
          <w:p w14:paraId="235A5AE4" w14:textId="77777777" w:rsidR="00FB1A62" w:rsidRPr="00FF4BAE" w:rsidRDefault="00FB1A62" w:rsidP="00FB1A62">
            <w:pPr>
              <w:pBdr>
                <w:top w:val="nil"/>
                <w:left w:val="nil"/>
                <w:bottom w:val="nil"/>
                <w:right w:val="nil"/>
                <w:between w:val="nil"/>
              </w:pBdr>
              <w:jc w:val="both"/>
              <w:rPr>
                <w:i/>
                <w:noProof/>
                <w:sz w:val="20"/>
                <w:szCs w:val="20"/>
              </w:rPr>
            </w:pPr>
          </w:p>
          <w:p w14:paraId="10E25F0E" w14:textId="77777777" w:rsidR="00FB1A62" w:rsidRPr="00FF4BAE" w:rsidRDefault="00FB1A62" w:rsidP="00FB1A62">
            <w:pPr>
              <w:pBdr>
                <w:top w:val="nil"/>
                <w:left w:val="nil"/>
                <w:bottom w:val="nil"/>
                <w:right w:val="nil"/>
                <w:between w:val="nil"/>
              </w:pBdr>
              <w:jc w:val="both"/>
              <w:rPr>
                <w:i/>
                <w:noProof/>
                <w:sz w:val="20"/>
                <w:szCs w:val="20"/>
              </w:rPr>
            </w:pPr>
          </w:p>
          <w:p w14:paraId="687B6D03" w14:textId="77777777" w:rsidR="00FB1A62" w:rsidRPr="00FF4BAE" w:rsidRDefault="00FB1A62" w:rsidP="00FB1A62">
            <w:pPr>
              <w:pBdr>
                <w:top w:val="nil"/>
                <w:left w:val="nil"/>
                <w:bottom w:val="nil"/>
                <w:right w:val="nil"/>
                <w:between w:val="nil"/>
              </w:pBdr>
              <w:jc w:val="both"/>
              <w:rPr>
                <w:i/>
                <w:noProof/>
                <w:sz w:val="20"/>
                <w:szCs w:val="20"/>
              </w:rPr>
            </w:pPr>
          </w:p>
          <w:p w14:paraId="665ACE5A" w14:textId="77777777" w:rsidR="00FB1A62" w:rsidRPr="00FF4BAE" w:rsidRDefault="00FB1A62" w:rsidP="00FB1A62">
            <w:pPr>
              <w:pBdr>
                <w:top w:val="nil"/>
                <w:left w:val="nil"/>
                <w:bottom w:val="nil"/>
                <w:right w:val="nil"/>
                <w:between w:val="nil"/>
              </w:pBdr>
              <w:jc w:val="both"/>
              <w:rPr>
                <w:i/>
                <w:noProof/>
                <w:sz w:val="20"/>
                <w:szCs w:val="20"/>
              </w:rPr>
            </w:pPr>
          </w:p>
          <w:p w14:paraId="78453981" w14:textId="77777777" w:rsidR="00FB1A62" w:rsidRPr="00FF4BAE" w:rsidRDefault="00FB1A62" w:rsidP="00FB1A62">
            <w:pPr>
              <w:pBdr>
                <w:top w:val="nil"/>
                <w:left w:val="nil"/>
                <w:bottom w:val="nil"/>
                <w:right w:val="nil"/>
                <w:between w:val="nil"/>
              </w:pBdr>
              <w:jc w:val="both"/>
              <w:rPr>
                <w:i/>
                <w:noProof/>
                <w:sz w:val="20"/>
                <w:szCs w:val="20"/>
              </w:rPr>
            </w:pPr>
          </w:p>
          <w:p w14:paraId="519ECE26" w14:textId="77777777" w:rsidR="00FB1A62" w:rsidRPr="00FF4BAE" w:rsidRDefault="00FB1A62" w:rsidP="00FB1A62">
            <w:pPr>
              <w:pBdr>
                <w:top w:val="nil"/>
                <w:left w:val="nil"/>
                <w:bottom w:val="nil"/>
                <w:right w:val="nil"/>
                <w:between w:val="nil"/>
              </w:pBdr>
              <w:jc w:val="both"/>
              <w:rPr>
                <w:i/>
                <w:noProof/>
                <w:sz w:val="20"/>
                <w:szCs w:val="20"/>
              </w:rPr>
            </w:pPr>
          </w:p>
          <w:p w14:paraId="3735A985" w14:textId="77777777" w:rsidR="00FB1A62" w:rsidRPr="00FF4BAE" w:rsidRDefault="00FB1A62" w:rsidP="00FB1A62">
            <w:pPr>
              <w:pBdr>
                <w:top w:val="nil"/>
                <w:left w:val="nil"/>
                <w:bottom w:val="nil"/>
                <w:right w:val="nil"/>
                <w:between w:val="nil"/>
              </w:pBdr>
              <w:jc w:val="both"/>
              <w:rPr>
                <w:i/>
                <w:noProof/>
                <w:sz w:val="20"/>
                <w:szCs w:val="20"/>
              </w:rPr>
            </w:pPr>
          </w:p>
          <w:p w14:paraId="6013DA67" w14:textId="77777777" w:rsidR="00FB1A62" w:rsidRPr="00FF4BAE" w:rsidRDefault="00FB1A62" w:rsidP="00FB1A62">
            <w:pPr>
              <w:pBdr>
                <w:top w:val="nil"/>
                <w:left w:val="nil"/>
                <w:bottom w:val="nil"/>
                <w:right w:val="nil"/>
                <w:between w:val="nil"/>
              </w:pBdr>
              <w:jc w:val="both"/>
              <w:rPr>
                <w:i/>
                <w:noProof/>
                <w:sz w:val="20"/>
                <w:szCs w:val="20"/>
              </w:rPr>
            </w:pPr>
          </w:p>
          <w:p w14:paraId="1032C1C9" w14:textId="77777777" w:rsidR="008226A0" w:rsidRPr="00FF4BAE" w:rsidRDefault="008226A0" w:rsidP="00FB1A62">
            <w:pPr>
              <w:pBdr>
                <w:top w:val="nil"/>
                <w:left w:val="nil"/>
                <w:bottom w:val="nil"/>
                <w:right w:val="nil"/>
                <w:between w:val="nil"/>
              </w:pBdr>
              <w:jc w:val="both"/>
              <w:rPr>
                <w:i/>
                <w:noProof/>
                <w:sz w:val="20"/>
                <w:szCs w:val="20"/>
              </w:rPr>
            </w:pPr>
          </w:p>
          <w:p w14:paraId="7CA61B02" w14:textId="0640ECA7" w:rsidR="00FB1A62" w:rsidRPr="00FF4BAE" w:rsidRDefault="00FB1A62" w:rsidP="00FB1A62">
            <w:pPr>
              <w:pBdr>
                <w:top w:val="nil"/>
                <w:left w:val="nil"/>
                <w:bottom w:val="nil"/>
                <w:right w:val="nil"/>
                <w:between w:val="nil"/>
              </w:pBdr>
              <w:jc w:val="both"/>
              <w:rPr>
                <w:i/>
                <w:noProof/>
                <w:sz w:val="20"/>
                <w:szCs w:val="20"/>
              </w:rPr>
            </w:pPr>
            <w:r w:rsidRPr="00FF4BAE">
              <w:rPr>
                <w:i/>
                <w:noProof/>
                <w:sz w:val="20"/>
                <w:szCs w:val="20"/>
              </w:rPr>
              <w:t>Indicative timeline for completion:</w:t>
            </w:r>
          </w:p>
          <w:p w14:paraId="0B6729A5" w14:textId="77777777" w:rsidR="00FB1A62" w:rsidRPr="00FF4BAE" w:rsidRDefault="00FB1A62" w:rsidP="00FB1A62">
            <w:pPr>
              <w:pBdr>
                <w:top w:val="nil"/>
                <w:left w:val="nil"/>
                <w:bottom w:val="nil"/>
                <w:right w:val="nil"/>
                <w:between w:val="nil"/>
              </w:pBdr>
              <w:jc w:val="both"/>
              <w:rPr>
                <w:i/>
                <w:noProof/>
                <w:sz w:val="20"/>
                <w:szCs w:val="20"/>
              </w:rPr>
            </w:pPr>
            <w:r w:rsidRPr="00FF4BAE">
              <w:rPr>
                <w:i/>
                <w:noProof/>
                <w:sz w:val="20"/>
                <w:szCs w:val="20"/>
              </w:rPr>
              <w:t>Q4 2025</w:t>
            </w:r>
          </w:p>
          <w:p w14:paraId="0FB5539F" w14:textId="77777777" w:rsidR="00FB1A62" w:rsidRPr="00FF4BAE" w:rsidRDefault="00FB1A62" w:rsidP="00FB1A62">
            <w:pPr>
              <w:pBdr>
                <w:top w:val="nil"/>
                <w:left w:val="nil"/>
                <w:bottom w:val="nil"/>
                <w:right w:val="nil"/>
                <w:between w:val="nil"/>
              </w:pBdr>
              <w:jc w:val="both"/>
              <w:rPr>
                <w:i/>
                <w:noProof/>
                <w:sz w:val="20"/>
                <w:szCs w:val="20"/>
              </w:rPr>
            </w:pPr>
          </w:p>
          <w:p w14:paraId="0246E024" w14:textId="77777777" w:rsidR="00FB1A62" w:rsidRPr="00FF4BAE" w:rsidRDefault="00FB1A62" w:rsidP="00FB1A62">
            <w:pPr>
              <w:pBdr>
                <w:top w:val="nil"/>
                <w:left w:val="nil"/>
                <w:bottom w:val="nil"/>
                <w:right w:val="nil"/>
                <w:between w:val="nil"/>
              </w:pBdr>
              <w:jc w:val="both"/>
              <w:rPr>
                <w:i/>
                <w:noProof/>
                <w:sz w:val="20"/>
                <w:szCs w:val="20"/>
              </w:rPr>
            </w:pPr>
          </w:p>
          <w:p w14:paraId="741172EE" w14:textId="143F5497" w:rsidR="00FB1A62" w:rsidRPr="00FF4BAE" w:rsidRDefault="00FB1A62" w:rsidP="00FB1A62">
            <w:pPr>
              <w:pBdr>
                <w:top w:val="nil"/>
                <w:left w:val="nil"/>
                <w:bottom w:val="nil"/>
                <w:right w:val="nil"/>
                <w:between w:val="nil"/>
              </w:pBdr>
              <w:jc w:val="both"/>
              <w:rPr>
                <w:i/>
                <w:noProof/>
                <w:sz w:val="20"/>
                <w:szCs w:val="20"/>
              </w:rPr>
            </w:pPr>
            <w:r w:rsidRPr="00FF4BAE">
              <w:rPr>
                <w:i/>
                <w:noProof/>
                <w:sz w:val="20"/>
                <w:szCs w:val="20"/>
              </w:rPr>
              <w:t>Description and clear definition of each milestone and target:</w:t>
            </w:r>
          </w:p>
          <w:p w14:paraId="5C9CDD5A" w14:textId="77777777" w:rsidR="00FB1A62" w:rsidRPr="00FF4BAE" w:rsidRDefault="00FB1A62" w:rsidP="00FB1A62">
            <w:pPr>
              <w:pBdr>
                <w:top w:val="nil"/>
                <w:left w:val="nil"/>
                <w:bottom w:val="nil"/>
                <w:right w:val="nil"/>
                <w:between w:val="nil"/>
              </w:pBdr>
              <w:jc w:val="both"/>
              <w:rPr>
                <w:i/>
                <w:noProof/>
                <w:sz w:val="20"/>
                <w:szCs w:val="20"/>
              </w:rPr>
            </w:pPr>
          </w:p>
          <w:p w14:paraId="5C731AF5" w14:textId="77777777" w:rsidR="00FB1A62" w:rsidRPr="00FF4BAE" w:rsidRDefault="00FB1A62" w:rsidP="00FB1A62">
            <w:pPr>
              <w:pBdr>
                <w:top w:val="nil"/>
                <w:left w:val="nil"/>
                <w:bottom w:val="nil"/>
                <w:right w:val="nil"/>
                <w:between w:val="nil"/>
              </w:pBdr>
              <w:jc w:val="both"/>
              <w:rPr>
                <w:i/>
                <w:noProof/>
                <w:sz w:val="20"/>
                <w:szCs w:val="20"/>
              </w:rPr>
            </w:pPr>
            <w:bookmarkStart w:id="3" w:name="_Hlk138331944"/>
            <w:r w:rsidRPr="00FF4BAE">
              <w:rPr>
                <w:i/>
                <w:noProof/>
                <w:sz w:val="20"/>
                <w:szCs w:val="20"/>
              </w:rPr>
              <w:lastRenderedPageBreak/>
              <w:t>A specific data warehouse shall be established and operational for the public administration, containing available individual data from selected information systems, open data and data obtained through a newly created electronic data-collection tool on authorities’ activities. The database shall be completed by the Ministry of Interior</w:t>
            </w:r>
          </w:p>
          <w:p w14:paraId="4C7D240B" w14:textId="77777777" w:rsidR="00FB1A62" w:rsidRPr="00FF4BAE" w:rsidRDefault="00FB1A62" w:rsidP="00FB1A62">
            <w:pPr>
              <w:jc w:val="both"/>
              <w:rPr>
                <w:rFonts w:eastAsia="Calibri" w:cstheme="minorHAnsi"/>
                <w:i/>
                <w:noProof/>
                <w:sz w:val="20"/>
                <w:szCs w:val="20"/>
                <w:lang w:val="en-IE"/>
              </w:rPr>
            </w:pPr>
          </w:p>
          <w:bookmarkEnd w:id="3"/>
          <w:p w14:paraId="7826E284" w14:textId="2F3BF3B4" w:rsidR="00FB1A62" w:rsidRPr="00FF4BAE" w:rsidRDefault="00FB1A62" w:rsidP="00FB1A62">
            <w:pPr>
              <w:jc w:val="both"/>
              <w:rPr>
                <w:rFonts w:eastAsia="Calibri" w:cstheme="minorHAnsi"/>
                <w:i/>
                <w:noProof/>
                <w:sz w:val="20"/>
                <w:szCs w:val="20"/>
                <w:lang w:val="en-IE"/>
              </w:rPr>
            </w:pPr>
          </w:p>
        </w:tc>
        <w:tc>
          <w:tcPr>
            <w:tcW w:w="3747" w:type="dxa"/>
          </w:tcPr>
          <w:p w14:paraId="3548A1C7" w14:textId="7BA67A90" w:rsidR="00FB1A62" w:rsidRPr="002175D7" w:rsidRDefault="00451849" w:rsidP="00FB1A62">
            <w:pPr>
              <w:pBdr>
                <w:top w:val="nil"/>
                <w:left w:val="nil"/>
                <w:bottom w:val="nil"/>
                <w:right w:val="nil"/>
                <w:between w:val="nil"/>
              </w:pBdr>
              <w:jc w:val="both"/>
              <w:rPr>
                <w:i/>
                <w:noProof/>
                <w:sz w:val="20"/>
                <w:szCs w:val="20"/>
                <w:lang w:val="en-US"/>
              </w:rPr>
            </w:pPr>
            <w:r w:rsidRPr="002175D7">
              <w:rPr>
                <w:i/>
                <w:noProof/>
                <w:sz w:val="20"/>
                <w:szCs w:val="20"/>
                <w:lang w:val="en-US"/>
              </w:rPr>
              <w:lastRenderedPageBreak/>
              <w:t xml:space="preserve">Target </w:t>
            </w:r>
            <w:r w:rsidR="00FB1A62" w:rsidRPr="002175D7">
              <w:rPr>
                <w:i/>
                <w:noProof/>
                <w:sz w:val="20"/>
                <w:szCs w:val="20"/>
                <w:lang w:val="en-US"/>
              </w:rPr>
              <w:t xml:space="preserve">215 </w:t>
            </w:r>
          </w:p>
          <w:p w14:paraId="3E7317E6" w14:textId="77777777" w:rsidR="00FB1A62" w:rsidRPr="002175D7" w:rsidRDefault="00FB1A62" w:rsidP="00FB1A62">
            <w:pPr>
              <w:pBdr>
                <w:top w:val="nil"/>
                <w:left w:val="nil"/>
                <w:bottom w:val="nil"/>
                <w:right w:val="nil"/>
                <w:between w:val="nil"/>
              </w:pBdr>
              <w:jc w:val="both"/>
              <w:rPr>
                <w:i/>
                <w:noProof/>
                <w:sz w:val="20"/>
                <w:szCs w:val="20"/>
                <w:lang w:val="en-US"/>
              </w:rPr>
            </w:pPr>
          </w:p>
          <w:p w14:paraId="6068ACC4" w14:textId="77777777" w:rsidR="00FB1A62" w:rsidRPr="002175D7" w:rsidRDefault="00FB1A62" w:rsidP="00FB1A62">
            <w:pPr>
              <w:pBdr>
                <w:top w:val="nil"/>
                <w:left w:val="nil"/>
                <w:bottom w:val="nil"/>
                <w:right w:val="nil"/>
                <w:between w:val="nil"/>
              </w:pBdr>
              <w:jc w:val="both"/>
              <w:rPr>
                <w:i/>
                <w:noProof/>
                <w:sz w:val="20"/>
                <w:szCs w:val="20"/>
                <w:lang w:val="en-US"/>
              </w:rPr>
            </w:pPr>
            <w:r w:rsidRPr="002175D7">
              <w:rPr>
                <w:i/>
                <w:noProof/>
                <w:sz w:val="20"/>
                <w:szCs w:val="20"/>
                <w:lang w:val="en-US"/>
              </w:rPr>
              <w:t>Name:</w:t>
            </w:r>
          </w:p>
          <w:p w14:paraId="2AB8CFB8" w14:textId="1C30EA8C" w:rsidR="00FB1A62" w:rsidRPr="002175D7" w:rsidRDefault="00FB1A62" w:rsidP="00FB1A62">
            <w:pPr>
              <w:pBdr>
                <w:top w:val="nil"/>
                <w:left w:val="nil"/>
                <w:bottom w:val="nil"/>
                <w:right w:val="nil"/>
                <w:between w:val="nil"/>
              </w:pBdr>
              <w:jc w:val="both"/>
              <w:rPr>
                <w:i/>
                <w:noProof/>
                <w:sz w:val="20"/>
                <w:szCs w:val="20"/>
                <w:lang w:val="en-US"/>
              </w:rPr>
            </w:pPr>
            <w:r w:rsidRPr="002175D7">
              <w:rPr>
                <w:i/>
                <w:noProof/>
                <w:sz w:val="20"/>
                <w:szCs w:val="20"/>
                <w:lang w:val="en-US"/>
              </w:rPr>
              <w:t xml:space="preserve">A </w:t>
            </w:r>
          </w:p>
          <w:p w14:paraId="091C3F8F" w14:textId="2011234A" w:rsidR="00451849" w:rsidRPr="002175D7" w:rsidRDefault="00451849" w:rsidP="00FB1A62">
            <w:pPr>
              <w:pBdr>
                <w:top w:val="nil"/>
                <w:left w:val="nil"/>
                <w:bottom w:val="nil"/>
                <w:right w:val="nil"/>
                <w:between w:val="nil"/>
              </w:pBdr>
              <w:jc w:val="both"/>
              <w:rPr>
                <w:i/>
                <w:noProof/>
                <w:sz w:val="20"/>
                <w:szCs w:val="20"/>
                <w:lang w:val="en-US"/>
              </w:rPr>
            </w:pPr>
            <w:r w:rsidRPr="002175D7">
              <w:rPr>
                <w:i/>
                <w:noProof/>
                <w:sz w:val="20"/>
                <w:szCs w:val="20"/>
                <w:lang w:val="en-US"/>
              </w:rPr>
              <w:t>Completion of five actions promoting evidence-informed decision making and improving policy co-ordination and strategic planning at the centre of government</w:t>
            </w:r>
          </w:p>
          <w:p w14:paraId="634B9ED8" w14:textId="77777777" w:rsidR="00FB1A62" w:rsidRPr="002175D7" w:rsidRDefault="00FB1A62" w:rsidP="00FB1A62">
            <w:pPr>
              <w:pBdr>
                <w:top w:val="nil"/>
                <w:left w:val="nil"/>
                <w:bottom w:val="nil"/>
                <w:right w:val="nil"/>
                <w:between w:val="nil"/>
              </w:pBdr>
              <w:jc w:val="both"/>
              <w:rPr>
                <w:i/>
                <w:noProof/>
                <w:sz w:val="20"/>
                <w:szCs w:val="20"/>
                <w:lang w:val="en-US"/>
              </w:rPr>
            </w:pPr>
          </w:p>
          <w:p w14:paraId="5E50BD8F" w14:textId="77777777" w:rsidR="00FB1A62" w:rsidRPr="002175D7" w:rsidRDefault="00FB1A62" w:rsidP="00FB1A62">
            <w:pPr>
              <w:pBdr>
                <w:top w:val="nil"/>
                <w:left w:val="nil"/>
                <w:bottom w:val="nil"/>
                <w:right w:val="nil"/>
                <w:between w:val="nil"/>
              </w:pBdr>
              <w:jc w:val="both"/>
              <w:rPr>
                <w:i/>
                <w:noProof/>
                <w:sz w:val="20"/>
                <w:szCs w:val="20"/>
                <w:lang w:val="en-US"/>
              </w:rPr>
            </w:pPr>
          </w:p>
          <w:p w14:paraId="3938C581" w14:textId="77777777" w:rsidR="00FB1A62" w:rsidRPr="002175D7" w:rsidRDefault="00FB1A62" w:rsidP="00FB1A62">
            <w:pPr>
              <w:pBdr>
                <w:top w:val="nil"/>
                <w:left w:val="nil"/>
                <w:bottom w:val="nil"/>
                <w:right w:val="nil"/>
                <w:between w:val="nil"/>
              </w:pBdr>
              <w:jc w:val="both"/>
              <w:rPr>
                <w:i/>
                <w:noProof/>
                <w:sz w:val="20"/>
                <w:szCs w:val="20"/>
                <w:lang w:val="en-US"/>
              </w:rPr>
            </w:pPr>
          </w:p>
          <w:p w14:paraId="3EDBA01E" w14:textId="77777777" w:rsidR="00451849" w:rsidRPr="002175D7" w:rsidRDefault="00451849" w:rsidP="00451849">
            <w:pPr>
              <w:pStyle w:val="Default"/>
              <w:jc w:val="both"/>
              <w:rPr>
                <w:rFonts w:asciiTheme="minorHAnsi" w:hAnsiTheme="minorHAnsi" w:cstheme="minorBidi"/>
                <w:i/>
                <w:noProof/>
                <w:color w:val="auto"/>
                <w:sz w:val="20"/>
                <w:szCs w:val="20"/>
                <w:lang w:val="en-US"/>
              </w:rPr>
            </w:pPr>
            <w:r w:rsidRPr="002175D7">
              <w:rPr>
                <w:rFonts w:asciiTheme="minorHAnsi" w:hAnsiTheme="minorHAnsi" w:cstheme="minorBidi"/>
                <w:i/>
                <w:noProof/>
                <w:color w:val="auto"/>
                <w:sz w:val="20"/>
                <w:szCs w:val="20"/>
                <w:lang w:val="en-US"/>
              </w:rPr>
              <w:t xml:space="preserve">Quantitative indicators (for targets) </w:t>
            </w:r>
          </w:p>
          <w:p w14:paraId="2283F030" w14:textId="489F8CAD" w:rsidR="00451849" w:rsidRPr="002175D7" w:rsidRDefault="00451849" w:rsidP="00451849">
            <w:pPr>
              <w:pStyle w:val="Default"/>
              <w:jc w:val="both"/>
              <w:rPr>
                <w:rFonts w:asciiTheme="minorHAnsi" w:hAnsiTheme="minorHAnsi" w:cstheme="minorBidi"/>
                <w:i/>
                <w:noProof/>
                <w:color w:val="auto"/>
                <w:sz w:val="20"/>
                <w:szCs w:val="20"/>
                <w:lang w:val="en-US"/>
              </w:rPr>
            </w:pPr>
            <w:r w:rsidRPr="002175D7">
              <w:rPr>
                <w:rFonts w:asciiTheme="minorHAnsi" w:hAnsiTheme="minorHAnsi" w:cstheme="minorBidi"/>
                <w:i/>
                <w:noProof/>
                <w:color w:val="auto"/>
                <w:sz w:val="20"/>
                <w:szCs w:val="20"/>
                <w:lang w:val="en-US"/>
              </w:rPr>
              <w:t xml:space="preserve">Unit of measure:  Actions completed </w:t>
            </w:r>
          </w:p>
          <w:p w14:paraId="1C17A988" w14:textId="5F1D162A" w:rsidR="00451849" w:rsidRPr="002175D7" w:rsidRDefault="00451849" w:rsidP="00451849">
            <w:pPr>
              <w:pStyle w:val="Default"/>
              <w:jc w:val="both"/>
              <w:rPr>
                <w:rFonts w:asciiTheme="minorHAnsi" w:hAnsiTheme="minorHAnsi" w:cstheme="minorBidi"/>
                <w:i/>
                <w:noProof/>
                <w:color w:val="auto"/>
                <w:sz w:val="20"/>
                <w:szCs w:val="20"/>
                <w:lang w:val="en-US"/>
              </w:rPr>
            </w:pPr>
            <w:r w:rsidRPr="002175D7">
              <w:rPr>
                <w:rFonts w:asciiTheme="minorHAnsi" w:hAnsiTheme="minorHAnsi" w:cstheme="minorBidi"/>
                <w:i/>
                <w:noProof/>
                <w:color w:val="auto"/>
                <w:sz w:val="20"/>
                <w:szCs w:val="20"/>
                <w:lang w:val="en-US"/>
              </w:rPr>
              <w:t xml:space="preserve"> Baselina:0</w:t>
            </w:r>
          </w:p>
          <w:p w14:paraId="79E82065" w14:textId="7C5D1739" w:rsidR="00451849" w:rsidRPr="002175D7" w:rsidRDefault="00451849" w:rsidP="00451849">
            <w:pPr>
              <w:pStyle w:val="Default"/>
              <w:jc w:val="both"/>
              <w:rPr>
                <w:rFonts w:asciiTheme="minorHAnsi" w:hAnsiTheme="minorHAnsi" w:cstheme="minorBidi"/>
                <w:i/>
                <w:noProof/>
                <w:color w:val="auto"/>
                <w:sz w:val="20"/>
                <w:szCs w:val="20"/>
                <w:lang w:val="en-US"/>
              </w:rPr>
            </w:pPr>
            <w:r w:rsidRPr="002175D7">
              <w:rPr>
                <w:rFonts w:asciiTheme="minorHAnsi" w:hAnsiTheme="minorHAnsi" w:cstheme="minorBidi"/>
                <w:i/>
                <w:noProof/>
                <w:color w:val="auto"/>
                <w:sz w:val="20"/>
                <w:szCs w:val="20"/>
                <w:lang w:val="en-US"/>
              </w:rPr>
              <w:t>Goal: 5</w:t>
            </w:r>
          </w:p>
          <w:p w14:paraId="6E524059" w14:textId="77777777" w:rsidR="00FB1A62" w:rsidRPr="002175D7" w:rsidRDefault="00FB1A62" w:rsidP="00FB1A62">
            <w:pPr>
              <w:pBdr>
                <w:top w:val="nil"/>
                <w:left w:val="nil"/>
                <w:bottom w:val="nil"/>
                <w:right w:val="nil"/>
                <w:between w:val="nil"/>
              </w:pBdr>
              <w:jc w:val="both"/>
              <w:rPr>
                <w:i/>
                <w:noProof/>
                <w:sz w:val="20"/>
                <w:szCs w:val="20"/>
                <w:lang w:val="en-US"/>
              </w:rPr>
            </w:pPr>
          </w:p>
          <w:p w14:paraId="71E3B330" w14:textId="77777777" w:rsidR="00FB1A62" w:rsidRPr="002175D7" w:rsidRDefault="00FB1A62" w:rsidP="00FB1A62">
            <w:pPr>
              <w:pBdr>
                <w:top w:val="nil"/>
                <w:left w:val="nil"/>
                <w:bottom w:val="nil"/>
                <w:right w:val="nil"/>
                <w:between w:val="nil"/>
              </w:pBdr>
              <w:jc w:val="both"/>
              <w:rPr>
                <w:i/>
                <w:noProof/>
                <w:sz w:val="20"/>
                <w:szCs w:val="20"/>
                <w:lang w:val="en-US"/>
              </w:rPr>
            </w:pPr>
          </w:p>
          <w:p w14:paraId="0541E4F0" w14:textId="647B867F" w:rsidR="00FB1A62" w:rsidRPr="002175D7" w:rsidRDefault="00FB1A62" w:rsidP="00FB1A62">
            <w:pPr>
              <w:pBdr>
                <w:top w:val="nil"/>
                <w:left w:val="nil"/>
                <w:bottom w:val="nil"/>
                <w:right w:val="nil"/>
                <w:between w:val="nil"/>
              </w:pBdr>
              <w:jc w:val="both"/>
              <w:rPr>
                <w:i/>
                <w:noProof/>
                <w:sz w:val="20"/>
                <w:szCs w:val="20"/>
                <w:lang w:val="en-US"/>
              </w:rPr>
            </w:pPr>
            <w:r w:rsidRPr="002175D7">
              <w:rPr>
                <w:i/>
                <w:noProof/>
                <w:sz w:val="20"/>
                <w:szCs w:val="20"/>
                <w:lang w:val="en-US"/>
              </w:rPr>
              <w:t>Indicative timeline for completion:</w:t>
            </w:r>
          </w:p>
          <w:p w14:paraId="4BF8785E" w14:textId="77777777" w:rsidR="00FB1A62" w:rsidRPr="002175D7" w:rsidRDefault="00FB1A62" w:rsidP="00FB1A62">
            <w:pPr>
              <w:pBdr>
                <w:top w:val="nil"/>
                <w:left w:val="nil"/>
                <w:bottom w:val="nil"/>
                <w:right w:val="nil"/>
                <w:between w:val="nil"/>
              </w:pBdr>
              <w:jc w:val="both"/>
              <w:rPr>
                <w:i/>
                <w:noProof/>
                <w:sz w:val="20"/>
                <w:szCs w:val="20"/>
                <w:lang w:val="en-US"/>
              </w:rPr>
            </w:pPr>
            <w:r w:rsidRPr="002175D7">
              <w:rPr>
                <w:i/>
                <w:noProof/>
                <w:sz w:val="20"/>
                <w:szCs w:val="20"/>
                <w:lang w:val="en-US"/>
              </w:rPr>
              <w:t>Q4 2025</w:t>
            </w:r>
          </w:p>
          <w:p w14:paraId="162E9C4C" w14:textId="77777777" w:rsidR="00FB1A62" w:rsidRPr="002175D7" w:rsidRDefault="00FB1A62" w:rsidP="00FB1A62">
            <w:pPr>
              <w:pBdr>
                <w:top w:val="nil"/>
                <w:left w:val="nil"/>
                <w:bottom w:val="nil"/>
                <w:right w:val="nil"/>
                <w:between w:val="nil"/>
              </w:pBdr>
              <w:jc w:val="both"/>
              <w:rPr>
                <w:i/>
                <w:noProof/>
                <w:sz w:val="20"/>
                <w:szCs w:val="20"/>
                <w:lang w:val="en-US"/>
              </w:rPr>
            </w:pPr>
          </w:p>
          <w:p w14:paraId="152EC38A" w14:textId="77777777" w:rsidR="00FB1A62" w:rsidRPr="002175D7" w:rsidRDefault="00FB1A62" w:rsidP="00FB1A62">
            <w:pPr>
              <w:pBdr>
                <w:top w:val="nil"/>
                <w:left w:val="nil"/>
                <w:bottom w:val="nil"/>
                <w:right w:val="nil"/>
                <w:between w:val="nil"/>
              </w:pBdr>
              <w:jc w:val="both"/>
              <w:rPr>
                <w:i/>
                <w:noProof/>
                <w:sz w:val="20"/>
                <w:szCs w:val="20"/>
                <w:lang w:val="en-US"/>
              </w:rPr>
            </w:pPr>
          </w:p>
          <w:p w14:paraId="3E1033E3" w14:textId="08E49DE4" w:rsidR="00FB1A62" w:rsidRPr="002175D7" w:rsidRDefault="00FB1A62" w:rsidP="00FB1A62">
            <w:pPr>
              <w:pBdr>
                <w:top w:val="nil"/>
                <w:left w:val="nil"/>
                <w:bottom w:val="nil"/>
                <w:right w:val="nil"/>
                <w:between w:val="nil"/>
              </w:pBdr>
              <w:jc w:val="both"/>
              <w:rPr>
                <w:i/>
                <w:noProof/>
                <w:sz w:val="20"/>
                <w:szCs w:val="20"/>
                <w:lang w:val="en-US"/>
              </w:rPr>
            </w:pPr>
            <w:r w:rsidRPr="002175D7">
              <w:rPr>
                <w:i/>
                <w:noProof/>
                <w:sz w:val="20"/>
                <w:szCs w:val="20"/>
                <w:lang w:val="en-US"/>
              </w:rPr>
              <w:t>Description and clear definition of each milestone and target:</w:t>
            </w:r>
          </w:p>
          <w:p w14:paraId="4589DF49" w14:textId="77777777" w:rsidR="00FB1A62" w:rsidRPr="002175D7" w:rsidRDefault="00FB1A62" w:rsidP="00FB1A62">
            <w:pPr>
              <w:pBdr>
                <w:top w:val="nil"/>
                <w:left w:val="nil"/>
                <w:bottom w:val="nil"/>
                <w:right w:val="nil"/>
                <w:between w:val="nil"/>
              </w:pBdr>
              <w:jc w:val="both"/>
              <w:rPr>
                <w:i/>
                <w:noProof/>
                <w:sz w:val="20"/>
                <w:szCs w:val="20"/>
                <w:lang w:val="en-US"/>
              </w:rPr>
            </w:pPr>
          </w:p>
          <w:p w14:paraId="24DC8233" w14:textId="4E64619C" w:rsidR="008226A0" w:rsidRPr="002175D7" w:rsidRDefault="0063119D" w:rsidP="00FB1A62">
            <w:pPr>
              <w:pBdr>
                <w:top w:val="nil"/>
                <w:left w:val="nil"/>
                <w:bottom w:val="nil"/>
                <w:right w:val="nil"/>
                <w:between w:val="nil"/>
              </w:pBdr>
              <w:jc w:val="both"/>
              <w:rPr>
                <w:i/>
                <w:noProof/>
                <w:sz w:val="20"/>
                <w:szCs w:val="20"/>
                <w:lang w:val="en-US"/>
              </w:rPr>
            </w:pPr>
            <w:bookmarkStart w:id="4" w:name="_Hlk138331963"/>
            <w:bookmarkStart w:id="5" w:name="_Hlk138857492"/>
            <w:r w:rsidRPr="002175D7">
              <w:rPr>
                <w:i/>
                <w:noProof/>
                <w:sz w:val="20"/>
                <w:szCs w:val="20"/>
                <w:lang w:val="en-US"/>
              </w:rPr>
              <w:t xml:space="preserve">1. </w:t>
            </w:r>
            <w:r w:rsidR="00FB1A62" w:rsidRPr="002175D7">
              <w:rPr>
                <w:i/>
                <w:noProof/>
                <w:sz w:val="20"/>
                <w:szCs w:val="20"/>
                <w:lang w:val="en-US"/>
              </w:rPr>
              <w:t>A specific data warehouse shall be established and operational for the public administration, containing available individual data from selected information</w:t>
            </w:r>
            <w:r w:rsidR="00451849" w:rsidRPr="002175D7">
              <w:rPr>
                <w:i/>
                <w:noProof/>
                <w:sz w:val="20"/>
                <w:szCs w:val="20"/>
                <w:lang w:val="en-US"/>
              </w:rPr>
              <w:t>sources</w:t>
            </w:r>
            <w:r w:rsidR="00FB1A62" w:rsidRPr="002175D7">
              <w:rPr>
                <w:i/>
                <w:noProof/>
                <w:sz w:val="20"/>
                <w:szCs w:val="20"/>
                <w:lang w:val="en-US"/>
              </w:rPr>
              <w:t>, open data and data obtained through a newly created electronic data-collection tool on authorities’ activities. The database shall be completed by the Ministry of Interior.</w:t>
            </w:r>
          </w:p>
          <w:bookmarkEnd w:id="4"/>
          <w:p w14:paraId="0EA3727F" w14:textId="7C5E8AB7" w:rsidR="00FB1A62" w:rsidRPr="002175D7" w:rsidRDefault="0063119D" w:rsidP="00FB1A62">
            <w:pPr>
              <w:pBdr>
                <w:top w:val="nil"/>
                <w:left w:val="nil"/>
                <w:bottom w:val="nil"/>
                <w:right w:val="nil"/>
                <w:between w:val="nil"/>
              </w:pBdr>
              <w:jc w:val="both"/>
              <w:rPr>
                <w:i/>
                <w:noProof/>
                <w:sz w:val="20"/>
                <w:szCs w:val="20"/>
                <w:lang w:val="en-US"/>
              </w:rPr>
            </w:pPr>
            <w:r w:rsidRPr="002175D7">
              <w:rPr>
                <w:i/>
                <w:noProof/>
                <w:sz w:val="20"/>
                <w:szCs w:val="20"/>
                <w:lang w:val="en-US"/>
              </w:rPr>
              <w:t xml:space="preserve">2. </w:t>
            </w:r>
            <w:r w:rsidR="00FB1A62" w:rsidRPr="002175D7">
              <w:rPr>
                <w:i/>
                <w:noProof/>
                <w:sz w:val="20"/>
                <w:szCs w:val="20"/>
                <w:lang w:val="en-US"/>
              </w:rPr>
              <w:t xml:space="preserve">An updated climate-energy model </w:t>
            </w:r>
            <w:r w:rsidR="00451849" w:rsidRPr="002175D7">
              <w:rPr>
                <w:i/>
                <w:noProof/>
                <w:sz w:val="20"/>
                <w:szCs w:val="20"/>
                <w:lang w:val="en-US"/>
              </w:rPr>
              <w:t xml:space="preserve">simulating </w:t>
            </w:r>
            <w:r w:rsidR="00FB1A62" w:rsidRPr="002175D7">
              <w:rPr>
                <w:i/>
                <w:noProof/>
                <w:sz w:val="20"/>
                <w:szCs w:val="20"/>
                <w:lang w:val="en-US"/>
              </w:rPr>
              <w:t xml:space="preserve">all important climate and energy </w:t>
            </w:r>
            <w:r w:rsidR="00FB1A62" w:rsidRPr="002175D7">
              <w:rPr>
                <w:i/>
                <w:noProof/>
                <w:sz w:val="20"/>
                <w:szCs w:val="20"/>
                <w:lang w:val="en-US"/>
              </w:rPr>
              <w:lastRenderedPageBreak/>
              <w:t>processes</w:t>
            </w:r>
            <w:r w:rsidRPr="002175D7">
              <w:rPr>
                <w:i/>
                <w:noProof/>
                <w:sz w:val="20"/>
                <w:szCs w:val="20"/>
                <w:lang w:val="en-US"/>
              </w:rPr>
              <w:t>, including the entire energy balance</w:t>
            </w:r>
            <w:r w:rsidR="00FB1A62" w:rsidRPr="002175D7">
              <w:rPr>
                <w:i/>
                <w:noProof/>
                <w:sz w:val="20"/>
                <w:szCs w:val="20"/>
                <w:lang w:val="en-US"/>
              </w:rPr>
              <w:t xml:space="preserve"> for Czechia shall be </w:t>
            </w:r>
            <w:r w:rsidRPr="002175D7">
              <w:rPr>
                <w:i/>
                <w:noProof/>
                <w:sz w:val="20"/>
                <w:szCs w:val="20"/>
                <w:lang w:val="en-US"/>
              </w:rPr>
              <w:t xml:space="preserve">completed </w:t>
            </w:r>
            <w:r w:rsidR="00FB1A62" w:rsidRPr="002175D7">
              <w:rPr>
                <w:i/>
                <w:noProof/>
                <w:sz w:val="20"/>
                <w:szCs w:val="20"/>
                <w:lang w:val="en-US"/>
              </w:rPr>
              <w:t>and updated input data for the model shall be used. The model and the data shall be assessed by a recognised international authority in the field of climate change and/or energy policy as in line with current international best practice. The outputs of the model shall be used for the drafting of at least one national strategy.</w:t>
            </w:r>
          </w:p>
          <w:p w14:paraId="2F6C1C3F" w14:textId="51FC95F3" w:rsidR="00FB1A62" w:rsidRPr="002175D7" w:rsidRDefault="0063119D" w:rsidP="00FB1A62">
            <w:pPr>
              <w:pBdr>
                <w:top w:val="nil"/>
                <w:left w:val="nil"/>
                <w:bottom w:val="nil"/>
                <w:right w:val="nil"/>
                <w:between w:val="nil"/>
              </w:pBdr>
              <w:jc w:val="both"/>
              <w:rPr>
                <w:i/>
                <w:noProof/>
                <w:sz w:val="20"/>
                <w:szCs w:val="20"/>
                <w:lang w:val="en-US"/>
              </w:rPr>
            </w:pPr>
            <w:r w:rsidRPr="002175D7">
              <w:rPr>
                <w:i/>
                <w:noProof/>
                <w:sz w:val="20"/>
                <w:szCs w:val="20"/>
                <w:lang w:val="en-US"/>
              </w:rPr>
              <w:t xml:space="preserve">3. </w:t>
            </w:r>
            <w:r w:rsidR="00FB1A62" w:rsidRPr="002175D7">
              <w:rPr>
                <w:i/>
                <w:noProof/>
                <w:sz w:val="20"/>
                <w:szCs w:val="20"/>
                <w:lang w:val="en-US"/>
              </w:rPr>
              <w:t xml:space="preserve">The government shall approve a summary report on the policy coherence for sustainable development. The report shall identify strategies to abandon and propose specific steps to resolve identified overlaps and inconsistencies. This shall take into account the strategies’ timetables (e.g. end of their duration, planned updates). Concrete actors and deadlines for resolving the identified issues shall be listed. Furthermore, the report shall identify funding needs for the strategies as well as existing sources of funding. </w:t>
            </w:r>
          </w:p>
          <w:p w14:paraId="618479DF" w14:textId="3F07DFAF" w:rsidR="00FB1A62" w:rsidRPr="0063119D" w:rsidRDefault="0063119D" w:rsidP="002175D7">
            <w:pPr>
              <w:pBdr>
                <w:top w:val="nil"/>
                <w:left w:val="nil"/>
                <w:bottom w:val="nil"/>
                <w:right w:val="nil"/>
                <w:between w:val="nil"/>
              </w:pBdr>
              <w:spacing w:before="120" w:after="120"/>
              <w:contextualSpacing/>
              <w:jc w:val="both"/>
              <w:rPr>
                <w:i/>
                <w:noProof/>
                <w:sz w:val="20"/>
                <w:szCs w:val="20"/>
                <w:lang w:val="en-US"/>
              </w:rPr>
            </w:pPr>
            <w:r w:rsidRPr="002175D7">
              <w:rPr>
                <w:i/>
                <w:noProof/>
                <w:sz w:val="20"/>
                <w:szCs w:val="20"/>
                <w:lang w:val="en-US"/>
              </w:rPr>
              <w:t xml:space="preserve">4. </w:t>
            </w:r>
            <w:r w:rsidR="00FB1A62" w:rsidRPr="002175D7">
              <w:rPr>
                <w:i/>
                <w:noProof/>
                <w:sz w:val="20"/>
                <w:szCs w:val="20"/>
                <w:lang w:val="en-US"/>
              </w:rPr>
              <w:t>An IT system for SDG-related monitoring indicators shall be established. The System shall at least consist of a data repository (existing data repository may be reused / adapted), a web based application for importing and updating datasets, and an interface for custodian agencies. The data from the system will be available as open data</w:t>
            </w:r>
            <w:bookmarkEnd w:id="5"/>
          </w:p>
          <w:p w14:paraId="2C1D0ABA" w14:textId="2985F004" w:rsidR="0063119D" w:rsidRPr="002175D7" w:rsidRDefault="0063119D" w:rsidP="002175D7">
            <w:pPr>
              <w:pBdr>
                <w:top w:val="nil"/>
                <w:left w:val="nil"/>
                <w:bottom w:val="nil"/>
                <w:right w:val="nil"/>
                <w:between w:val="nil"/>
              </w:pBdr>
              <w:spacing w:before="120" w:after="120"/>
              <w:jc w:val="both"/>
              <w:rPr>
                <w:i/>
                <w:noProof/>
                <w:sz w:val="20"/>
                <w:szCs w:val="20"/>
                <w:lang w:val="en-US"/>
              </w:rPr>
            </w:pPr>
            <w:r w:rsidRPr="002175D7">
              <w:rPr>
                <w:i/>
                <w:noProof/>
                <w:sz w:val="20"/>
                <w:szCs w:val="20"/>
                <w:lang w:val="en-US"/>
              </w:rPr>
              <w:t>5. The government shall approve a new version of the Regulatory Impact Analysis methodology, which shall be based on pilots for at least three legislative proposals.</w:t>
            </w:r>
          </w:p>
          <w:p w14:paraId="324449D0"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p>
          <w:p w14:paraId="059892C7"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p>
          <w:p w14:paraId="4195D73A"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p>
          <w:p w14:paraId="00D07653" w14:textId="15A5EAF2"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r w:rsidRPr="00FF4BAE">
              <w:rPr>
                <w:i/>
                <w:noProof/>
                <w:sz w:val="20"/>
                <w:szCs w:val="20"/>
                <w:lang w:val="en-US"/>
              </w:rPr>
              <w:t xml:space="preserve">New Milestone </w:t>
            </w:r>
            <w:r w:rsidR="0063119D">
              <w:rPr>
                <w:i/>
                <w:noProof/>
                <w:sz w:val="20"/>
                <w:szCs w:val="20"/>
                <w:lang w:val="en-US"/>
              </w:rPr>
              <w:t>289</w:t>
            </w:r>
            <w:r w:rsidR="0063119D" w:rsidRPr="00FF4BAE">
              <w:rPr>
                <w:i/>
                <w:noProof/>
                <w:sz w:val="20"/>
                <w:szCs w:val="20"/>
                <w:lang w:val="en-US"/>
              </w:rPr>
              <w:t xml:space="preserve"> </w:t>
            </w:r>
          </w:p>
          <w:p w14:paraId="585805BF"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p>
          <w:p w14:paraId="43E1680C" w14:textId="1932F652"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r w:rsidRPr="00FF4BAE">
              <w:rPr>
                <w:i/>
                <w:noProof/>
                <w:sz w:val="20"/>
                <w:szCs w:val="20"/>
                <w:lang w:val="en-US"/>
              </w:rPr>
              <w:t xml:space="preserve">Name: An IT system and action plan for better HR in the public administration </w:t>
            </w:r>
          </w:p>
          <w:p w14:paraId="39617CBC"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p>
          <w:p w14:paraId="6BFB131C"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r w:rsidRPr="00FF4BAE">
              <w:rPr>
                <w:i/>
                <w:noProof/>
                <w:sz w:val="20"/>
                <w:szCs w:val="20"/>
                <w:lang w:val="en-US"/>
              </w:rPr>
              <w:t>Indicative timeline for completion:</w:t>
            </w:r>
          </w:p>
          <w:p w14:paraId="1A18F8B5"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r w:rsidRPr="00FF4BAE">
              <w:rPr>
                <w:i/>
                <w:noProof/>
                <w:sz w:val="20"/>
                <w:szCs w:val="20"/>
                <w:lang w:val="en-US"/>
              </w:rPr>
              <w:t>Q2 2026</w:t>
            </w:r>
          </w:p>
          <w:p w14:paraId="71361FF6"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p>
          <w:p w14:paraId="447506F2" w14:textId="77777777" w:rsidR="00FB1A62" w:rsidRPr="00FF4BAE" w:rsidRDefault="00FB1A62" w:rsidP="00FB1A62">
            <w:pPr>
              <w:pBdr>
                <w:top w:val="nil"/>
                <w:left w:val="nil"/>
                <w:bottom w:val="nil"/>
                <w:right w:val="nil"/>
                <w:between w:val="nil"/>
              </w:pBdr>
              <w:spacing w:before="120" w:after="120"/>
              <w:contextualSpacing/>
              <w:jc w:val="both"/>
              <w:rPr>
                <w:i/>
                <w:noProof/>
                <w:sz w:val="20"/>
                <w:szCs w:val="20"/>
                <w:lang w:val="en-US"/>
              </w:rPr>
            </w:pPr>
            <w:r w:rsidRPr="00FF4BAE">
              <w:rPr>
                <w:i/>
                <w:noProof/>
                <w:sz w:val="20"/>
                <w:szCs w:val="20"/>
                <w:lang w:val="en-US"/>
              </w:rPr>
              <w:t>Description and clear definition of each milestone and target:</w:t>
            </w:r>
          </w:p>
          <w:p w14:paraId="58983F04" w14:textId="6E498F6B" w:rsidR="00FB1A62" w:rsidRPr="00941376" w:rsidRDefault="00FB1A62" w:rsidP="002175D7">
            <w:pPr>
              <w:pStyle w:val="Default"/>
              <w:pBdr>
                <w:top w:val="nil"/>
                <w:left w:val="nil"/>
                <w:bottom w:val="nil"/>
                <w:right w:val="nil"/>
                <w:between w:val="nil"/>
              </w:pBdr>
              <w:spacing w:before="120" w:after="120"/>
              <w:contextualSpacing/>
              <w:jc w:val="both"/>
              <w:rPr>
                <w:i/>
                <w:noProof/>
                <w:sz w:val="20"/>
                <w:szCs w:val="20"/>
                <w:lang w:val="en-US"/>
              </w:rPr>
            </w:pPr>
            <w:r w:rsidRPr="002175D7">
              <w:rPr>
                <w:rFonts w:asciiTheme="minorHAnsi" w:hAnsiTheme="minorHAnsi" w:cstheme="minorBidi"/>
                <w:i/>
                <w:noProof/>
                <w:color w:val="auto"/>
                <w:sz w:val="20"/>
                <w:szCs w:val="20"/>
                <w:lang w:val="en-US"/>
              </w:rPr>
              <w:t xml:space="preserve">An HR IT system shall be established and </w:t>
            </w:r>
            <w:r w:rsidR="0063119D" w:rsidRPr="002175D7">
              <w:rPr>
                <w:rFonts w:asciiTheme="minorHAnsi" w:hAnsiTheme="minorHAnsi" w:cstheme="minorBidi"/>
                <w:i/>
                <w:noProof/>
                <w:color w:val="auto"/>
                <w:sz w:val="20"/>
                <w:szCs w:val="20"/>
                <w:lang w:val="en-US"/>
              </w:rPr>
              <w:t>used at three or more central government authorities or subsidiary organisations of central government authorities, of which at least one shall be a central government authority</w:t>
            </w:r>
            <w:r w:rsidR="00941376">
              <w:rPr>
                <w:rFonts w:asciiTheme="minorHAnsi" w:hAnsiTheme="minorHAnsi" w:cstheme="minorBidi"/>
                <w:i/>
                <w:noProof/>
                <w:color w:val="auto"/>
                <w:sz w:val="20"/>
                <w:szCs w:val="20"/>
                <w:lang w:val="en-US"/>
              </w:rPr>
              <w:t>.</w:t>
            </w:r>
            <w:r w:rsidR="0063119D" w:rsidRPr="002175D7">
              <w:rPr>
                <w:rFonts w:asciiTheme="minorHAnsi" w:hAnsiTheme="minorHAnsi" w:cstheme="minorBidi"/>
                <w:i/>
                <w:noProof/>
                <w:color w:val="auto"/>
                <w:sz w:val="20"/>
                <w:szCs w:val="20"/>
                <w:lang w:val="en-US"/>
              </w:rPr>
              <w:t xml:space="preserve"> </w:t>
            </w:r>
            <w:r w:rsidRPr="00941376">
              <w:rPr>
                <w:rFonts w:asciiTheme="minorHAnsi" w:hAnsiTheme="minorHAnsi" w:cstheme="minorBidi"/>
                <w:i/>
                <w:noProof/>
                <w:color w:val="auto"/>
                <w:sz w:val="20"/>
                <w:szCs w:val="20"/>
                <w:lang w:val="en-US"/>
              </w:rPr>
              <w:t xml:space="preserve">The system shall at least allow digital conduct of selected HR processes and </w:t>
            </w:r>
            <w:r w:rsidR="00941376" w:rsidRPr="002175D7">
              <w:rPr>
                <w:rFonts w:asciiTheme="minorHAnsi" w:hAnsiTheme="minorHAnsi" w:cstheme="minorBidi"/>
                <w:i/>
                <w:noProof/>
                <w:color w:val="auto"/>
                <w:sz w:val="20"/>
                <w:szCs w:val="20"/>
                <w:lang w:val="en-US"/>
              </w:rPr>
              <w:t xml:space="preserve"> </w:t>
            </w:r>
            <w:r w:rsidR="00941376" w:rsidRPr="00941376">
              <w:rPr>
                <w:rFonts w:asciiTheme="minorHAnsi" w:hAnsiTheme="minorHAnsi" w:cstheme="minorBidi"/>
                <w:i/>
                <w:noProof/>
                <w:color w:val="auto"/>
                <w:sz w:val="20"/>
                <w:szCs w:val="20"/>
                <w:lang w:val="en-US"/>
              </w:rPr>
              <w:t>allow to fill out forms for selected HR processes.</w:t>
            </w:r>
          </w:p>
          <w:p w14:paraId="53324241" w14:textId="5D6C3F99" w:rsidR="00FB1A62" w:rsidRPr="002175D7" w:rsidRDefault="00FB1A62" w:rsidP="002175D7">
            <w:pPr>
              <w:pBdr>
                <w:top w:val="nil"/>
                <w:left w:val="nil"/>
                <w:bottom w:val="nil"/>
                <w:right w:val="nil"/>
                <w:between w:val="nil"/>
              </w:pBdr>
              <w:spacing w:before="120" w:after="120"/>
              <w:contextualSpacing/>
              <w:jc w:val="both"/>
              <w:rPr>
                <w:i/>
                <w:noProof/>
                <w:sz w:val="20"/>
                <w:szCs w:val="20"/>
                <w:lang w:val="en-US"/>
              </w:rPr>
            </w:pPr>
            <w:r w:rsidRPr="00FF4BAE">
              <w:rPr>
                <w:i/>
                <w:noProof/>
                <w:sz w:val="20"/>
                <w:szCs w:val="20"/>
                <w:lang w:val="en-US"/>
              </w:rPr>
              <w:lastRenderedPageBreak/>
              <w:t>•</w:t>
            </w:r>
            <w:r w:rsidRPr="00FF4BAE">
              <w:rPr>
                <w:i/>
                <w:noProof/>
                <w:sz w:val="20"/>
                <w:szCs w:val="20"/>
                <w:lang w:val="en-US"/>
              </w:rPr>
              <w:tab/>
              <w:t xml:space="preserve">The government shall </w:t>
            </w:r>
            <w:r w:rsidR="0063119D">
              <w:rPr>
                <w:i/>
                <w:noProof/>
                <w:sz w:val="20"/>
                <w:szCs w:val="20"/>
                <w:lang w:val="en-US"/>
              </w:rPr>
              <w:t xml:space="preserve">adopt </w:t>
            </w:r>
            <w:r w:rsidRPr="00FF4BAE">
              <w:rPr>
                <w:i/>
                <w:noProof/>
                <w:sz w:val="20"/>
                <w:szCs w:val="20"/>
                <w:lang w:val="en-US"/>
              </w:rPr>
              <w:t>an HR Action Plan for civil service offices (“služební úřady“), which will be based at least on</w:t>
            </w:r>
            <w:r w:rsidR="00941376">
              <w:rPr>
                <w:i/>
                <w:noProof/>
                <w:sz w:val="20"/>
                <w:szCs w:val="20"/>
                <w:lang w:val="en-US"/>
              </w:rPr>
              <w:t>:</w:t>
            </w:r>
            <w:r w:rsidR="00941376">
              <w:rPr>
                <w:i/>
                <w:noProof/>
                <w:sz w:val="20"/>
                <w:szCs w:val="20"/>
                <w:lang w:val="en-US"/>
              </w:rPr>
              <w:br/>
            </w:r>
            <w:r w:rsidRPr="00FF4BAE">
              <w:rPr>
                <w:i/>
                <w:noProof/>
                <w:sz w:val="20"/>
                <w:szCs w:val="20"/>
                <w:lang w:val="en-US"/>
              </w:rPr>
              <w:t xml:space="preserve"> 1) pilots</w:t>
            </w:r>
            <w:r w:rsidR="0063119D">
              <w:rPr>
                <w:i/>
                <w:noProof/>
                <w:sz w:val="20"/>
                <w:szCs w:val="20"/>
                <w:lang w:val="en-US"/>
              </w:rPr>
              <w:t xml:space="preserve"> </w:t>
            </w:r>
            <w:r w:rsidR="0063119D" w:rsidRPr="002175D7">
              <w:rPr>
                <w:i/>
                <w:noProof/>
                <w:sz w:val="20"/>
                <w:szCs w:val="20"/>
                <w:lang w:val="en-US"/>
              </w:rPr>
              <w:t xml:space="preserve">projects </w:t>
            </w:r>
            <w:r w:rsidRPr="0063119D">
              <w:rPr>
                <w:i/>
                <w:noProof/>
                <w:sz w:val="20"/>
                <w:szCs w:val="20"/>
                <w:lang w:val="en-US"/>
              </w:rPr>
              <w:t xml:space="preserve">, at three or more central government authorities, of improved processes of hiring and developing managers and specialists; and </w:t>
            </w:r>
            <w:r w:rsidR="00941376">
              <w:rPr>
                <w:i/>
                <w:noProof/>
                <w:sz w:val="20"/>
                <w:szCs w:val="20"/>
                <w:lang w:val="en-US"/>
              </w:rPr>
              <w:br/>
            </w:r>
            <w:r w:rsidRPr="0063119D">
              <w:rPr>
                <w:i/>
                <w:noProof/>
                <w:sz w:val="20"/>
                <w:szCs w:val="20"/>
                <w:lang w:val="en-US"/>
              </w:rPr>
              <w:t xml:space="preserve">2) an empirical assessment of the Czech civil service </w:t>
            </w:r>
            <w:r w:rsidR="00941376" w:rsidRPr="00941376">
              <w:rPr>
                <w:i/>
                <w:noProof/>
                <w:sz w:val="20"/>
                <w:szCs w:val="20"/>
                <w:lang w:val="en-US"/>
              </w:rPr>
              <w:t>and modelling of possible scenarios for its reform and/or development.</w:t>
            </w:r>
          </w:p>
        </w:tc>
      </w:tr>
      <w:tr w:rsidR="00FB1A62" w:rsidRPr="00FF4BAE" w14:paraId="42EC44CE" w14:textId="77777777" w:rsidTr="6363ACC8">
        <w:tc>
          <w:tcPr>
            <w:tcW w:w="2235" w:type="dxa"/>
          </w:tcPr>
          <w:p w14:paraId="767451C0" w14:textId="77777777" w:rsidR="00FB1A62" w:rsidRPr="00FF4BAE" w:rsidRDefault="00FB1A62" w:rsidP="00FB1A62">
            <w:pPr>
              <w:jc w:val="both"/>
              <w:rPr>
                <w:rFonts w:ascii="Times New Roman" w:eastAsia="Calibri" w:hAnsi="Times New Roman" w:cs="Times New Roman"/>
                <w:b/>
                <w:bCs/>
                <w:i/>
                <w:iCs/>
                <w:noProof/>
                <w:sz w:val="20"/>
                <w:szCs w:val="20"/>
                <w:lang w:val="en-IE"/>
              </w:rPr>
            </w:pPr>
            <w:r w:rsidRPr="00FF4BAE">
              <w:rPr>
                <w:rFonts w:ascii="Times New Roman" w:eastAsia="Calibri" w:hAnsi="Times New Roman" w:cs="Times New Roman"/>
                <w:b/>
                <w:bCs/>
                <w:i/>
                <w:iCs/>
                <w:noProof/>
                <w:sz w:val="20"/>
                <w:szCs w:val="20"/>
                <w:lang w:val="en-IE"/>
              </w:rPr>
              <w:lastRenderedPageBreak/>
              <w:t>Estimated cost</w:t>
            </w:r>
          </w:p>
        </w:tc>
        <w:tc>
          <w:tcPr>
            <w:tcW w:w="3260" w:type="dxa"/>
          </w:tcPr>
          <w:p w14:paraId="67713546" w14:textId="77777777" w:rsidR="00FB1A62" w:rsidRPr="00FF4BAE" w:rsidRDefault="00FB1A62" w:rsidP="00FB1A62">
            <w:pPr>
              <w:jc w:val="both"/>
              <w:rPr>
                <w:rFonts w:eastAsia="Calibri" w:cstheme="minorHAnsi"/>
                <w:i/>
                <w:noProof/>
                <w:sz w:val="20"/>
                <w:szCs w:val="20"/>
                <w:lang w:val="en-IE"/>
              </w:rPr>
            </w:pPr>
            <w:r w:rsidRPr="00FF4BAE">
              <w:rPr>
                <w:rFonts w:eastAsia="Calibri" w:cstheme="minorHAnsi"/>
                <w:i/>
                <w:noProof/>
                <w:sz w:val="20"/>
                <w:szCs w:val="20"/>
                <w:lang w:val="en-IE"/>
              </w:rPr>
              <w:t>CZK 33,7 mil.</w:t>
            </w:r>
          </w:p>
        </w:tc>
        <w:tc>
          <w:tcPr>
            <w:tcW w:w="3747" w:type="dxa"/>
          </w:tcPr>
          <w:p w14:paraId="7D15A873" w14:textId="3965BB8B" w:rsidR="00FB1A62" w:rsidRPr="00FF4BAE" w:rsidRDefault="00FB1A62" w:rsidP="00FB1A62">
            <w:pPr>
              <w:jc w:val="both"/>
              <w:rPr>
                <w:rFonts w:eastAsia="Calibri" w:cstheme="minorHAnsi"/>
                <w:i/>
                <w:noProof/>
                <w:sz w:val="20"/>
                <w:szCs w:val="20"/>
                <w:lang w:val="en-IE"/>
              </w:rPr>
            </w:pPr>
            <w:r w:rsidRPr="00FF4BAE">
              <w:rPr>
                <w:rFonts w:eastAsia="Calibri" w:cstheme="minorHAnsi"/>
                <w:i/>
                <w:noProof/>
                <w:sz w:val="20"/>
                <w:szCs w:val="20"/>
                <w:lang w:val="en-IE"/>
              </w:rPr>
              <w:t>CZK  298,5 mil.</w:t>
            </w:r>
          </w:p>
        </w:tc>
      </w:tr>
      <w:tr w:rsidR="00FB1A62" w:rsidRPr="00FF4BAE" w14:paraId="26F96CD3" w14:textId="77777777" w:rsidTr="6363ACC8">
        <w:tc>
          <w:tcPr>
            <w:tcW w:w="2235" w:type="dxa"/>
          </w:tcPr>
          <w:p w14:paraId="7D186494" w14:textId="77777777" w:rsidR="00FB1A62" w:rsidRPr="00FF4BAE" w:rsidRDefault="00FB1A62" w:rsidP="00FB1A62">
            <w:pPr>
              <w:jc w:val="both"/>
              <w:rPr>
                <w:rFonts w:ascii="Times New Roman" w:eastAsia="Calibri" w:hAnsi="Times New Roman" w:cs="Times New Roman"/>
                <w:b/>
                <w:bCs/>
                <w:i/>
                <w:iCs/>
                <w:noProof/>
                <w:sz w:val="20"/>
                <w:szCs w:val="20"/>
                <w:lang w:val="en-IE"/>
              </w:rPr>
            </w:pPr>
            <w:r w:rsidRPr="00FF4BAE">
              <w:rPr>
                <w:rFonts w:ascii="Times New Roman" w:eastAsia="Calibri" w:hAnsi="Times New Roman" w:cs="Times New Roman"/>
                <w:b/>
                <w:bCs/>
                <w:i/>
                <w:iCs/>
                <w:noProof/>
                <w:sz w:val="20"/>
                <w:szCs w:val="20"/>
                <w:lang w:val="en-IE"/>
              </w:rPr>
              <w:t>Green and digital tagging</w:t>
            </w:r>
          </w:p>
        </w:tc>
        <w:tc>
          <w:tcPr>
            <w:tcW w:w="3260" w:type="dxa"/>
          </w:tcPr>
          <w:p w14:paraId="2BD7887D" w14:textId="0ED88AC2" w:rsidR="00FB1A62" w:rsidRPr="00FF4BAE" w:rsidRDefault="00FB1A62" w:rsidP="00FB1A62">
            <w:pPr>
              <w:jc w:val="both"/>
              <w:rPr>
                <w:rFonts w:eastAsia="Calibri" w:cstheme="minorHAnsi"/>
                <w:i/>
                <w:noProof/>
                <w:sz w:val="20"/>
                <w:szCs w:val="20"/>
                <w:lang w:val="en-IE"/>
              </w:rPr>
            </w:pPr>
            <w:r w:rsidRPr="00FF4BAE">
              <w:rPr>
                <w:rFonts w:eastAsia="Calibri" w:cstheme="minorHAnsi"/>
                <w:i/>
                <w:noProof/>
                <w:sz w:val="20"/>
                <w:szCs w:val="20"/>
                <w:lang w:val="en-IE"/>
              </w:rPr>
              <w:t>No change</w:t>
            </w:r>
          </w:p>
        </w:tc>
        <w:tc>
          <w:tcPr>
            <w:tcW w:w="3747" w:type="dxa"/>
          </w:tcPr>
          <w:p w14:paraId="069BEDAB" w14:textId="244FDDFD" w:rsidR="00FB1A62" w:rsidRPr="00FF4BAE" w:rsidRDefault="00FB1A62" w:rsidP="00FB1A62">
            <w:pPr>
              <w:jc w:val="both"/>
              <w:rPr>
                <w:rFonts w:eastAsia="Calibri" w:cstheme="minorHAnsi"/>
                <w:i/>
                <w:noProof/>
                <w:sz w:val="20"/>
                <w:szCs w:val="20"/>
                <w:lang w:val="en-IE"/>
              </w:rPr>
            </w:pPr>
            <w:r w:rsidRPr="00FF4BAE">
              <w:rPr>
                <w:rFonts w:eastAsia="Calibri" w:cstheme="minorHAnsi"/>
                <w:i/>
                <w:noProof/>
                <w:sz w:val="20"/>
                <w:szCs w:val="20"/>
                <w:lang w:val="en-IE"/>
              </w:rPr>
              <w:t>No change</w:t>
            </w:r>
          </w:p>
        </w:tc>
      </w:tr>
      <w:tr w:rsidR="00FB1A62" w:rsidRPr="00563D17" w14:paraId="182A0CB8" w14:textId="77777777" w:rsidTr="6363ACC8">
        <w:tc>
          <w:tcPr>
            <w:tcW w:w="2235" w:type="dxa"/>
          </w:tcPr>
          <w:p w14:paraId="49D09ADE" w14:textId="77777777" w:rsidR="00FB1A62" w:rsidRPr="00FF4BAE" w:rsidRDefault="00FB1A62" w:rsidP="00FB1A62">
            <w:pPr>
              <w:jc w:val="both"/>
              <w:rPr>
                <w:rFonts w:ascii="Times New Roman" w:eastAsia="Calibri" w:hAnsi="Times New Roman" w:cs="Times New Roman"/>
                <w:b/>
                <w:bCs/>
                <w:i/>
                <w:iCs/>
                <w:noProof/>
                <w:sz w:val="20"/>
                <w:szCs w:val="20"/>
                <w:lang w:val="en-IE"/>
              </w:rPr>
            </w:pPr>
            <w:r w:rsidRPr="00FF4BAE">
              <w:rPr>
                <w:rFonts w:ascii="Times New Roman" w:eastAsia="Calibri" w:hAnsi="Times New Roman" w:cs="Times New Roman"/>
                <w:b/>
                <w:bCs/>
                <w:i/>
                <w:iCs/>
                <w:noProof/>
                <w:sz w:val="20"/>
                <w:szCs w:val="20"/>
                <w:lang w:val="en-IE"/>
              </w:rPr>
              <w:t>DNSH self-assessment</w:t>
            </w:r>
          </w:p>
        </w:tc>
        <w:tc>
          <w:tcPr>
            <w:tcW w:w="3260" w:type="dxa"/>
          </w:tcPr>
          <w:p w14:paraId="62D203AC" w14:textId="77777777" w:rsidR="00FB1A62" w:rsidRPr="00FF4BAE" w:rsidRDefault="00FB1A62" w:rsidP="00FB1A62">
            <w:pPr>
              <w:jc w:val="both"/>
              <w:rPr>
                <w:rFonts w:eastAsia="Calibri" w:cstheme="minorHAnsi"/>
                <w:i/>
                <w:noProof/>
                <w:sz w:val="20"/>
                <w:szCs w:val="20"/>
                <w:lang w:val="en-IE"/>
              </w:rPr>
            </w:pPr>
            <w:r w:rsidRPr="00FF4BAE">
              <w:rPr>
                <w:rFonts w:eastAsia="Calibri" w:cstheme="minorHAnsi"/>
                <w:i/>
                <w:noProof/>
                <w:sz w:val="20"/>
                <w:szCs w:val="20"/>
                <w:lang w:val="en-IE"/>
              </w:rPr>
              <w:t>No change</w:t>
            </w:r>
          </w:p>
        </w:tc>
        <w:tc>
          <w:tcPr>
            <w:tcW w:w="3747" w:type="dxa"/>
          </w:tcPr>
          <w:p w14:paraId="2DE3D333" w14:textId="77777777" w:rsidR="00FB1A62" w:rsidRPr="00ED1D17" w:rsidRDefault="00FB1A62" w:rsidP="00FB1A62">
            <w:pPr>
              <w:jc w:val="both"/>
              <w:rPr>
                <w:rFonts w:eastAsia="Calibri" w:cstheme="minorHAnsi"/>
                <w:i/>
                <w:noProof/>
                <w:sz w:val="20"/>
                <w:szCs w:val="20"/>
                <w:lang w:val="en-IE"/>
              </w:rPr>
            </w:pPr>
            <w:r w:rsidRPr="00FF4BAE">
              <w:rPr>
                <w:rFonts w:eastAsia="Calibri" w:cstheme="minorHAnsi"/>
                <w:i/>
                <w:noProof/>
                <w:sz w:val="20"/>
                <w:szCs w:val="20"/>
                <w:lang w:val="en-IE"/>
              </w:rPr>
              <w:t>No change</w:t>
            </w:r>
          </w:p>
        </w:tc>
      </w:tr>
    </w:tbl>
    <w:p w14:paraId="57E86BA3" w14:textId="77777777" w:rsidR="00454349" w:rsidRDefault="00454349" w:rsidP="00454349">
      <w:pPr>
        <w:spacing w:line="240" w:lineRule="auto"/>
        <w:rPr>
          <w:rFonts w:eastAsiaTheme="minorEastAsia"/>
          <w:lang w:val="en-IE"/>
        </w:rPr>
      </w:pPr>
      <w:bookmarkStart w:id="6" w:name="_Toc121488472"/>
      <w:bookmarkStart w:id="7" w:name="_heading=h.2et92p0" w:colFirst="0" w:colLast="0"/>
      <w:bookmarkStart w:id="8" w:name="_heading=h.30j0zll"/>
      <w:bookmarkStart w:id="9" w:name="_heading=h.26in1rg"/>
      <w:bookmarkEnd w:id="6"/>
      <w:bookmarkEnd w:id="7"/>
      <w:bookmarkEnd w:id="8"/>
      <w:bookmarkEnd w:id="9"/>
    </w:p>
    <w:p w14:paraId="7293DA9A" w14:textId="31493D52" w:rsidR="00454349" w:rsidRPr="00454349" w:rsidRDefault="00454349" w:rsidP="0A47E852">
      <w:pPr>
        <w:pStyle w:val="K-Nadpis1"/>
        <w:rPr>
          <w:rFonts w:eastAsiaTheme="minorEastAsia"/>
          <w:lang w:val="en-IE"/>
        </w:rPr>
      </w:pPr>
      <w:bookmarkStart w:id="10" w:name="_heading=h.1fob9te" w:colFirst="0" w:colLast="0"/>
      <w:bookmarkStart w:id="11" w:name="_heading=h.3znysh7" w:colFirst="0" w:colLast="0"/>
      <w:bookmarkStart w:id="12" w:name="_heading=h.tyjcwt" w:colFirst="0" w:colLast="0"/>
      <w:bookmarkStart w:id="13" w:name="_heading=h.3dy6vkm" w:colFirst="0" w:colLast="0"/>
      <w:bookmarkStart w:id="14" w:name="_heading=h.1t3h5sf" w:colFirst="0" w:colLast="0"/>
      <w:bookmarkStart w:id="15" w:name="_heading=h.2s8eyo1" w:colFirst="0" w:colLast="0"/>
      <w:bookmarkStart w:id="16" w:name="_heading=h.17dp8vu" w:colFirst="0" w:colLast="0"/>
      <w:bookmarkStart w:id="17" w:name="_heading=h.3rdcrjn" w:colFirst="0" w:colLast="0"/>
      <w:bookmarkStart w:id="18" w:name="_heading=h.lnxbz9" w:colFirst="0" w:colLast="0"/>
      <w:bookmarkStart w:id="19" w:name="_heading=h.35nkun2" w:colFirst="0" w:colLast="0"/>
      <w:bookmarkStart w:id="20" w:name="_heading=h.1ksv4uv" w:colFirst="0" w:colLast="0"/>
      <w:bookmarkStart w:id="21" w:name="_heading=h.gjdgxs" w:colFirst="0" w:colLast="0"/>
      <w:bookmarkEnd w:id="10"/>
      <w:bookmarkEnd w:id="11"/>
      <w:bookmarkEnd w:id="12"/>
      <w:bookmarkEnd w:id="13"/>
      <w:bookmarkEnd w:id="14"/>
      <w:bookmarkEnd w:id="15"/>
      <w:bookmarkEnd w:id="16"/>
      <w:bookmarkEnd w:id="17"/>
      <w:bookmarkEnd w:id="18"/>
      <w:bookmarkEnd w:id="19"/>
      <w:bookmarkEnd w:id="20"/>
      <w:bookmarkEnd w:id="21"/>
    </w:p>
    <w:sectPr w:rsidR="00454349" w:rsidRPr="00454349" w:rsidSect="00CC5E4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D48C7" w14:textId="77777777" w:rsidR="00A63823" w:rsidRDefault="00A63823" w:rsidP="00677FE0">
      <w:pPr>
        <w:spacing w:after="0" w:line="240" w:lineRule="auto"/>
      </w:pPr>
      <w:r>
        <w:separator/>
      </w:r>
    </w:p>
  </w:endnote>
  <w:endnote w:type="continuationSeparator" w:id="0">
    <w:p w14:paraId="3CB6ECFD" w14:textId="77777777" w:rsidR="00A63823" w:rsidRDefault="00A63823"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5F1EF" w14:textId="77777777" w:rsidR="00A63823" w:rsidRDefault="00A63823" w:rsidP="00677FE0">
      <w:pPr>
        <w:spacing w:after="0" w:line="240" w:lineRule="auto"/>
      </w:pPr>
      <w:r>
        <w:separator/>
      </w:r>
    </w:p>
  </w:footnote>
  <w:footnote w:type="continuationSeparator" w:id="0">
    <w:p w14:paraId="29D2D678" w14:textId="77777777" w:rsidR="00A63823" w:rsidRDefault="00A63823" w:rsidP="00677F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E57C2"/>
    <w:multiLevelType w:val="multilevel"/>
    <w:tmpl w:val="CE6ED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5594BC7"/>
    <w:multiLevelType w:val="hybridMultilevel"/>
    <w:tmpl w:val="981E33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D38297D"/>
    <w:multiLevelType w:val="hybridMultilevel"/>
    <w:tmpl w:val="FDDEB05E"/>
    <w:lvl w:ilvl="0" w:tplc="7AB28ADC">
      <w:start w:val="1"/>
      <w:numFmt w:val="bullet"/>
      <w:lvlText w:val="·"/>
      <w:lvlJc w:val="left"/>
      <w:pPr>
        <w:ind w:left="720" w:hanging="360"/>
      </w:pPr>
      <w:rPr>
        <w:rFonts w:ascii="Symbol" w:hAnsi="Symbol" w:hint="default"/>
      </w:rPr>
    </w:lvl>
    <w:lvl w:ilvl="1" w:tplc="A03A6466">
      <w:start w:val="1"/>
      <w:numFmt w:val="bullet"/>
      <w:lvlText w:val="o"/>
      <w:lvlJc w:val="left"/>
      <w:pPr>
        <w:ind w:left="1440" w:hanging="360"/>
      </w:pPr>
      <w:rPr>
        <w:rFonts w:ascii="Courier New" w:hAnsi="Courier New" w:hint="default"/>
      </w:rPr>
    </w:lvl>
    <w:lvl w:ilvl="2" w:tplc="F580BED4">
      <w:start w:val="1"/>
      <w:numFmt w:val="bullet"/>
      <w:lvlText w:val=""/>
      <w:lvlJc w:val="left"/>
      <w:pPr>
        <w:ind w:left="2160" w:hanging="360"/>
      </w:pPr>
      <w:rPr>
        <w:rFonts w:ascii="Wingdings" w:hAnsi="Wingdings" w:hint="default"/>
      </w:rPr>
    </w:lvl>
    <w:lvl w:ilvl="3" w:tplc="44A4C0E8">
      <w:start w:val="1"/>
      <w:numFmt w:val="bullet"/>
      <w:lvlText w:val=""/>
      <w:lvlJc w:val="left"/>
      <w:pPr>
        <w:ind w:left="2880" w:hanging="360"/>
      </w:pPr>
      <w:rPr>
        <w:rFonts w:ascii="Symbol" w:hAnsi="Symbol" w:hint="default"/>
      </w:rPr>
    </w:lvl>
    <w:lvl w:ilvl="4" w:tplc="F984C994">
      <w:start w:val="1"/>
      <w:numFmt w:val="bullet"/>
      <w:lvlText w:val="o"/>
      <w:lvlJc w:val="left"/>
      <w:pPr>
        <w:ind w:left="3600" w:hanging="360"/>
      </w:pPr>
      <w:rPr>
        <w:rFonts w:ascii="Courier New" w:hAnsi="Courier New" w:hint="default"/>
      </w:rPr>
    </w:lvl>
    <w:lvl w:ilvl="5" w:tplc="C0F4DBC0">
      <w:start w:val="1"/>
      <w:numFmt w:val="bullet"/>
      <w:lvlText w:val=""/>
      <w:lvlJc w:val="left"/>
      <w:pPr>
        <w:ind w:left="4320" w:hanging="360"/>
      </w:pPr>
      <w:rPr>
        <w:rFonts w:ascii="Wingdings" w:hAnsi="Wingdings" w:hint="default"/>
      </w:rPr>
    </w:lvl>
    <w:lvl w:ilvl="6" w:tplc="DF7C569E">
      <w:start w:val="1"/>
      <w:numFmt w:val="bullet"/>
      <w:lvlText w:val=""/>
      <w:lvlJc w:val="left"/>
      <w:pPr>
        <w:ind w:left="5040" w:hanging="360"/>
      </w:pPr>
      <w:rPr>
        <w:rFonts w:ascii="Symbol" w:hAnsi="Symbol" w:hint="default"/>
      </w:rPr>
    </w:lvl>
    <w:lvl w:ilvl="7" w:tplc="4E72FAF2">
      <w:start w:val="1"/>
      <w:numFmt w:val="bullet"/>
      <w:lvlText w:val="o"/>
      <w:lvlJc w:val="left"/>
      <w:pPr>
        <w:ind w:left="5760" w:hanging="360"/>
      </w:pPr>
      <w:rPr>
        <w:rFonts w:ascii="Courier New" w:hAnsi="Courier New" w:hint="default"/>
      </w:rPr>
    </w:lvl>
    <w:lvl w:ilvl="8" w:tplc="CE6CB4FE">
      <w:start w:val="1"/>
      <w:numFmt w:val="bullet"/>
      <w:lvlText w:val=""/>
      <w:lvlJc w:val="left"/>
      <w:pPr>
        <w:ind w:left="6480" w:hanging="360"/>
      </w:pPr>
      <w:rPr>
        <w:rFonts w:ascii="Wingdings" w:hAnsi="Wingdings" w:hint="default"/>
      </w:rPr>
    </w:lvl>
  </w:abstractNum>
  <w:abstractNum w:abstractNumId="4" w15:restartNumberingAfterBreak="0">
    <w:nsid w:val="0FE454BB"/>
    <w:multiLevelType w:val="multilevel"/>
    <w:tmpl w:val="9C4EEE9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431AD2"/>
    <w:multiLevelType w:val="multilevel"/>
    <w:tmpl w:val="39749600"/>
    <w:lvl w:ilvl="0">
      <w:start w:val="1"/>
      <w:numFmt w:val="lowerLetter"/>
      <w:pStyle w:val="Pipomnky"/>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5E7379"/>
    <w:multiLevelType w:val="multilevel"/>
    <w:tmpl w:val="81AE97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0316F8"/>
    <w:multiLevelType w:val="multilevel"/>
    <w:tmpl w:val="3320A8B2"/>
    <w:numStyleLink w:val="VariantaB-odrky"/>
  </w:abstractNum>
  <w:abstractNum w:abstractNumId="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9" w15:restartNumberingAfterBreak="0">
    <w:nsid w:val="191872DA"/>
    <w:multiLevelType w:val="multilevel"/>
    <w:tmpl w:val="E8A48D7C"/>
    <w:numStyleLink w:val="VariantaA-sla"/>
  </w:abstractNum>
  <w:abstractNum w:abstractNumId="10" w15:restartNumberingAfterBreak="0">
    <w:nsid w:val="1B9B340C"/>
    <w:multiLevelType w:val="hybridMultilevel"/>
    <w:tmpl w:val="395CE214"/>
    <w:lvl w:ilvl="0" w:tplc="FFFFFFFF">
      <w:start w:val="1"/>
      <w:numFmt w:val="upperRoman"/>
      <w:lvlText w:val="%1."/>
      <w:lvlJc w:val="left"/>
      <w:pPr>
        <w:ind w:left="1080" w:hanging="72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A6D821"/>
    <w:multiLevelType w:val="hybridMultilevel"/>
    <w:tmpl w:val="53D2F13A"/>
    <w:lvl w:ilvl="0" w:tplc="FEDE3F0E">
      <w:start w:val="1"/>
      <w:numFmt w:val="decimal"/>
      <w:lvlText w:val="%1."/>
      <w:lvlJc w:val="left"/>
      <w:pPr>
        <w:ind w:left="720" w:hanging="360"/>
      </w:pPr>
    </w:lvl>
    <w:lvl w:ilvl="1" w:tplc="8C7AA0AC">
      <w:start w:val="1"/>
      <w:numFmt w:val="lowerLetter"/>
      <w:lvlText w:val="%2."/>
      <w:lvlJc w:val="left"/>
      <w:pPr>
        <w:ind w:left="1440" w:hanging="360"/>
      </w:pPr>
    </w:lvl>
    <w:lvl w:ilvl="2" w:tplc="52A4D690">
      <w:start w:val="1"/>
      <w:numFmt w:val="lowerRoman"/>
      <w:lvlText w:val="%3."/>
      <w:lvlJc w:val="right"/>
      <w:pPr>
        <w:ind w:left="2160" w:hanging="180"/>
      </w:pPr>
    </w:lvl>
    <w:lvl w:ilvl="3" w:tplc="0A92F794">
      <w:start w:val="1"/>
      <w:numFmt w:val="decimal"/>
      <w:lvlText w:val="%4."/>
      <w:lvlJc w:val="left"/>
      <w:pPr>
        <w:ind w:left="2880" w:hanging="360"/>
      </w:pPr>
    </w:lvl>
    <w:lvl w:ilvl="4" w:tplc="9BA6975C">
      <w:start w:val="1"/>
      <w:numFmt w:val="lowerLetter"/>
      <w:lvlText w:val="%5."/>
      <w:lvlJc w:val="left"/>
      <w:pPr>
        <w:ind w:left="3600" w:hanging="360"/>
      </w:pPr>
    </w:lvl>
    <w:lvl w:ilvl="5" w:tplc="4EF0A81C">
      <w:start w:val="1"/>
      <w:numFmt w:val="lowerRoman"/>
      <w:lvlText w:val="%6."/>
      <w:lvlJc w:val="right"/>
      <w:pPr>
        <w:ind w:left="4320" w:hanging="180"/>
      </w:pPr>
    </w:lvl>
    <w:lvl w:ilvl="6" w:tplc="B1BCEACC">
      <w:start w:val="1"/>
      <w:numFmt w:val="decimal"/>
      <w:lvlText w:val="%7."/>
      <w:lvlJc w:val="left"/>
      <w:pPr>
        <w:ind w:left="5040" w:hanging="360"/>
      </w:pPr>
    </w:lvl>
    <w:lvl w:ilvl="7" w:tplc="19C063CA">
      <w:start w:val="1"/>
      <w:numFmt w:val="lowerLetter"/>
      <w:lvlText w:val="%8."/>
      <w:lvlJc w:val="left"/>
      <w:pPr>
        <w:ind w:left="5760" w:hanging="360"/>
      </w:pPr>
    </w:lvl>
    <w:lvl w:ilvl="8" w:tplc="C04CB578">
      <w:start w:val="1"/>
      <w:numFmt w:val="lowerRoman"/>
      <w:lvlText w:val="%9."/>
      <w:lvlJc w:val="right"/>
      <w:pPr>
        <w:ind w:left="6480" w:hanging="180"/>
      </w:pPr>
    </w:lvl>
  </w:abstractNum>
  <w:abstractNum w:abstractNumId="12" w15:restartNumberingAfterBreak="0">
    <w:nsid w:val="20355519"/>
    <w:multiLevelType w:val="hybridMultilevel"/>
    <w:tmpl w:val="0F36063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906ED0"/>
    <w:multiLevelType w:val="hybridMultilevel"/>
    <w:tmpl w:val="07906F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11E39A8"/>
    <w:multiLevelType w:val="hybridMultilevel"/>
    <w:tmpl w:val="2BA270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2542EE8"/>
    <w:multiLevelType w:val="multilevel"/>
    <w:tmpl w:val="6AD2972E"/>
    <w:lvl w:ilvl="0">
      <w:start w:val="1"/>
      <w:numFmt w:val="decimal"/>
      <w:pStyle w:val="Odrky"/>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61B12A6"/>
    <w:multiLevelType w:val="hybridMultilevel"/>
    <w:tmpl w:val="D60ACDA0"/>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7" w15:restartNumberingAfterBreak="0">
    <w:nsid w:val="264329BB"/>
    <w:multiLevelType w:val="hybridMultilevel"/>
    <w:tmpl w:val="18FE2130"/>
    <w:lvl w:ilvl="0" w:tplc="78142E44">
      <w:start w:val="1"/>
      <w:numFmt w:val="bullet"/>
      <w:lvlText w:val="·"/>
      <w:lvlJc w:val="left"/>
      <w:pPr>
        <w:ind w:left="720" w:hanging="360"/>
      </w:pPr>
      <w:rPr>
        <w:rFonts w:ascii="Symbol" w:hAnsi="Symbol" w:hint="default"/>
      </w:rPr>
    </w:lvl>
    <w:lvl w:ilvl="1" w:tplc="671E8370">
      <w:start w:val="1"/>
      <w:numFmt w:val="bullet"/>
      <w:lvlText w:val="o"/>
      <w:lvlJc w:val="left"/>
      <w:pPr>
        <w:ind w:left="1440" w:hanging="360"/>
      </w:pPr>
      <w:rPr>
        <w:rFonts w:ascii="Courier New" w:hAnsi="Courier New" w:hint="default"/>
      </w:rPr>
    </w:lvl>
    <w:lvl w:ilvl="2" w:tplc="CC22E11E">
      <w:start w:val="1"/>
      <w:numFmt w:val="bullet"/>
      <w:lvlText w:val=""/>
      <w:lvlJc w:val="left"/>
      <w:pPr>
        <w:ind w:left="2160" w:hanging="360"/>
      </w:pPr>
      <w:rPr>
        <w:rFonts w:ascii="Wingdings" w:hAnsi="Wingdings" w:hint="default"/>
      </w:rPr>
    </w:lvl>
    <w:lvl w:ilvl="3" w:tplc="F21C9C26">
      <w:start w:val="1"/>
      <w:numFmt w:val="bullet"/>
      <w:lvlText w:val=""/>
      <w:lvlJc w:val="left"/>
      <w:pPr>
        <w:ind w:left="2880" w:hanging="360"/>
      </w:pPr>
      <w:rPr>
        <w:rFonts w:ascii="Symbol" w:hAnsi="Symbol" w:hint="default"/>
      </w:rPr>
    </w:lvl>
    <w:lvl w:ilvl="4" w:tplc="0D1EB11A">
      <w:start w:val="1"/>
      <w:numFmt w:val="bullet"/>
      <w:lvlText w:val="o"/>
      <w:lvlJc w:val="left"/>
      <w:pPr>
        <w:ind w:left="3600" w:hanging="360"/>
      </w:pPr>
      <w:rPr>
        <w:rFonts w:ascii="Courier New" w:hAnsi="Courier New" w:hint="default"/>
      </w:rPr>
    </w:lvl>
    <w:lvl w:ilvl="5" w:tplc="A4D86686">
      <w:start w:val="1"/>
      <w:numFmt w:val="bullet"/>
      <w:lvlText w:val=""/>
      <w:lvlJc w:val="left"/>
      <w:pPr>
        <w:ind w:left="4320" w:hanging="360"/>
      </w:pPr>
      <w:rPr>
        <w:rFonts w:ascii="Wingdings" w:hAnsi="Wingdings" w:hint="default"/>
      </w:rPr>
    </w:lvl>
    <w:lvl w:ilvl="6" w:tplc="B7B2BA92">
      <w:start w:val="1"/>
      <w:numFmt w:val="bullet"/>
      <w:lvlText w:val=""/>
      <w:lvlJc w:val="left"/>
      <w:pPr>
        <w:ind w:left="5040" w:hanging="360"/>
      </w:pPr>
      <w:rPr>
        <w:rFonts w:ascii="Symbol" w:hAnsi="Symbol" w:hint="default"/>
      </w:rPr>
    </w:lvl>
    <w:lvl w:ilvl="7" w:tplc="15280C12">
      <w:start w:val="1"/>
      <w:numFmt w:val="bullet"/>
      <w:lvlText w:val="o"/>
      <w:lvlJc w:val="left"/>
      <w:pPr>
        <w:ind w:left="5760" w:hanging="360"/>
      </w:pPr>
      <w:rPr>
        <w:rFonts w:ascii="Courier New" w:hAnsi="Courier New" w:hint="default"/>
      </w:rPr>
    </w:lvl>
    <w:lvl w:ilvl="8" w:tplc="6D109BF2">
      <w:start w:val="1"/>
      <w:numFmt w:val="bullet"/>
      <w:lvlText w:val=""/>
      <w:lvlJc w:val="left"/>
      <w:pPr>
        <w:ind w:left="6480" w:hanging="360"/>
      </w:pPr>
      <w:rPr>
        <w:rFonts w:ascii="Wingdings" w:hAnsi="Wingdings" w:hint="default"/>
      </w:rPr>
    </w:lvl>
  </w:abstractNum>
  <w:abstractNum w:abstractNumId="18" w15:restartNumberingAfterBreak="0">
    <w:nsid w:val="289A5EA2"/>
    <w:multiLevelType w:val="multilevel"/>
    <w:tmpl w:val="E8BAE50A"/>
    <w:numStyleLink w:val="VariantaA-odrky"/>
  </w:abstractNum>
  <w:abstractNum w:abstractNumId="19" w15:restartNumberingAfterBreak="0">
    <w:nsid w:val="2B145C0F"/>
    <w:multiLevelType w:val="hybridMultilevel"/>
    <w:tmpl w:val="555C0DE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2CD92CF9"/>
    <w:multiLevelType w:val="multilevel"/>
    <w:tmpl w:val="FE7C62E2"/>
    <w:lvl w:ilvl="0">
      <w:start w:val="1"/>
      <w:numFmt w:val="decimal"/>
      <w:pStyle w:val="lov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6E5E29"/>
    <w:multiLevelType w:val="hybridMultilevel"/>
    <w:tmpl w:val="408E0830"/>
    <w:lvl w:ilvl="0" w:tplc="9C641B6A">
      <w:numFmt w:val="bullet"/>
      <w:lvlText w:val="-"/>
      <w:lvlJc w:val="left"/>
      <w:pPr>
        <w:ind w:left="1471" w:hanging="360"/>
      </w:pPr>
      <w:rPr>
        <w:rFonts w:ascii="Arial" w:eastAsiaTheme="minorEastAsia" w:hAnsi="Arial" w:cs="Arial" w:hint="default"/>
      </w:rPr>
    </w:lvl>
    <w:lvl w:ilvl="1" w:tplc="FFFFFFFF"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3B9D2B00"/>
    <w:multiLevelType w:val="hybridMultilevel"/>
    <w:tmpl w:val="BDA848BA"/>
    <w:lvl w:ilvl="0" w:tplc="9C641B6A">
      <w:numFmt w:val="bullet"/>
      <w:lvlText w:val="-"/>
      <w:lvlJc w:val="left"/>
      <w:pPr>
        <w:ind w:left="751" w:hanging="360"/>
      </w:pPr>
      <w:rPr>
        <w:rFonts w:ascii="Arial" w:eastAsiaTheme="minorEastAsia"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15:restartNumberingAfterBreak="0">
    <w:nsid w:val="4494263B"/>
    <w:multiLevelType w:val="hybridMultilevel"/>
    <w:tmpl w:val="DFDC7B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45A03C9B"/>
    <w:multiLevelType w:val="hybridMultilevel"/>
    <w:tmpl w:val="221A8812"/>
    <w:lvl w:ilvl="0" w:tplc="BF140532">
      <w:start w:val="1"/>
      <w:numFmt w:val="bullet"/>
      <w:lvlText w:val=""/>
      <w:lvlJc w:val="left"/>
      <w:pPr>
        <w:ind w:left="1440" w:hanging="360"/>
      </w:pPr>
      <w:rPr>
        <w:rFonts w:ascii="Symbol" w:hAnsi="Symbol" w:hint="default"/>
        <w:sz w:val="24"/>
        <w:szCs w:val="24"/>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85FFF18"/>
    <w:multiLevelType w:val="hybridMultilevel"/>
    <w:tmpl w:val="A322DB30"/>
    <w:lvl w:ilvl="0" w:tplc="7674E29C">
      <w:start w:val="1"/>
      <w:numFmt w:val="bullet"/>
      <w:lvlText w:val="·"/>
      <w:lvlJc w:val="left"/>
      <w:pPr>
        <w:ind w:left="720" w:hanging="360"/>
      </w:pPr>
      <w:rPr>
        <w:rFonts w:ascii="Symbol" w:hAnsi="Symbol" w:hint="default"/>
      </w:rPr>
    </w:lvl>
    <w:lvl w:ilvl="1" w:tplc="3D10F8C2">
      <w:start w:val="1"/>
      <w:numFmt w:val="bullet"/>
      <w:lvlText w:val="o"/>
      <w:lvlJc w:val="left"/>
      <w:pPr>
        <w:ind w:left="1440" w:hanging="360"/>
      </w:pPr>
      <w:rPr>
        <w:rFonts w:ascii="Courier New" w:hAnsi="Courier New" w:hint="default"/>
      </w:rPr>
    </w:lvl>
    <w:lvl w:ilvl="2" w:tplc="F05A6330">
      <w:start w:val="1"/>
      <w:numFmt w:val="bullet"/>
      <w:lvlText w:val=""/>
      <w:lvlJc w:val="left"/>
      <w:pPr>
        <w:ind w:left="2160" w:hanging="360"/>
      </w:pPr>
      <w:rPr>
        <w:rFonts w:ascii="Wingdings" w:hAnsi="Wingdings" w:hint="default"/>
      </w:rPr>
    </w:lvl>
    <w:lvl w:ilvl="3" w:tplc="A062825A">
      <w:start w:val="1"/>
      <w:numFmt w:val="bullet"/>
      <w:lvlText w:val=""/>
      <w:lvlJc w:val="left"/>
      <w:pPr>
        <w:ind w:left="2880" w:hanging="360"/>
      </w:pPr>
      <w:rPr>
        <w:rFonts w:ascii="Symbol" w:hAnsi="Symbol" w:hint="default"/>
      </w:rPr>
    </w:lvl>
    <w:lvl w:ilvl="4" w:tplc="42BCACE4">
      <w:start w:val="1"/>
      <w:numFmt w:val="bullet"/>
      <w:lvlText w:val="o"/>
      <w:lvlJc w:val="left"/>
      <w:pPr>
        <w:ind w:left="3600" w:hanging="360"/>
      </w:pPr>
      <w:rPr>
        <w:rFonts w:ascii="Courier New" w:hAnsi="Courier New" w:hint="default"/>
      </w:rPr>
    </w:lvl>
    <w:lvl w:ilvl="5" w:tplc="57F27808">
      <w:start w:val="1"/>
      <w:numFmt w:val="bullet"/>
      <w:lvlText w:val=""/>
      <w:lvlJc w:val="left"/>
      <w:pPr>
        <w:ind w:left="4320" w:hanging="360"/>
      </w:pPr>
      <w:rPr>
        <w:rFonts w:ascii="Wingdings" w:hAnsi="Wingdings" w:hint="default"/>
      </w:rPr>
    </w:lvl>
    <w:lvl w:ilvl="6" w:tplc="6994DED8">
      <w:start w:val="1"/>
      <w:numFmt w:val="bullet"/>
      <w:lvlText w:val=""/>
      <w:lvlJc w:val="left"/>
      <w:pPr>
        <w:ind w:left="5040" w:hanging="360"/>
      </w:pPr>
      <w:rPr>
        <w:rFonts w:ascii="Symbol" w:hAnsi="Symbol" w:hint="default"/>
      </w:rPr>
    </w:lvl>
    <w:lvl w:ilvl="7" w:tplc="AC363182">
      <w:start w:val="1"/>
      <w:numFmt w:val="bullet"/>
      <w:lvlText w:val="o"/>
      <w:lvlJc w:val="left"/>
      <w:pPr>
        <w:ind w:left="5760" w:hanging="360"/>
      </w:pPr>
      <w:rPr>
        <w:rFonts w:ascii="Courier New" w:hAnsi="Courier New" w:hint="default"/>
      </w:rPr>
    </w:lvl>
    <w:lvl w:ilvl="8" w:tplc="C73CFB8C">
      <w:start w:val="1"/>
      <w:numFmt w:val="bullet"/>
      <w:lvlText w:val=""/>
      <w:lvlJc w:val="left"/>
      <w:pPr>
        <w:ind w:left="6480" w:hanging="360"/>
      </w:pPr>
      <w:rPr>
        <w:rFonts w:ascii="Wingdings" w:hAnsi="Wingdings" w:hint="default"/>
      </w:rPr>
    </w:lvl>
  </w:abstractNum>
  <w:abstractNum w:abstractNumId="26" w15:restartNumberingAfterBreak="0">
    <w:nsid w:val="4ADAE114"/>
    <w:multiLevelType w:val="hybridMultilevel"/>
    <w:tmpl w:val="132A9AD8"/>
    <w:lvl w:ilvl="0" w:tplc="EF30CA94">
      <w:start w:val="1"/>
      <w:numFmt w:val="decimal"/>
      <w:lvlText w:val="%1."/>
      <w:lvlJc w:val="left"/>
      <w:pPr>
        <w:ind w:left="720" w:hanging="360"/>
      </w:pPr>
    </w:lvl>
    <w:lvl w:ilvl="1" w:tplc="217C1E92">
      <w:start w:val="1"/>
      <w:numFmt w:val="lowerLetter"/>
      <w:lvlText w:val="%2."/>
      <w:lvlJc w:val="left"/>
      <w:pPr>
        <w:ind w:left="1440" w:hanging="360"/>
      </w:pPr>
    </w:lvl>
    <w:lvl w:ilvl="2" w:tplc="0A50E6E8">
      <w:start w:val="1"/>
      <w:numFmt w:val="lowerRoman"/>
      <w:lvlText w:val="%3."/>
      <w:lvlJc w:val="right"/>
      <w:pPr>
        <w:ind w:left="2160" w:hanging="180"/>
      </w:pPr>
    </w:lvl>
    <w:lvl w:ilvl="3" w:tplc="E354B35A">
      <w:start w:val="1"/>
      <w:numFmt w:val="decimal"/>
      <w:lvlText w:val="%4."/>
      <w:lvlJc w:val="left"/>
      <w:pPr>
        <w:ind w:left="2880" w:hanging="360"/>
      </w:pPr>
    </w:lvl>
    <w:lvl w:ilvl="4" w:tplc="2FCADD06">
      <w:start w:val="1"/>
      <w:numFmt w:val="lowerLetter"/>
      <w:lvlText w:val="%5."/>
      <w:lvlJc w:val="left"/>
      <w:pPr>
        <w:ind w:left="3600" w:hanging="360"/>
      </w:pPr>
    </w:lvl>
    <w:lvl w:ilvl="5" w:tplc="A9769874">
      <w:start w:val="1"/>
      <w:numFmt w:val="lowerRoman"/>
      <w:lvlText w:val="%6."/>
      <w:lvlJc w:val="right"/>
      <w:pPr>
        <w:ind w:left="4320" w:hanging="180"/>
      </w:pPr>
    </w:lvl>
    <w:lvl w:ilvl="6" w:tplc="49F22760">
      <w:start w:val="1"/>
      <w:numFmt w:val="decimal"/>
      <w:lvlText w:val="%7."/>
      <w:lvlJc w:val="left"/>
      <w:pPr>
        <w:ind w:left="5040" w:hanging="360"/>
      </w:pPr>
    </w:lvl>
    <w:lvl w:ilvl="7" w:tplc="FF6A3148">
      <w:start w:val="1"/>
      <w:numFmt w:val="lowerLetter"/>
      <w:lvlText w:val="%8."/>
      <w:lvlJc w:val="left"/>
      <w:pPr>
        <w:ind w:left="5760" w:hanging="360"/>
      </w:pPr>
    </w:lvl>
    <w:lvl w:ilvl="8" w:tplc="178CB25A">
      <w:start w:val="1"/>
      <w:numFmt w:val="lowerRoman"/>
      <w:lvlText w:val="%9."/>
      <w:lvlJc w:val="right"/>
      <w:pPr>
        <w:ind w:left="6480" w:hanging="180"/>
      </w:pPr>
    </w:lvl>
  </w:abstractNum>
  <w:abstractNum w:abstractNumId="27" w15:restartNumberingAfterBreak="0">
    <w:nsid w:val="4C180BD4"/>
    <w:multiLevelType w:val="hybridMultilevel"/>
    <w:tmpl w:val="FCEEDC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DBE0A1C"/>
    <w:multiLevelType w:val="hybridMultilevel"/>
    <w:tmpl w:val="A5843188"/>
    <w:lvl w:ilvl="0" w:tplc="B982261E">
      <w:start w:val="1"/>
      <w:numFmt w:val="decimal"/>
      <w:lvlText w:val="%1."/>
      <w:lvlJc w:val="left"/>
      <w:pPr>
        <w:ind w:left="720" w:hanging="360"/>
      </w:pPr>
    </w:lvl>
    <w:lvl w:ilvl="1" w:tplc="D74ACEC6">
      <w:start w:val="1"/>
      <w:numFmt w:val="lowerLetter"/>
      <w:lvlText w:val="%2."/>
      <w:lvlJc w:val="left"/>
      <w:pPr>
        <w:ind w:left="1440" w:hanging="360"/>
      </w:pPr>
    </w:lvl>
    <w:lvl w:ilvl="2" w:tplc="07968A7C">
      <w:start w:val="1"/>
      <w:numFmt w:val="lowerRoman"/>
      <w:lvlText w:val="%3."/>
      <w:lvlJc w:val="right"/>
      <w:pPr>
        <w:ind w:left="2160" w:hanging="180"/>
      </w:pPr>
    </w:lvl>
    <w:lvl w:ilvl="3" w:tplc="3C001DFA">
      <w:start w:val="1"/>
      <w:numFmt w:val="decimal"/>
      <w:lvlText w:val="%4."/>
      <w:lvlJc w:val="left"/>
      <w:pPr>
        <w:ind w:left="2880" w:hanging="360"/>
      </w:pPr>
    </w:lvl>
    <w:lvl w:ilvl="4" w:tplc="4A4009D0">
      <w:start w:val="1"/>
      <w:numFmt w:val="lowerLetter"/>
      <w:lvlText w:val="%5."/>
      <w:lvlJc w:val="left"/>
      <w:pPr>
        <w:ind w:left="3600" w:hanging="360"/>
      </w:pPr>
    </w:lvl>
    <w:lvl w:ilvl="5" w:tplc="F64A2952">
      <w:start w:val="1"/>
      <w:numFmt w:val="lowerRoman"/>
      <w:lvlText w:val="%6."/>
      <w:lvlJc w:val="right"/>
      <w:pPr>
        <w:ind w:left="4320" w:hanging="180"/>
      </w:pPr>
    </w:lvl>
    <w:lvl w:ilvl="6" w:tplc="98CA1362">
      <w:start w:val="1"/>
      <w:numFmt w:val="decimal"/>
      <w:lvlText w:val="%7."/>
      <w:lvlJc w:val="left"/>
      <w:pPr>
        <w:ind w:left="5040" w:hanging="360"/>
      </w:pPr>
    </w:lvl>
    <w:lvl w:ilvl="7" w:tplc="00005BCC">
      <w:start w:val="1"/>
      <w:numFmt w:val="lowerLetter"/>
      <w:lvlText w:val="%8."/>
      <w:lvlJc w:val="left"/>
      <w:pPr>
        <w:ind w:left="5760" w:hanging="360"/>
      </w:pPr>
    </w:lvl>
    <w:lvl w:ilvl="8" w:tplc="0782870A">
      <w:start w:val="1"/>
      <w:numFmt w:val="lowerRoman"/>
      <w:lvlText w:val="%9."/>
      <w:lvlJc w:val="right"/>
      <w:pPr>
        <w:ind w:left="6480" w:hanging="180"/>
      </w:pPr>
    </w:lvl>
  </w:abstractNum>
  <w:abstractNum w:abstractNumId="29" w15:restartNumberingAfterBreak="0">
    <w:nsid w:val="4F0FE7FF"/>
    <w:multiLevelType w:val="hybridMultilevel"/>
    <w:tmpl w:val="893AF20C"/>
    <w:lvl w:ilvl="0" w:tplc="7E68CD88">
      <w:start w:val="1"/>
      <w:numFmt w:val="bullet"/>
      <w:lvlText w:val="·"/>
      <w:lvlJc w:val="left"/>
      <w:pPr>
        <w:ind w:left="720" w:hanging="360"/>
      </w:pPr>
      <w:rPr>
        <w:rFonts w:ascii="Symbol" w:hAnsi="Symbol" w:hint="default"/>
      </w:rPr>
    </w:lvl>
    <w:lvl w:ilvl="1" w:tplc="7658851A">
      <w:start w:val="1"/>
      <w:numFmt w:val="bullet"/>
      <w:lvlText w:val="o"/>
      <w:lvlJc w:val="left"/>
      <w:pPr>
        <w:ind w:left="1440" w:hanging="360"/>
      </w:pPr>
      <w:rPr>
        <w:rFonts w:ascii="Courier New" w:hAnsi="Courier New" w:hint="default"/>
      </w:rPr>
    </w:lvl>
    <w:lvl w:ilvl="2" w:tplc="B394BDB6">
      <w:start w:val="1"/>
      <w:numFmt w:val="bullet"/>
      <w:lvlText w:val=""/>
      <w:lvlJc w:val="left"/>
      <w:pPr>
        <w:ind w:left="2160" w:hanging="360"/>
      </w:pPr>
      <w:rPr>
        <w:rFonts w:ascii="Wingdings" w:hAnsi="Wingdings" w:hint="default"/>
      </w:rPr>
    </w:lvl>
    <w:lvl w:ilvl="3" w:tplc="6854C664">
      <w:start w:val="1"/>
      <w:numFmt w:val="bullet"/>
      <w:lvlText w:val=""/>
      <w:lvlJc w:val="left"/>
      <w:pPr>
        <w:ind w:left="2880" w:hanging="360"/>
      </w:pPr>
      <w:rPr>
        <w:rFonts w:ascii="Symbol" w:hAnsi="Symbol" w:hint="default"/>
      </w:rPr>
    </w:lvl>
    <w:lvl w:ilvl="4" w:tplc="5F360162">
      <w:start w:val="1"/>
      <w:numFmt w:val="bullet"/>
      <w:lvlText w:val="o"/>
      <w:lvlJc w:val="left"/>
      <w:pPr>
        <w:ind w:left="3600" w:hanging="360"/>
      </w:pPr>
      <w:rPr>
        <w:rFonts w:ascii="Courier New" w:hAnsi="Courier New" w:hint="default"/>
      </w:rPr>
    </w:lvl>
    <w:lvl w:ilvl="5" w:tplc="7FAC4734">
      <w:start w:val="1"/>
      <w:numFmt w:val="bullet"/>
      <w:lvlText w:val=""/>
      <w:lvlJc w:val="left"/>
      <w:pPr>
        <w:ind w:left="4320" w:hanging="360"/>
      </w:pPr>
      <w:rPr>
        <w:rFonts w:ascii="Wingdings" w:hAnsi="Wingdings" w:hint="default"/>
      </w:rPr>
    </w:lvl>
    <w:lvl w:ilvl="6" w:tplc="2674811E">
      <w:start w:val="1"/>
      <w:numFmt w:val="bullet"/>
      <w:lvlText w:val=""/>
      <w:lvlJc w:val="left"/>
      <w:pPr>
        <w:ind w:left="5040" w:hanging="360"/>
      </w:pPr>
      <w:rPr>
        <w:rFonts w:ascii="Symbol" w:hAnsi="Symbol" w:hint="default"/>
      </w:rPr>
    </w:lvl>
    <w:lvl w:ilvl="7" w:tplc="01E4C186">
      <w:start w:val="1"/>
      <w:numFmt w:val="bullet"/>
      <w:lvlText w:val="o"/>
      <w:lvlJc w:val="left"/>
      <w:pPr>
        <w:ind w:left="5760" w:hanging="360"/>
      </w:pPr>
      <w:rPr>
        <w:rFonts w:ascii="Courier New" w:hAnsi="Courier New" w:hint="default"/>
      </w:rPr>
    </w:lvl>
    <w:lvl w:ilvl="8" w:tplc="CD944F2C">
      <w:start w:val="1"/>
      <w:numFmt w:val="bullet"/>
      <w:lvlText w:val=""/>
      <w:lvlJc w:val="left"/>
      <w:pPr>
        <w:ind w:left="6480" w:hanging="360"/>
      </w:pPr>
      <w:rPr>
        <w:rFonts w:ascii="Wingdings" w:hAnsi="Wingdings" w:hint="default"/>
      </w:rPr>
    </w:lvl>
  </w:abstractNum>
  <w:abstractNum w:abstractNumId="3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081F14D"/>
    <w:multiLevelType w:val="hybridMultilevel"/>
    <w:tmpl w:val="56E26C9E"/>
    <w:lvl w:ilvl="0" w:tplc="4E962A26">
      <w:start w:val="1"/>
      <w:numFmt w:val="decimal"/>
      <w:lvlText w:val="%1."/>
      <w:lvlJc w:val="left"/>
      <w:pPr>
        <w:ind w:left="720" w:hanging="360"/>
      </w:pPr>
    </w:lvl>
    <w:lvl w:ilvl="1" w:tplc="45D803E8">
      <w:start w:val="1"/>
      <w:numFmt w:val="lowerLetter"/>
      <w:lvlText w:val="%2."/>
      <w:lvlJc w:val="left"/>
      <w:pPr>
        <w:ind w:left="1440" w:hanging="360"/>
      </w:pPr>
    </w:lvl>
    <w:lvl w:ilvl="2" w:tplc="2138D9A8">
      <w:start w:val="1"/>
      <w:numFmt w:val="lowerRoman"/>
      <w:lvlText w:val="%3."/>
      <w:lvlJc w:val="right"/>
      <w:pPr>
        <w:ind w:left="2160" w:hanging="180"/>
      </w:pPr>
    </w:lvl>
    <w:lvl w:ilvl="3" w:tplc="90CE969E">
      <w:start w:val="1"/>
      <w:numFmt w:val="decimal"/>
      <w:lvlText w:val="%4."/>
      <w:lvlJc w:val="left"/>
      <w:pPr>
        <w:ind w:left="2880" w:hanging="360"/>
      </w:pPr>
    </w:lvl>
    <w:lvl w:ilvl="4" w:tplc="D0A25A54">
      <w:start w:val="1"/>
      <w:numFmt w:val="lowerLetter"/>
      <w:lvlText w:val="%5."/>
      <w:lvlJc w:val="left"/>
      <w:pPr>
        <w:ind w:left="3600" w:hanging="360"/>
      </w:pPr>
    </w:lvl>
    <w:lvl w:ilvl="5" w:tplc="B560C354">
      <w:start w:val="1"/>
      <w:numFmt w:val="lowerRoman"/>
      <w:lvlText w:val="%6."/>
      <w:lvlJc w:val="right"/>
      <w:pPr>
        <w:ind w:left="4320" w:hanging="180"/>
      </w:pPr>
    </w:lvl>
    <w:lvl w:ilvl="6" w:tplc="1FA44836">
      <w:start w:val="1"/>
      <w:numFmt w:val="decimal"/>
      <w:lvlText w:val="%7."/>
      <w:lvlJc w:val="left"/>
      <w:pPr>
        <w:ind w:left="5040" w:hanging="360"/>
      </w:pPr>
    </w:lvl>
    <w:lvl w:ilvl="7" w:tplc="AD2E42E6">
      <w:start w:val="1"/>
      <w:numFmt w:val="lowerLetter"/>
      <w:lvlText w:val="%8."/>
      <w:lvlJc w:val="left"/>
      <w:pPr>
        <w:ind w:left="5760" w:hanging="360"/>
      </w:pPr>
    </w:lvl>
    <w:lvl w:ilvl="8" w:tplc="C3E2495A">
      <w:start w:val="1"/>
      <w:numFmt w:val="lowerRoman"/>
      <w:lvlText w:val="%9."/>
      <w:lvlJc w:val="right"/>
      <w:pPr>
        <w:ind w:left="6480" w:hanging="180"/>
      </w:pPr>
    </w:lvl>
  </w:abstractNum>
  <w:abstractNum w:abstractNumId="32" w15:restartNumberingAfterBreak="0">
    <w:nsid w:val="50F03BAC"/>
    <w:multiLevelType w:val="hybridMultilevel"/>
    <w:tmpl w:val="FDC297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120124E"/>
    <w:multiLevelType w:val="hybridMultilevel"/>
    <w:tmpl w:val="79121D40"/>
    <w:lvl w:ilvl="0" w:tplc="FFFFFFFF">
      <w:start w:val="1"/>
      <w:numFmt w:val="upperRoman"/>
      <w:lvlText w:val="%1."/>
      <w:lvlJc w:val="left"/>
      <w:pPr>
        <w:ind w:left="1080" w:hanging="72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3411A79"/>
    <w:multiLevelType w:val="hybridMultilevel"/>
    <w:tmpl w:val="29B45E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6" w15:restartNumberingAfterBreak="0">
    <w:nsid w:val="5AF35F43"/>
    <w:multiLevelType w:val="multilevel"/>
    <w:tmpl w:val="0D8ABE32"/>
    <w:numStyleLink w:val="VariantaB-sla"/>
  </w:abstractNum>
  <w:abstractNum w:abstractNumId="37" w15:restartNumberingAfterBreak="0">
    <w:nsid w:val="5BCE3BDA"/>
    <w:multiLevelType w:val="hybridMultilevel"/>
    <w:tmpl w:val="AE3EFF68"/>
    <w:lvl w:ilvl="0" w:tplc="04050001">
      <w:start w:val="1"/>
      <w:numFmt w:val="bullet"/>
      <w:lvlText w:val=""/>
      <w:lvlJc w:val="left"/>
      <w:pPr>
        <w:ind w:left="360" w:hanging="360"/>
      </w:pPr>
      <w:rPr>
        <w:rFonts w:ascii="Symbol" w:hAnsi="Symbol" w:hint="default"/>
      </w:rPr>
    </w:lvl>
    <w:lvl w:ilvl="1" w:tplc="EF9E00E0">
      <w:numFmt w:val="bullet"/>
      <w:lvlText w:val="•"/>
      <w:lvlJc w:val="left"/>
      <w:pPr>
        <w:ind w:left="1425" w:hanging="705"/>
      </w:pPr>
      <w:rPr>
        <w:rFonts w:ascii="Calibri" w:eastAsiaTheme="minorHAnsi" w:hAnsi="Calibri" w:cs="Calibri"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5C7C41A4"/>
    <w:multiLevelType w:val="hybridMultilevel"/>
    <w:tmpl w:val="ACAEFDCE"/>
    <w:lvl w:ilvl="0" w:tplc="92A2B4A6">
      <w:start w:val="1"/>
      <w:numFmt w:val="bullet"/>
      <w:lvlText w:val=""/>
      <w:lvlJc w:val="left"/>
      <w:pPr>
        <w:ind w:left="720" w:hanging="360"/>
      </w:pPr>
      <w:rPr>
        <w:rFonts w:ascii="Symbol" w:hAnsi="Symbol"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F6B56C1"/>
    <w:multiLevelType w:val="hybridMultilevel"/>
    <w:tmpl w:val="DA0CB1A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0" w15:restartNumberingAfterBreak="0">
    <w:nsid w:val="610E2FAA"/>
    <w:multiLevelType w:val="hybridMultilevel"/>
    <w:tmpl w:val="A7364FD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D54F8A"/>
    <w:multiLevelType w:val="hybridMultilevel"/>
    <w:tmpl w:val="0F127E3A"/>
    <w:lvl w:ilvl="0" w:tplc="040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A5D4437"/>
    <w:multiLevelType w:val="hybridMultilevel"/>
    <w:tmpl w:val="0F127E3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EDE04CE"/>
    <w:multiLevelType w:val="hybridMultilevel"/>
    <w:tmpl w:val="ECF86E9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4" w15:restartNumberingAfterBreak="0">
    <w:nsid w:val="7C8E32F0"/>
    <w:multiLevelType w:val="multilevel"/>
    <w:tmpl w:val="D1C02846"/>
    <w:lvl w:ilvl="0">
      <w:start w:val="6"/>
      <w:numFmt w:val="bullet"/>
      <w:lvlText w:val="-"/>
      <w:lvlJc w:val="left"/>
      <w:pPr>
        <w:ind w:left="720" w:hanging="360"/>
      </w:pPr>
      <w:rPr>
        <w:rFonts w:ascii="Verdana" w:hAnsi="Verdana"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D85198E"/>
    <w:multiLevelType w:val="multilevel"/>
    <w:tmpl w:val="23E20DF0"/>
    <w:lvl w:ilvl="0">
      <w:start w:val="1"/>
      <w:numFmt w:val="bullet"/>
      <w:pStyle w:val="slosti"/>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26"/>
  </w:num>
  <w:num w:numId="3">
    <w:abstractNumId w:val="28"/>
  </w:num>
  <w:num w:numId="4">
    <w:abstractNumId w:val="31"/>
  </w:num>
  <w:num w:numId="5">
    <w:abstractNumId w:val="25"/>
  </w:num>
  <w:num w:numId="6">
    <w:abstractNumId w:val="17"/>
  </w:num>
  <w:num w:numId="7">
    <w:abstractNumId w:val="11"/>
  </w:num>
  <w:num w:numId="8">
    <w:abstractNumId w:val="29"/>
  </w:num>
  <w:num w:numId="9">
    <w:abstractNumId w:val="8"/>
  </w:num>
  <w:num w:numId="10">
    <w:abstractNumId w:val="35"/>
  </w:num>
  <w:num w:numId="11">
    <w:abstractNumId w:val="30"/>
  </w:num>
  <w:num w:numId="12">
    <w:abstractNumId w:val="1"/>
  </w:num>
  <w:num w:numId="13">
    <w:abstractNumId w:val="36"/>
  </w:num>
  <w:num w:numId="14">
    <w:abstractNumId w:val="18"/>
  </w:num>
  <w:num w:numId="15">
    <w:abstractNumId w:val="9"/>
  </w:num>
  <w:num w:numId="16">
    <w:abstractNumId w:val="7"/>
  </w:num>
  <w:num w:numId="17">
    <w:abstractNumId w:val="38"/>
  </w:num>
  <w:num w:numId="18">
    <w:abstractNumId w:val="24"/>
  </w:num>
  <w:num w:numId="19">
    <w:abstractNumId w:val="23"/>
  </w:num>
  <w:num w:numId="20">
    <w:abstractNumId w:val="15"/>
  </w:num>
  <w:num w:numId="21">
    <w:abstractNumId w:val="20"/>
  </w:num>
  <w:num w:numId="22">
    <w:abstractNumId w:val="45"/>
  </w:num>
  <w:num w:numId="23">
    <w:abstractNumId w:val="5"/>
  </w:num>
  <w:num w:numId="24">
    <w:abstractNumId w:val="6"/>
  </w:num>
  <w:num w:numId="25">
    <w:abstractNumId w:val="4"/>
  </w:num>
  <w:num w:numId="26">
    <w:abstractNumId w:val="44"/>
  </w:num>
  <w:num w:numId="27">
    <w:abstractNumId w:val="34"/>
  </w:num>
  <w:num w:numId="28">
    <w:abstractNumId w:val="41"/>
  </w:num>
  <w:num w:numId="29">
    <w:abstractNumId w:val="42"/>
  </w:num>
  <w:num w:numId="30">
    <w:abstractNumId w:val="0"/>
  </w:num>
  <w:num w:numId="31">
    <w:abstractNumId w:val="19"/>
  </w:num>
  <w:num w:numId="32">
    <w:abstractNumId w:val="12"/>
  </w:num>
  <w:num w:numId="33">
    <w:abstractNumId w:val="14"/>
  </w:num>
  <w:num w:numId="34">
    <w:abstractNumId w:val="40"/>
  </w:num>
  <w:num w:numId="35">
    <w:abstractNumId w:val="21"/>
  </w:num>
  <w:num w:numId="36">
    <w:abstractNumId w:val="22"/>
  </w:num>
  <w:num w:numId="37">
    <w:abstractNumId w:val="33"/>
  </w:num>
  <w:num w:numId="38">
    <w:abstractNumId w:val="10"/>
  </w:num>
  <w:num w:numId="39">
    <w:abstractNumId w:val="32"/>
  </w:num>
  <w:num w:numId="40">
    <w:abstractNumId w:val="37"/>
  </w:num>
  <w:num w:numId="41">
    <w:abstractNumId w:val="39"/>
  </w:num>
  <w:num w:numId="42">
    <w:abstractNumId w:val="43"/>
  </w:num>
  <w:num w:numId="43">
    <w:abstractNumId w:val="16"/>
  </w:num>
  <w:num w:numId="44">
    <w:abstractNumId w:val="13"/>
  </w:num>
  <w:num w:numId="45">
    <w:abstractNumId w:val="27"/>
  </w:num>
  <w:num w:numId="46">
    <w:abstractNumId w:val="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hideSpellingErrors/>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D"/>
    <w:rsid w:val="00015306"/>
    <w:rsid w:val="0002674B"/>
    <w:rsid w:val="0004162E"/>
    <w:rsid w:val="0004786B"/>
    <w:rsid w:val="00063405"/>
    <w:rsid w:val="000719D1"/>
    <w:rsid w:val="000809B9"/>
    <w:rsid w:val="00090B40"/>
    <w:rsid w:val="00095A0A"/>
    <w:rsid w:val="000B1B3D"/>
    <w:rsid w:val="000C4CAF"/>
    <w:rsid w:val="000D1722"/>
    <w:rsid w:val="000D6D2B"/>
    <w:rsid w:val="000E7B97"/>
    <w:rsid w:val="000E7C14"/>
    <w:rsid w:val="001019AD"/>
    <w:rsid w:val="001200BD"/>
    <w:rsid w:val="00121485"/>
    <w:rsid w:val="001228B0"/>
    <w:rsid w:val="001268B0"/>
    <w:rsid w:val="00133A2D"/>
    <w:rsid w:val="0018051B"/>
    <w:rsid w:val="001B1E4A"/>
    <w:rsid w:val="001D27C0"/>
    <w:rsid w:val="001E74C3"/>
    <w:rsid w:val="001F599A"/>
    <w:rsid w:val="001F6937"/>
    <w:rsid w:val="002030A4"/>
    <w:rsid w:val="002175D7"/>
    <w:rsid w:val="00220DE3"/>
    <w:rsid w:val="0025290D"/>
    <w:rsid w:val="00260372"/>
    <w:rsid w:val="00262DAF"/>
    <w:rsid w:val="00285AED"/>
    <w:rsid w:val="00297C29"/>
    <w:rsid w:val="002A58A8"/>
    <w:rsid w:val="002B4829"/>
    <w:rsid w:val="002E2442"/>
    <w:rsid w:val="002F0E8C"/>
    <w:rsid w:val="00310FA0"/>
    <w:rsid w:val="00320481"/>
    <w:rsid w:val="003250CB"/>
    <w:rsid w:val="00361806"/>
    <w:rsid w:val="00363201"/>
    <w:rsid w:val="00375B0D"/>
    <w:rsid w:val="0039063C"/>
    <w:rsid w:val="003A24DF"/>
    <w:rsid w:val="003A46A8"/>
    <w:rsid w:val="003A51AA"/>
    <w:rsid w:val="003B565A"/>
    <w:rsid w:val="003B5AEA"/>
    <w:rsid w:val="003D00A1"/>
    <w:rsid w:val="003F2C80"/>
    <w:rsid w:val="0041427F"/>
    <w:rsid w:val="00425C3D"/>
    <w:rsid w:val="004509E5"/>
    <w:rsid w:val="00451849"/>
    <w:rsid w:val="00454349"/>
    <w:rsid w:val="00486FB9"/>
    <w:rsid w:val="004977D8"/>
    <w:rsid w:val="004C212A"/>
    <w:rsid w:val="004C71D2"/>
    <w:rsid w:val="004F3CE3"/>
    <w:rsid w:val="00500232"/>
    <w:rsid w:val="00503272"/>
    <w:rsid w:val="00504668"/>
    <w:rsid w:val="0053252A"/>
    <w:rsid w:val="00542F0F"/>
    <w:rsid w:val="005455E1"/>
    <w:rsid w:val="00545DFD"/>
    <w:rsid w:val="00546A60"/>
    <w:rsid w:val="005502BD"/>
    <w:rsid w:val="005520FD"/>
    <w:rsid w:val="00556787"/>
    <w:rsid w:val="0056228C"/>
    <w:rsid w:val="00582276"/>
    <w:rsid w:val="005A514D"/>
    <w:rsid w:val="005C2560"/>
    <w:rsid w:val="005C6BFE"/>
    <w:rsid w:val="005D56FB"/>
    <w:rsid w:val="005F7585"/>
    <w:rsid w:val="005F7885"/>
    <w:rsid w:val="00605759"/>
    <w:rsid w:val="0063119D"/>
    <w:rsid w:val="006319AD"/>
    <w:rsid w:val="006455CA"/>
    <w:rsid w:val="00650C6C"/>
    <w:rsid w:val="00652FE6"/>
    <w:rsid w:val="00667898"/>
    <w:rsid w:val="00677FE0"/>
    <w:rsid w:val="00694031"/>
    <w:rsid w:val="006B0CA0"/>
    <w:rsid w:val="006D04EF"/>
    <w:rsid w:val="006E2FB0"/>
    <w:rsid w:val="007102D2"/>
    <w:rsid w:val="00713948"/>
    <w:rsid w:val="0071497D"/>
    <w:rsid w:val="00731252"/>
    <w:rsid w:val="00753A27"/>
    <w:rsid w:val="007869AF"/>
    <w:rsid w:val="0079342A"/>
    <w:rsid w:val="007A4D73"/>
    <w:rsid w:val="007B4949"/>
    <w:rsid w:val="007F0BC6"/>
    <w:rsid w:val="008226A0"/>
    <w:rsid w:val="00831374"/>
    <w:rsid w:val="0083627B"/>
    <w:rsid w:val="00857580"/>
    <w:rsid w:val="00861A58"/>
    <w:rsid w:val="00865238"/>
    <w:rsid w:val="008667BF"/>
    <w:rsid w:val="00895645"/>
    <w:rsid w:val="008A7851"/>
    <w:rsid w:val="008C3782"/>
    <w:rsid w:val="008D4A32"/>
    <w:rsid w:val="008D593A"/>
    <w:rsid w:val="008E3214"/>
    <w:rsid w:val="008E7760"/>
    <w:rsid w:val="008F598C"/>
    <w:rsid w:val="00904D5D"/>
    <w:rsid w:val="009065E6"/>
    <w:rsid w:val="00920D58"/>
    <w:rsid w:val="00922001"/>
    <w:rsid w:val="00922803"/>
    <w:rsid w:val="00922C17"/>
    <w:rsid w:val="00927018"/>
    <w:rsid w:val="00941376"/>
    <w:rsid w:val="00942DDD"/>
    <w:rsid w:val="009516A8"/>
    <w:rsid w:val="0097705C"/>
    <w:rsid w:val="009A14AF"/>
    <w:rsid w:val="009B41CB"/>
    <w:rsid w:val="009B7029"/>
    <w:rsid w:val="009F393D"/>
    <w:rsid w:val="009F7F46"/>
    <w:rsid w:val="00A000BF"/>
    <w:rsid w:val="00A0587E"/>
    <w:rsid w:val="00A1732E"/>
    <w:rsid w:val="00A275BC"/>
    <w:rsid w:val="00A464B4"/>
    <w:rsid w:val="00A62038"/>
    <w:rsid w:val="00A63823"/>
    <w:rsid w:val="00A63D6B"/>
    <w:rsid w:val="00A84B52"/>
    <w:rsid w:val="00A8660F"/>
    <w:rsid w:val="00A87C79"/>
    <w:rsid w:val="00A95C48"/>
    <w:rsid w:val="00AA7056"/>
    <w:rsid w:val="00AB31C6"/>
    <w:rsid w:val="00AB523B"/>
    <w:rsid w:val="00AD7E40"/>
    <w:rsid w:val="00AE5C1B"/>
    <w:rsid w:val="00B14611"/>
    <w:rsid w:val="00B1477A"/>
    <w:rsid w:val="00B20993"/>
    <w:rsid w:val="00B25C86"/>
    <w:rsid w:val="00B42E96"/>
    <w:rsid w:val="00B50EE6"/>
    <w:rsid w:val="00B52185"/>
    <w:rsid w:val="00B9753A"/>
    <w:rsid w:val="00BB479C"/>
    <w:rsid w:val="00BC4720"/>
    <w:rsid w:val="00BD75A2"/>
    <w:rsid w:val="00BF502F"/>
    <w:rsid w:val="00C2017A"/>
    <w:rsid w:val="00C2026B"/>
    <w:rsid w:val="00C20470"/>
    <w:rsid w:val="00C222B1"/>
    <w:rsid w:val="00C346BD"/>
    <w:rsid w:val="00C34B2F"/>
    <w:rsid w:val="00C4607D"/>
    <w:rsid w:val="00C4641B"/>
    <w:rsid w:val="00C6690E"/>
    <w:rsid w:val="00C703C5"/>
    <w:rsid w:val="00C76EF8"/>
    <w:rsid w:val="00C805F2"/>
    <w:rsid w:val="00C96EFE"/>
    <w:rsid w:val="00CC1A3A"/>
    <w:rsid w:val="00CC5E40"/>
    <w:rsid w:val="00CD2F22"/>
    <w:rsid w:val="00D10F3A"/>
    <w:rsid w:val="00D12D6B"/>
    <w:rsid w:val="00D1569F"/>
    <w:rsid w:val="00D20B1E"/>
    <w:rsid w:val="00D22462"/>
    <w:rsid w:val="00D230AC"/>
    <w:rsid w:val="00D2383B"/>
    <w:rsid w:val="00D24BFF"/>
    <w:rsid w:val="00D32489"/>
    <w:rsid w:val="00D3349E"/>
    <w:rsid w:val="00D5499D"/>
    <w:rsid w:val="00D73CB8"/>
    <w:rsid w:val="00DA7591"/>
    <w:rsid w:val="00DC589C"/>
    <w:rsid w:val="00DF1CB6"/>
    <w:rsid w:val="00E12A3D"/>
    <w:rsid w:val="00E25E4D"/>
    <w:rsid w:val="00E32798"/>
    <w:rsid w:val="00E33CC8"/>
    <w:rsid w:val="00E51C91"/>
    <w:rsid w:val="00E51F4C"/>
    <w:rsid w:val="00E658D6"/>
    <w:rsid w:val="00E667C1"/>
    <w:rsid w:val="00E82FC0"/>
    <w:rsid w:val="00EA1420"/>
    <w:rsid w:val="00EC3F88"/>
    <w:rsid w:val="00ED1D17"/>
    <w:rsid w:val="00ED36D8"/>
    <w:rsid w:val="00EE0743"/>
    <w:rsid w:val="00EE6BD7"/>
    <w:rsid w:val="00F0689D"/>
    <w:rsid w:val="00F26915"/>
    <w:rsid w:val="00F62D8A"/>
    <w:rsid w:val="00F73613"/>
    <w:rsid w:val="00F82905"/>
    <w:rsid w:val="00F835CB"/>
    <w:rsid w:val="00F85B8A"/>
    <w:rsid w:val="00FB01B5"/>
    <w:rsid w:val="00FB1A62"/>
    <w:rsid w:val="00FC480B"/>
    <w:rsid w:val="00FE3053"/>
    <w:rsid w:val="00FF4BAE"/>
    <w:rsid w:val="01959567"/>
    <w:rsid w:val="02D37179"/>
    <w:rsid w:val="0A47E852"/>
    <w:rsid w:val="1296CDD4"/>
    <w:rsid w:val="15E69201"/>
    <w:rsid w:val="163DCA7E"/>
    <w:rsid w:val="39F51F48"/>
    <w:rsid w:val="49DA69B4"/>
    <w:rsid w:val="50072F28"/>
    <w:rsid w:val="58ED10C3"/>
    <w:rsid w:val="5A856179"/>
    <w:rsid w:val="5C58A7AD"/>
    <w:rsid w:val="60019DE1"/>
    <w:rsid w:val="6363AC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BF26AB"/>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9"/>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9"/>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9"/>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9"/>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9"/>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9"/>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Odstavec_muj,LISTA"/>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9"/>
      </w:numPr>
    </w:pPr>
  </w:style>
  <w:style w:type="character" w:customStyle="1" w:styleId="Nadpis1Char">
    <w:name w:val="Nadpis 1 Char"/>
    <w:basedOn w:val="Standardnpsmoodstavce"/>
    <w:link w:val="Nadpis1"/>
    <w:uiPriority w:val="2"/>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10"/>
      </w:numPr>
    </w:pPr>
  </w:style>
  <w:style w:type="character" w:customStyle="1" w:styleId="Nadpis2Char">
    <w:name w:val="Nadpis 2 Char"/>
    <w:basedOn w:val="Standardnpsmoodstavce"/>
    <w:link w:val="Nadpis2"/>
    <w:uiPriority w:val="2"/>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12"/>
      </w:numPr>
    </w:pPr>
  </w:style>
  <w:style w:type="numbering" w:customStyle="1" w:styleId="VariantaB-sla">
    <w:name w:val="Varianta B - čísla"/>
    <w:uiPriority w:val="99"/>
    <w:rsid w:val="009F7F46"/>
    <w:pPr>
      <w:numPr>
        <w:numId w:val="11"/>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10"/>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15"/>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15"/>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15"/>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15"/>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15"/>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13"/>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13"/>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13"/>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13"/>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13"/>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14"/>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14"/>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14"/>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14"/>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14"/>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11"/>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1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1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1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1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1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rsid w:val="005D56F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Standardnpsmoodstavce"/>
    <w:rsid w:val="001019AD"/>
  </w:style>
  <w:style w:type="character" w:styleId="Odkaznakoment">
    <w:name w:val="annotation reference"/>
    <w:basedOn w:val="Standardnpsmoodstavce"/>
    <w:uiPriority w:val="99"/>
    <w:semiHidden/>
    <w:unhideWhenUsed/>
    <w:rsid w:val="000719D1"/>
    <w:rPr>
      <w:sz w:val="16"/>
      <w:szCs w:val="16"/>
    </w:rPr>
  </w:style>
  <w:style w:type="paragraph" w:styleId="Textkomente">
    <w:name w:val="annotation text"/>
    <w:basedOn w:val="Normln"/>
    <w:link w:val="TextkomenteChar"/>
    <w:uiPriority w:val="99"/>
    <w:unhideWhenUsed/>
    <w:rsid w:val="000719D1"/>
    <w:pPr>
      <w:spacing w:line="240" w:lineRule="auto"/>
    </w:pPr>
    <w:rPr>
      <w:sz w:val="20"/>
      <w:szCs w:val="20"/>
    </w:rPr>
  </w:style>
  <w:style w:type="character" w:customStyle="1" w:styleId="TextkomenteChar">
    <w:name w:val="Text komentáře Char"/>
    <w:basedOn w:val="Standardnpsmoodstavce"/>
    <w:link w:val="Textkomente"/>
    <w:uiPriority w:val="99"/>
    <w:rsid w:val="000719D1"/>
    <w:rPr>
      <w:sz w:val="20"/>
      <w:szCs w:val="20"/>
      <w:lang w:val="en-GB"/>
    </w:rPr>
  </w:style>
  <w:style w:type="paragraph" w:styleId="Pedmtkomente">
    <w:name w:val="annotation subject"/>
    <w:basedOn w:val="Textkomente"/>
    <w:next w:val="Textkomente"/>
    <w:link w:val="PedmtkomenteChar"/>
    <w:uiPriority w:val="99"/>
    <w:semiHidden/>
    <w:unhideWhenUsed/>
    <w:rsid w:val="000719D1"/>
    <w:rPr>
      <w:b/>
      <w:bCs/>
    </w:rPr>
  </w:style>
  <w:style w:type="character" w:customStyle="1" w:styleId="PedmtkomenteChar">
    <w:name w:val="Předmět komentáře Char"/>
    <w:basedOn w:val="TextkomenteChar"/>
    <w:link w:val="Pedmtkomente"/>
    <w:uiPriority w:val="99"/>
    <w:semiHidden/>
    <w:rsid w:val="000719D1"/>
    <w:rPr>
      <w:b/>
      <w:bCs/>
      <w:sz w:val="20"/>
      <w:szCs w:val="20"/>
      <w:lang w:val="en-GB"/>
    </w:rPr>
  </w:style>
  <w:style w:type="paragraph" w:styleId="Textbubliny">
    <w:name w:val="Balloon Text"/>
    <w:basedOn w:val="Normln"/>
    <w:link w:val="TextbublinyChar"/>
    <w:uiPriority w:val="99"/>
    <w:semiHidden/>
    <w:unhideWhenUsed/>
    <w:rsid w:val="00FC480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480B"/>
    <w:rPr>
      <w:rFonts w:ascii="Segoe UI" w:hAnsi="Segoe UI" w:cs="Segoe UI"/>
      <w:sz w:val="18"/>
      <w:szCs w:val="18"/>
      <w:lang w:val="en-GB"/>
    </w:rPr>
  </w:style>
  <w:style w:type="table" w:customStyle="1" w:styleId="NormalTable0">
    <w:name w:val="Normal Table0"/>
    <w:rsid w:val="00C222B1"/>
    <w:pPr>
      <w:spacing w:after="120"/>
      <w:jc w:val="both"/>
    </w:pPr>
    <w:rPr>
      <w:rFonts w:ascii="Verdana" w:eastAsia="Verdana" w:hAnsi="Verdana" w:cs="Verdana"/>
      <w:sz w:val="20"/>
      <w:szCs w:val="20"/>
      <w:lang w:eastAsia="cs-CZ"/>
    </w:rPr>
    <w:tblPr>
      <w:tblCellMar>
        <w:top w:w="0" w:type="dxa"/>
        <w:left w:w="0" w:type="dxa"/>
        <w:bottom w:w="0" w:type="dxa"/>
        <w:right w:w="0" w:type="dxa"/>
      </w:tblCellMar>
    </w:tblPr>
  </w:style>
  <w:style w:type="paragraph" w:customStyle="1" w:styleId="Zpatdopisu">
    <w:name w:val="Zápatí dopisu"/>
    <w:basedOn w:val="Normln"/>
    <w:link w:val="ZpatdopisuChar"/>
    <w:uiPriority w:val="3"/>
    <w:qFormat/>
    <w:rsid w:val="00C222B1"/>
    <w:pPr>
      <w:spacing w:after="0"/>
      <w:jc w:val="both"/>
    </w:pPr>
    <w:rPr>
      <w:rFonts w:ascii="Verdana" w:eastAsia="Calibri" w:hAnsi="Verdana" w:cs="Arial"/>
      <w:sz w:val="12"/>
      <w:szCs w:val="12"/>
      <w:lang w:val="cs-CZ" w:eastAsia="cs-CZ"/>
    </w:rPr>
  </w:style>
  <w:style w:type="paragraph" w:styleId="Bezmezer">
    <w:name w:val="No Spacing"/>
    <w:basedOn w:val="Normln"/>
    <w:link w:val="BezmezerChar"/>
    <w:uiPriority w:val="1"/>
    <w:qFormat/>
    <w:rsid w:val="00C222B1"/>
    <w:pPr>
      <w:spacing w:after="0"/>
      <w:jc w:val="both"/>
    </w:pPr>
    <w:rPr>
      <w:rFonts w:ascii="Verdana" w:eastAsia="Calibri" w:hAnsi="Verdana" w:cs="Arial"/>
      <w:noProof/>
      <w:color w:val="000000" w:themeColor="text1"/>
      <w:sz w:val="20"/>
      <w:szCs w:val="16"/>
      <w:lang w:val="cs-CZ" w:eastAsia="cs-CZ"/>
    </w:rPr>
  </w:style>
  <w:style w:type="paragraph" w:customStyle="1" w:styleId="Vc">
    <w:name w:val="Věc"/>
    <w:basedOn w:val="Normln"/>
    <w:link w:val="VcChar"/>
    <w:uiPriority w:val="1"/>
    <w:qFormat/>
    <w:rsid w:val="00C222B1"/>
    <w:pPr>
      <w:spacing w:before="480" w:after="360"/>
      <w:jc w:val="both"/>
    </w:pPr>
    <w:rPr>
      <w:rFonts w:ascii="Verdana" w:eastAsia="Calibri" w:hAnsi="Verdana" w:cs="Arial"/>
      <w:b/>
      <w:sz w:val="24"/>
      <w:szCs w:val="18"/>
      <w:lang w:val="cs-CZ" w:eastAsia="cs-CZ"/>
    </w:rPr>
  </w:style>
  <w:style w:type="paragraph" w:customStyle="1" w:styleId="Odvolacaadresndaje">
    <w:name w:val="Odvolací a adresní údaje"/>
    <w:link w:val="OdvolacaadresndajeChar"/>
    <w:uiPriority w:val="3"/>
    <w:rsid w:val="00C222B1"/>
    <w:pPr>
      <w:spacing w:after="0"/>
      <w:jc w:val="both"/>
    </w:pPr>
    <w:rPr>
      <w:rFonts w:ascii="Verdana" w:eastAsia="Calibri" w:hAnsi="Verdana" w:cs="Arial"/>
      <w:noProof/>
      <w:color w:val="000000" w:themeColor="text1"/>
      <w:sz w:val="18"/>
      <w:szCs w:val="16"/>
      <w:lang w:eastAsia="cs-CZ"/>
    </w:rPr>
  </w:style>
  <w:style w:type="character" w:customStyle="1" w:styleId="VcChar">
    <w:name w:val="Věc Char"/>
    <w:basedOn w:val="Standardnpsmoodstavce"/>
    <w:link w:val="Vc"/>
    <w:uiPriority w:val="1"/>
    <w:rsid w:val="00C222B1"/>
    <w:rPr>
      <w:rFonts w:ascii="Verdana" w:eastAsia="Calibri" w:hAnsi="Verdana" w:cs="Arial"/>
      <w:b/>
      <w:sz w:val="24"/>
      <w:szCs w:val="18"/>
      <w:lang w:eastAsia="cs-CZ"/>
    </w:rPr>
  </w:style>
  <w:style w:type="character" w:customStyle="1" w:styleId="BezmezerChar">
    <w:name w:val="Bez mezer Char"/>
    <w:basedOn w:val="ZhlavChar"/>
    <w:link w:val="Bezmezer"/>
    <w:uiPriority w:val="1"/>
    <w:rsid w:val="00C222B1"/>
    <w:rPr>
      <w:rFonts w:ascii="Verdana" w:eastAsia="Calibri" w:hAnsi="Verdana" w:cs="Arial"/>
      <w:noProof/>
      <w:color w:val="000000" w:themeColor="text1"/>
      <w:sz w:val="20"/>
      <w:szCs w:val="16"/>
      <w:lang w:eastAsia="cs-CZ"/>
    </w:rPr>
  </w:style>
  <w:style w:type="character" w:customStyle="1" w:styleId="OdvolacaadresndajeChar">
    <w:name w:val="Odvolací a adresní údaje Char"/>
    <w:basedOn w:val="BezmezerChar"/>
    <w:link w:val="Odvolacaadresndaje"/>
    <w:uiPriority w:val="3"/>
    <w:rsid w:val="00C222B1"/>
    <w:rPr>
      <w:rFonts w:ascii="Verdana" w:eastAsia="Calibri" w:hAnsi="Verdana" w:cs="Arial"/>
      <w:noProof/>
      <w:color w:val="000000" w:themeColor="text1"/>
      <w:sz w:val="18"/>
      <w:szCs w:val="16"/>
      <w:lang w:eastAsia="cs-CZ"/>
    </w:rPr>
  </w:style>
  <w:style w:type="paragraph" w:customStyle="1" w:styleId="Odrky">
    <w:name w:val="Odrážky"/>
    <w:basedOn w:val="Odstavecseseznamem"/>
    <w:link w:val="OdrkyChar"/>
    <w:uiPriority w:val="3"/>
    <w:qFormat/>
    <w:rsid w:val="00C222B1"/>
    <w:pPr>
      <w:numPr>
        <w:numId w:val="20"/>
      </w:numPr>
      <w:spacing w:after="120" w:line="276" w:lineRule="auto"/>
      <w:ind w:left="714" w:hanging="357"/>
      <w:contextualSpacing w:val="0"/>
      <w:jc w:val="both"/>
    </w:pPr>
    <w:rPr>
      <w:rFonts w:ascii="Verdana" w:eastAsia="Calibri" w:hAnsi="Verdana" w:cs="Arial"/>
      <w:color w:val="auto"/>
      <w:sz w:val="20"/>
      <w:szCs w:val="18"/>
      <w:lang w:eastAsia="cs-CZ"/>
    </w:rPr>
  </w:style>
  <w:style w:type="paragraph" w:customStyle="1" w:styleId="lovn">
    <w:name w:val="Číšlování"/>
    <w:basedOn w:val="Odstavecseseznamem"/>
    <w:link w:val="lovnChar"/>
    <w:uiPriority w:val="3"/>
    <w:qFormat/>
    <w:rsid w:val="00C222B1"/>
    <w:pPr>
      <w:numPr>
        <w:numId w:val="21"/>
      </w:numPr>
      <w:spacing w:after="120" w:line="276" w:lineRule="auto"/>
      <w:ind w:left="714" w:hanging="357"/>
      <w:contextualSpacing w:val="0"/>
      <w:jc w:val="both"/>
    </w:pPr>
    <w:rPr>
      <w:rFonts w:ascii="Verdana" w:eastAsia="Calibri" w:hAnsi="Verdana" w:cs="Arial"/>
      <w:color w:val="auto"/>
      <w:sz w:val="20"/>
      <w:szCs w:val="18"/>
      <w:lang w:eastAsia="cs-CZ"/>
    </w:rPr>
  </w:style>
  <w:style w:type="character" w:customStyle="1" w:styleId="OdrkyChar">
    <w:name w:val="Odrážky Char"/>
    <w:basedOn w:val="Standardnpsmoodstavce"/>
    <w:link w:val="Odrky"/>
    <w:uiPriority w:val="3"/>
    <w:rsid w:val="00C222B1"/>
    <w:rPr>
      <w:rFonts w:ascii="Verdana" w:eastAsia="Calibri" w:hAnsi="Verdana" w:cs="Arial"/>
      <w:sz w:val="20"/>
      <w:szCs w:val="18"/>
      <w:lang w:eastAsia="cs-CZ"/>
    </w:rPr>
  </w:style>
  <w:style w:type="character" w:customStyle="1" w:styleId="lovnChar">
    <w:name w:val="Číšlování Char"/>
    <w:basedOn w:val="Standardnpsmoodstavce"/>
    <w:link w:val="lovn"/>
    <w:uiPriority w:val="3"/>
    <w:rsid w:val="00C222B1"/>
    <w:rPr>
      <w:rFonts w:ascii="Verdana" w:eastAsia="Calibri" w:hAnsi="Verdana" w:cs="Arial"/>
      <w:sz w:val="20"/>
      <w:szCs w:val="18"/>
      <w:lang w:eastAsia="cs-CZ"/>
    </w:rPr>
  </w:style>
  <w:style w:type="character" w:customStyle="1" w:styleId="ZpatdopisuChar">
    <w:name w:val="Zápatí dopisu Char"/>
    <w:basedOn w:val="Standardnpsmoodstavce"/>
    <w:link w:val="Zpatdopisu"/>
    <w:uiPriority w:val="3"/>
    <w:rsid w:val="00C222B1"/>
    <w:rPr>
      <w:rFonts w:ascii="Verdana" w:eastAsia="Calibri" w:hAnsi="Verdana" w:cs="Arial"/>
      <w:sz w:val="12"/>
      <w:szCs w:val="12"/>
      <w:lang w:eastAsia="cs-CZ"/>
    </w:rPr>
  </w:style>
  <w:style w:type="paragraph" w:customStyle="1" w:styleId="Polepodpisu">
    <w:name w:val="Pole podpisu"/>
    <w:basedOn w:val="Bezmezer"/>
    <w:uiPriority w:val="4"/>
    <w:qFormat/>
    <w:rsid w:val="00C222B1"/>
    <w:pPr>
      <w:ind w:firstLine="5245"/>
    </w:pPr>
  </w:style>
  <w:style w:type="paragraph" w:customStyle="1" w:styleId="Datumpodepsn">
    <w:name w:val="Datum podepsání"/>
    <w:basedOn w:val="Odvolacaadresndaje"/>
    <w:link w:val="DatumpodepsnChar"/>
    <w:uiPriority w:val="6"/>
    <w:qFormat/>
    <w:rsid w:val="00C222B1"/>
    <w:pPr>
      <w:ind w:firstLine="5670"/>
    </w:pPr>
  </w:style>
  <w:style w:type="character" w:customStyle="1" w:styleId="DatumpodepsnChar">
    <w:name w:val="Datum podepsání Char"/>
    <w:basedOn w:val="OdvolacaadresndajeChar"/>
    <w:link w:val="Datumpodepsn"/>
    <w:uiPriority w:val="6"/>
    <w:rsid w:val="00C222B1"/>
    <w:rPr>
      <w:rFonts w:ascii="Verdana" w:eastAsia="Calibri" w:hAnsi="Verdana" w:cs="Arial"/>
      <w:noProof/>
      <w:color w:val="000000" w:themeColor="text1"/>
      <w:sz w:val="18"/>
      <w:szCs w:val="16"/>
      <w:lang w:eastAsia="cs-CZ"/>
    </w:rPr>
  </w:style>
  <w:style w:type="paragraph" w:customStyle="1" w:styleId="Pedkladatel">
    <w:name w:val="Předkladatel"/>
    <w:basedOn w:val="Bezmezer"/>
    <w:link w:val="PedkladatelChar"/>
    <w:uiPriority w:val="4"/>
    <w:qFormat/>
    <w:rsid w:val="00C222B1"/>
    <w:pPr>
      <w:jc w:val="left"/>
    </w:pPr>
    <w:rPr>
      <w:b/>
    </w:rPr>
  </w:style>
  <w:style w:type="character" w:customStyle="1" w:styleId="PedkladatelChar">
    <w:name w:val="Předkladatel Char"/>
    <w:basedOn w:val="OdvolacaadresndajeChar"/>
    <w:link w:val="Pedkladatel"/>
    <w:uiPriority w:val="4"/>
    <w:rsid w:val="00C222B1"/>
    <w:rPr>
      <w:rFonts w:ascii="Verdana" w:eastAsia="Calibri" w:hAnsi="Verdana" w:cs="Arial"/>
      <w:b/>
      <w:noProof/>
      <w:color w:val="000000" w:themeColor="text1"/>
      <w:sz w:val="20"/>
      <w:szCs w:val="16"/>
      <w:lang w:eastAsia="cs-CZ"/>
    </w:rPr>
  </w:style>
  <w:style w:type="paragraph" w:customStyle="1" w:styleId="j">
    <w:name w:val="Č. j."/>
    <w:uiPriority w:val="6"/>
    <w:qFormat/>
    <w:rsid w:val="00C222B1"/>
    <w:pPr>
      <w:spacing w:after="480"/>
      <w:ind w:firstLine="5670"/>
      <w:jc w:val="both"/>
    </w:pPr>
    <w:rPr>
      <w:rFonts w:ascii="Verdana" w:eastAsia="Calibri" w:hAnsi="Verdana" w:cs="Arial"/>
      <w:noProof/>
      <w:sz w:val="18"/>
      <w:szCs w:val="16"/>
      <w:lang w:eastAsia="cs-CZ"/>
    </w:rPr>
  </w:style>
  <w:style w:type="character" w:styleId="Zstupntext">
    <w:name w:val="Placeholder Text"/>
    <w:basedOn w:val="Standardnpsmoodstavce"/>
    <w:uiPriority w:val="99"/>
    <w:semiHidden/>
    <w:rsid w:val="00C222B1"/>
    <w:rPr>
      <w:color w:val="808080"/>
    </w:rPr>
  </w:style>
  <w:style w:type="paragraph" w:styleId="Textpoznpodarou">
    <w:name w:val="footnote text"/>
    <w:basedOn w:val="Normln"/>
    <w:link w:val="TextpoznpodarouChar"/>
    <w:uiPriority w:val="99"/>
    <w:unhideWhenUsed/>
    <w:rsid w:val="00C222B1"/>
    <w:pPr>
      <w:spacing w:after="0" w:line="240" w:lineRule="auto"/>
      <w:jc w:val="both"/>
    </w:pPr>
    <w:rPr>
      <w:rFonts w:ascii="Verdana" w:eastAsia="Calibri" w:hAnsi="Verdana" w:cs="Arial"/>
      <w:sz w:val="16"/>
      <w:szCs w:val="20"/>
      <w:lang w:val="cs-CZ" w:eastAsia="cs-CZ"/>
    </w:rPr>
  </w:style>
  <w:style w:type="character" w:customStyle="1" w:styleId="TextpoznpodarouChar">
    <w:name w:val="Text pozn. pod čarou Char"/>
    <w:basedOn w:val="Standardnpsmoodstavce"/>
    <w:link w:val="Textpoznpodarou"/>
    <w:uiPriority w:val="99"/>
    <w:rsid w:val="00C222B1"/>
    <w:rPr>
      <w:rFonts w:ascii="Verdana" w:eastAsia="Calibri" w:hAnsi="Verdana" w:cs="Arial"/>
      <w:sz w:val="16"/>
      <w:szCs w:val="20"/>
      <w:lang w:eastAsia="cs-CZ"/>
    </w:rPr>
  </w:style>
  <w:style w:type="character" w:styleId="Znakapoznpodarou">
    <w:name w:val="footnote reference"/>
    <w:aliases w:val="EN Footnote Reference"/>
    <w:basedOn w:val="Standardnpsmoodstavce"/>
    <w:uiPriority w:val="99"/>
    <w:unhideWhenUsed/>
    <w:rsid w:val="00C222B1"/>
    <w:rPr>
      <w:vertAlign w:val="superscript"/>
    </w:rPr>
  </w:style>
  <w:style w:type="paragraph" w:customStyle="1" w:styleId="Nzevmaterilu">
    <w:name w:val="Název materiálu"/>
    <w:basedOn w:val="Vc"/>
    <w:link w:val="NzevmateriluChar"/>
    <w:uiPriority w:val="4"/>
    <w:qFormat/>
    <w:rsid w:val="00C222B1"/>
    <w:pPr>
      <w:spacing w:before="960" w:after="600"/>
    </w:pPr>
  </w:style>
  <w:style w:type="paragraph" w:customStyle="1" w:styleId="Nzevsti">
    <w:name w:val="Název části"/>
    <w:basedOn w:val="Nadpis1"/>
    <w:link w:val="NzevstiChar"/>
    <w:qFormat/>
    <w:rsid w:val="00C222B1"/>
    <w:pPr>
      <w:keepNext w:val="0"/>
      <w:keepLines w:val="0"/>
      <w:pBdr>
        <w:bottom w:val="single" w:sz="24" w:space="1" w:color="auto"/>
      </w:pBdr>
      <w:spacing w:before="240" w:after="360" w:line="276" w:lineRule="auto"/>
      <w:jc w:val="center"/>
    </w:pPr>
    <w:rPr>
      <w:rFonts w:ascii="Verdana" w:eastAsia="Calibri" w:hAnsi="Verdana" w:cs="Arial"/>
      <w:sz w:val="24"/>
      <w:szCs w:val="18"/>
      <w:lang w:eastAsia="cs-CZ"/>
    </w:rPr>
  </w:style>
  <w:style w:type="character" w:customStyle="1" w:styleId="NzevmateriluChar">
    <w:name w:val="Název materiálu Char"/>
    <w:basedOn w:val="VcChar"/>
    <w:link w:val="Nzevmaterilu"/>
    <w:uiPriority w:val="4"/>
    <w:rsid w:val="00C222B1"/>
    <w:rPr>
      <w:rFonts w:ascii="Verdana" w:eastAsia="Calibri" w:hAnsi="Verdana" w:cs="Arial"/>
      <w:b/>
      <w:sz w:val="24"/>
      <w:szCs w:val="18"/>
      <w:lang w:eastAsia="cs-CZ"/>
    </w:rPr>
  </w:style>
  <w:style w:type="paragraph" w:customStyle="1" w:styleId="slosti">
    <w:name w:val="Číslo části"/>
    <w:basedOn w:val="Normln"/>
    <w:link w:val="slostiChar"/>
    <w:qFormat/>
    <w:rsid w:val="00C222B1"/>
    <w:pPr>
      <w:numPr>
        <w:numId w:val="22"/>
      </w:numPr>
      <w:spacing w:after="120"/>
      <w:jc w:val="right"/>
    </w:pPr>
    <w:rPr>
      <w:rFonts w:ascii="Verdana" w:eastAsia="Calibri" w:hAnsi="Verdana" w:cs="Arial"/>
      <w:b/>
      <w:szCs w:val="18"/>
      <w:lang w:val="cs-CZ" w:eastAsia="cs-CZ"/>
    </w:rPr>
  </w:style>
  <w:style w:type="character" w:customStyle="1" w:styleId="NzevstiChar">
    <w:name w:val="Název části Char"/>
    <w:basedOn w:val="Nadpis1Char"/>
    <w:link w:val="Nzevsti"/>
    <w:uiPriority w:val="4"/>
    <w:rsid w:val="00C222B1"/>
    <w:rPr>
      <w:rFonts w:ascii="Verdana" w:eastAsia="Calibri" w:hAnsi="Verdana" w:cs="Arial"/>
      <w:b/>
      <w:color w:val="000000" w:themeColor="text1"/>
      <w:sz w:val="24"/>
      <w:szCs w:val="18"/>
      <w:lang w:eastAsia="cs-CZ"/>
    </w:rPr>
  </w:style>
  <w:style w:type="character" w:customStyle="1" w:styleId="slostiChar">
    <w:name w:val="Číslo části Char"/>
    <w:basedOn w:val="Standardnpsmoodstavce"/>
    <w:link w:val="slosti"/>
    <w:rsid w:val="00C222B1"/>
    <w:rPr>
      <w:rFonts w:ascii="Verdana" w:eastAsia="Calibri" w:hAnsi="Verdana" w:cs="Arial"/>
      <w:b/>
      <w:szCs w:val="18"/>
      <w:lang w:eastAsia="cs-CZ"/>
    </w:rPr>
  </w:style>
  <w:style w:type="paragraph" w:customStyle="1" w:styleId="Pipomnky">
    <w:name w:val="Připomínky"/>
    <w:basedOn w:val="Bezmezer"/>
    <w:link w:val="PipomnkyChar"/>
    <w:qFormat/>
    <w:rsid w:val="00C222B1"/>
    <w:pPr>
      <w:numPr>
        <w:numId w:val="23"/>
      </w:numPr>
    </w:pPr>
  </w:style>
  <w:style w:type="character" w:customStyle="1" w:styleId="PipomnkyChar">
    <w:name w:val="Připomínky Char"/>
    <w:basedOn w:val="BezmezerChar"/>
    <w:link w:val="Pipomnky"/>
    <w:rsid w:val="00C222B1"/>
    <w:rPr>
      <w:rFonts w:ascii="Verdana" w:eastAsia="Calibri" w:hAnsi="Verdana" w:cs="Arial"/>
      <w:noProof/>
      <w:color w:val="000000" w:themeColor="text1"/>
      <w:sz w:val="20"/>
      <w:szCs w:val="16"/>
      <w:lang w:eastAsia="cs-CZ"/>
    </w:rPr>
  </w:style>
  <w:style w:type="character" w:customStyle="1" w:styleId="Nevyeenzmnka1">
    <w:name w:val="Nevyřešená zmínka1"/>
    <w:basedOn w:val="Standardnpsmoodstavce"/>
    <w:uiPriority w:val="99"/>
    <w:semiHidden/>
    <w:unhideWhenUsed/>
    <w:rsid w:val="00C222B1"/>
    <w:rPr>
      <w:color w:val="605E5C"/>
      <w:shd w:val="clear" w:color="auto" w:fill="E1DFDD"/>
    </w:rPr>
  </w:style>
  <w:style w:type="character" w:customStyle="1" w:styleId="TextpoznpodarouChar1">
    <w:name w:val="Text pozn. pod čarou Char1"/>
    <w:basedOn w:val="Standardnpsmoodstavce"/>
    <w:uiPriority w:val="99"/>
    <w:rsid w:val="00C222B1"/>
    <w:rPr>
      <w:rFonts w:ascii="Verdana" w:hAnsi="Verdana" w:cs="Arial"/>
      <w:sz w:val="16"/>
      <w:szCs w:val="20"/>
    </w:rPr>
  </w:style>
  <w:style w:type="character" w:customStyle="1" w:styleId="docdata">
    <w:name w:val="docdata"/>
    <w:aliases w:val="docy,v5,4225,bqiaagaaeyqcaaagiaiaaapodwaabfypaaaaaaaaaaaaaaaaaaaaaaaaaaaaaaaaaaaaaaaaaaaaaaaaaaaaaaaaaaaaaaaaaaaaaaaaaaaaaaaaaaaaaaaaaaaaaaaaaaaaaaaaaaaaaaaaaaaaaaaaaaaaaaaaaaaaaaaaaaaaaaaaaaaaaaaaaaaaaaaaaaaaaaaaaaaaaaaaaaaaaaaaaaaaaaaaaaaaaaaa"/>
    <w:basedOn w:val="Standardnpsmoodstavce"/>
    <w:rsid w:val="00C222B1"/>
  </w:style>
  <w:style w:type="table" w:customStyle="1" w:styleId="2">
    <w:name w:val="2"/>
    <w:basedOn w:val="Normlntabulka"/>
    <w:rsid w:val="00C222B1"/>
    <w:pPr>
      <w:spacing w:after="0" w:line="240" w:lineRule="auto"/>
      <w:jc w:val="both"/>
    </w:pPr>
    <w:rPr>
      <w:rFonts w:ascii="Calibri" w:eastAsia="Calibri" w:hAnsi="Calibri" w:cs="Calibri"/>
      <w:sz w:val="20"/>
      <w:szCs w:val="20"/>
      <w:lang w:eastAsia="cs-CZ"/>
    </w:rPr>
    <w:tblPr>
      <w:tblStyleRowBandSize w:val="1"/>
      <w:tblStyleColBandSize w:val="1"/>
      <w:tblInd w:w="0" w:type="nil"/>
    </w:tblPr>
  </w:style>
  <w:style w:type="table" w:customStyle="1" w:styleId="1">
    <w:name w:val="1"/>
    <w:basedOn w:val="Normlntabulka"/>
    <w:rsid w:val="00C222B1"/>
    <w:pPr>
      <w:spacing w:after="0" w:line="240" w:lineRule="auto"/>
      <w:jc w:val="both"/>
    </w:pPr>
    <w:rPr>
      <w:rFonts w:ascii="Calibri" w:eastAsia="Calibri" w:hAnsi="Calibri" w:cs="Calibri"/>
      <w:sz w:val="20"/>
      <w:szCs w:val="20"/>
      <w:lang w:eastAsia="cs-CZ"/>
    </w:rPr>
    <w:tblPr>
      <w:tblStyleRowBandSize w:val="1"/>
      <w:tblStyleColBandSize w:val="1"/>
      <w:tblInd w:w="0" w:type="nil"/>
    </w:tblPr>
  </w:style>
  <w:style w:type="character" w:customStyle="1" w:styleId="Nevyeenzmnka2">
    <w:name w:val="Nevyřešená zmínka2"/>
    <w:basedOn w:val="Standardnpsmoodstavce"/>
    <w:uiPriority w:val="99"/>
    <w:rsid w:val="00C222B1"/>
    <w:rPr>
      <w:color w:val="605E5C"/>
      <w:shd w:val="clear" w:color="auto" w:fill="E1DFDD"/>
    </w:rPr>
  </w:style>
  <w:style w:type="paragraph" w:styleId="Revize">
    <w:name w:val="Revision"/>
    <w:hidden/>
    <w:uiPriority w:val="99"/>
    <w:semiHidden/>
    <w:rsid w:val="00C222B1"/>
    <w:pPr>
      <w:spacing w:after="0" w:line="240" w:lineRule="auto"/>
      <w:jc w:val="both"/>
    </w:pPr>
    <w:rPr>
      <w:rFonts w:ascii="Verdana" w:eastAsia="Calibri" w:hAnsi="Verdana" w:cs="Arial"/>
      <w:sz w:val="20"/>
      <w:szCs w:val="18"/>
      <w:lang w:eastAsia="cs-CZ"/>
    </w:rPr>
  </w:style>
  <w:style w:type="paragraph" w:customStyle="1" w:styleId="K-Nadpis1">
    <w:name w:val="K-Nadpis1"/>
    <w:basedOn w:val="Nadpis1"/>
    <w:link w:val="K-Nadpis1Char"/>
    <w:qFormat/>
    <w:rsid w:val="00C222B1"/>
    <w:pPr>
      <w:ind w:left="432" w:hanging="432"/>
    </w:pPr>
    <w:rPr>
      <w:rFonts w:ascii="Times New Roman" w:hAnsi="Times New Roman" w:cs="Times New Roman"/>
      <w:sz w:val="32"/>
      <w:lang w:eastAsia="cs-CZ"/>
    </w:rPr>
  </w:style>
  <w:style w:type="character" w:customStyle="1" w:styleId="K-Nadpis1Char">
    <w:name w:val="K-Nadpis1 Char"/>
    <w:basedOn w:val="Nadpis1Char"/>
    <w:link w:val="K-Nadpis1"/>
    <w:rsid w:val="00C222B1"/>
    <w:rPr>
      <w:rFonts w:ascii="Times New Roman" w:eastAsiaTheme="majorEastAsia" w:hAnsi="Times New Roman" w:cs="Times New Roman"/>
      <w:b/>
      <w:color w:val="000000" w:themeColor="text1"/>
      <w:sz w:val="32"/>
      <w:szCs w:val="32"/>
      <w:lang w:eastAsia="cs-CZ"/>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qFormat/>
    <w:locked/>
    <w:rsid w:val="00C222B1"/>
    <w:rPr>
      <w:color w:val="000000" w:themeColor="text1"/>
    </w:rPr>
  </w:style>
  <w:style w:type="paragraph" w:customStyle="1" w:styleId="K-Text">
    <w:name w:val="K-Text"/>
    <w:basedOn w:val="Normln"/>
    <w:link w:val="K-TextChar"/>
    <w:qFormat/>
    <w:rsid w:val="00C222B1"/>
    <w:pPr>
      <w:spacing w:after="120" w:line="293" w:lineRule="auto"/>
      <w:jc w:val="both"/>
    </w:pPr>
    <w:rPr>
      <w:rFonts w:ascii="Times New Roman" w:hAnsi="Times New Roman" w:cs="Times New Roman"/>
      <w:iCs/>
      <w:sz w:val="23"/>
      <w:szCs w:val="23"/>
      <w:lang w:val="cs-CZ"/>
    </w:rPr>
  </w:style>
  <w:style w:type="character" w:customStyle="1" w:styleId="DefaultChar">
    <w:name w:val="Default Char"/>
    <w:basedOn w:val="Standardnpsmoodstavce"/>
    <w:link w:val="Default"/>
    <w:rsid w:val="00C222B1"/>
    <w:rPr>
      <w:rFonts w:ascii="Times New Roman" w:hAnsi="Times New Roman" w:cs="Times New Roman"/>
      <w:color w:val="000000"/>
      <w:sz w:val="24"/>
      <w:szCs w:val="24"/>
    </w:rPr>
  </w:style>
  <w:style w:type="paragraph" w:customStyle="1" w:styleId="K-TextInfo">
    <w:name w:val="K-Text_Info"/>
    <w:basedOn w:val="Default"/>
    <w:link w:val="K-TextInfoChar"/>
    <w:qFormat/>
    <w:rsid w:val="00C222B1"/>
    <w:pPr>
      <w:spacing w:after="120"/>
      <w:jc w:val="both"/>
    </w:pPr>
    <w:rPr>
      <w:i/>
      <w:iCs/>
      <w:color w:val="2196FF" w:themeColor="text2" w:themeTint="99"/>
      <w:sz w:val="23"/>
      <w:szCs w:val="23"/>
    </w:rPr>
  </w:style>
  <w:style w:type="character" w:customStyle="1" w:styleId="K-TextChar">
    <w:name w:val="K-Text Char"/>
    <w:basedOn w:val="Standardnpsmoodstavce"/>
    <w:link w:val="K-Text"/>
    <w:rsid w:val="00C222B1"/>
    <w:rPr>
      <w:rFonts w:ascii="Times New Roman" w:hAnsi="Times New Roman" w:cs="Times New Roman"/>
      <w:iCs/>
      <w:sz w:val="23"/>
      <w:szCs w:val="23"/>
    </w:rPr>
  </w:style>
  <w:style w:type="character" w:customStyle="1" w:styleId="K-TextInfoChar">
    <w:name w:val="K-Text_Info Char"/>
    <w:basedOn w:val="DefaultChar"/>
    <w:link w:val="K-TextInfo"/>
    <w:rsid w:val="00C222B1"/>
    <w:rPr>
      <w:rFonts w:ascii="Times New Roman" w:hAnsi="Times New Roman" w:cs="Times New Roman"/>
      <w:i/>
      <w:iCs/>
      <w:color w:val="2196FF" w:themeColor="text2" w:themeTint="99"/>
      <w:sz w:val="23"/>
      <w:szCs w:val="23"/>
    </w:rPr>
  </w:style>
  <w:style w:type="paragraph" w:customStyle="1" w:styleId="K-1">
    <w:name w:val="K - 1"/>
    <w:basedOn w:val="Normln"/>
    <w:link w:val="K-1Char"/>
    <w:qFormat/>
    <w:rsid w:val="00C222B1"/>
    <w:pPr>
      <w:spacing w:before="160" w:after="160" w:line="293" w:lineRule="auto"/>
      <w:outlineLvl w:val="1"/>
    </w:pPr>
    <w:rPr>
      <w:rFonts w:eastAsiaTheme="majorEastAsia"/>
      <w:b/>
      <w:bCs/>
      <w:color w:val="000000" w:themeColor="text1"/>
      <w:lang w:val="cs-CZ" w:eastAsia="cs-CZ"/>
    </w:rPr>
  </w:style>
  <w:style w:type="character" w:customStyle="1" w:styleId="K-1Char">
    <w:name w:val="K - 1 Char"/>
    <w:basedOn w:val="Standardnpsmoodstavce"/>
    <w:link w:val="K-1"/>
    <w:rsid w:val="00C222B1"/>
    <w:rPr>
      <w:rFonts w:eastAsiaTheme="majorEastAsia"/>
      <w:b/>
      <w:bCs/>
      <w:color w:val="000000" w:themeColor="text1"/>
      <w:lang w:eastAsia="cs-CZ"/>
    </w:rPr>
  </w:style>
  <w:style w:type="table" w:customStyle="1" w:styleId="NormalTable1">
    <w:name w:val="Normal Table1"/>
    <w:rsid w:val="00454349"/>
    <w:pPr>
      <w:spacing w:after="120"/>
      <w:jc w:val="both"/>
    </w:pPr>
    <w:rPr>
      <w:rFonts w:ascii="Verdana" w:eastAsia="Verdana" w:hAnsi="Verdana" w:cs="Verdana"/>
      <w:sz w:val="20"/>
      <w:szCs w:val="20"/>
      <w:lang w:eastAsia="cs-CZ"/>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03065">
      <w:bodyDiv w:val="1"/>
      <w:marLeft w:val="0"/>
      <w:marRight w:val="0"/>
      <w:marTop w:val="0"/>
      <w:marBottom w:val="0"/>
      <w:divBdr>
        <w:top w:val="none" w:sz="0" w:space="0" w:color="auto"/>
        <w:left w:val="none" w:sz="0" w:space="0" w:color="auto"/>
        <w:bottom w:val="none" w:sz="0" w:space="0" w:color="auto"/>
        <w:right w:val="none" w:sz="0" w:space="0" w:color="auto"/>
      </w:divBdr>
    </w:div>
    <w:div w:id="505637394">
      <w:bodyDiv w:val="1"/>
      <w:marLeft w:val="0"/>
      <w:marRight w:val="0"/>
      <w:marTop w:val="0"/>
      <w:marBottom w:val="0"/>
      <w:divBdr>
        <w:top w:val="none" w:sz="0" w:space="0" w:color="auto"/>
        <w:left w:val="none" w:sz="0" w:space="0" w:color="auto"/>
        <w:bottom w:val="none" w:sz="0" w:space="0" w:color="auto"/>
        <w:right w:val="none" w:sz="0" w:space="0" w:color="auto"/>
      </w:divBdr>
    </w:div>
    <w:div w:id="964432140">
      <w:bodyDiv w:val="1"/>
      <w:marLeft w:val="0"/>
      <w:marRight w:val="0"/>
      <w:marTop w:val="0"/>
      <w:marBottom w:val="0"/>
      <w:divBdr>
        <w:top w:val="none" w:sz="0" w:space="0" w:color="auto"/>
        <w:left w:val="none" w:sz="0" w:space="0" w:color="auto"/>
        <w:bottom w:val="none" w:sz="0" w:space="0" w:color="auto"/>
        <w:right w:val="none" w:sz="0" w:space="0" w:color="auto"/>
      </w:divBdr>
    </w:div>
    <w:div w:id="1571816344">
      <w:bodyDiv w:val="1"/>
      <w:marLeft w:val="0"/>
      <w:marRight w:val="0"/>
      <w:marTop w:val="0"/>
      <w:marBottom w:val="0"/>
      <w:divBdr>
        <w:top w:val="none" w:sz="0" w:space="0" w:color="auto"/>
        <w:left w:val="none" w:sz="0" w:space="0" w:color="auto"/>
        <w:bottom w:val="none" w:sz="0" w:space="0" w:color="auto"/>
        <w:right w:val="none" w:sz="0" w:space="0" w:color="auto"/>
      </w:divBdr>
    </w:div>
    <w:div w:id="1646155710">
      <w:bodyDiv w:val="1"/>
      <w:marLeft w:val="0"/>
      <w:marRight w:val="0"/>
      <w:marTop w:val="0"/>
      <w:marBottom w:val="0"/>
      <w:divBdr>
        <w:top w:val="none" w:sz="0" w:space="0" w:color="auto"/>
        <w:left w:val="none" w:sz="0" w:space="0" w:color="auto"/>
        <w:bottom w:val="none" w:sz="0" w:space="0" w:color="auto"/>
        <w:right w:val="none" w:sz="0" w:space="0" w:color="auto"/>
      </w:divBdr>
    </w:div>
    <w:div w:id="201715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986449576F40A9807BD3D39BC1039F"/>
        <w:category>
          <w:name w:val="Obecné"/>
          <w:gallery w:val="placeholder"/>
        </w:category>
        <w:types>
          <w:type w:val="bbPlcHdr"/>
        </w:types>
        <w:behaviors>
          <w:behavior w:val="content"/>
        </w:behaviors>
        <w:guid w:val="{4F3D7D82-0071-4E61-B2E8-68DCD9490B3B}"/>
      </w:docPartPr>
      <w:docPartBody>
        <w:p w:rsidR="00126339" w:rsidRDefault="0012633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D5A"/>
    <w:rsid w:val="00083515"/>
    <w:rsid w:val="000F7028"/>
    <w:rsid w:val="00126339"/>
    <w:rsid w:val="00170545"/>
    <w:rsid w:val="001738CC"/>
    <w:rsid w:val="00246FCF"/>
    <w:rsid w:val="002616AF"/>
    <w:rsid w:val="002E24DC"/>
    <w:rsid w:val="002E4143"/>
    <w:rsid w:val="003741A8"/>
    <w:rsid w:val="004627F0"/>
    <w:rsid w:val="00533D20"/>
    <w:rsid w:val="005359AB"/>
    <w:rsid w:val="005658C7"/>
    <w:rsid w:val="005F2A23"/>
    <w:rsid w:val="00660718"/>
    <w:rsid w:val="006900AC"/>
    <w:rsid w:val="0074269B"/>
    <w:rsid w:val="0084050F"/>
    <w:rsid w:val="0094128E"/>
    <w:rsid w:val="00991371"/>
    <w:rsid w:val="00AD5224"/>
    <w:rsid w:val="00B26B30"/>
    <w:rsid w:val="00B37731"/>
    <w:rsid w:val="00BC2AC8"/>
    <w:rsid w:val="00C02D5A"/>
    <w:rsid w:val="00CC3719"/>
    <w:rsid w:val="00D22495"/>
    <w:rsid w:val="00D45440"/>
    <w:rsid w:val="00E50E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32BB98-BE8F-4B31-8978-BA1C58CBEE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08802-1DC5-4624-B86A-8A9F76EDE9CE}">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3.xml><?xml version="1.0" encoding="utf-8"?>
<ds:datastoreItem xmlns:ds="http://schemas.openxmlformats.org/officeDocument/2006/customXml" ds:itemID="{3A7BF7DD-E611-4022-9D25-B75B2BC56C77}">
  <ds:schemaRefs>
    <ds:schemaRef ds:uri="http://schemas.microsoft.com/sharepoint/v3/contenttype/forms"/>
  </ds:schemaRefs>
</ds:datastoreItem>
</file>

<file path=customXml/itemProps4.xml><?xml version="1.0" encoding="utf-8"?>
<ds:datastoreItem xmlns:ds="http://schemas.openxmlformats.org/officeDocument/2006/customXml" ds:itemID="{961A4962-1D28-4F81-B8F2-E7660102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F0C0B9C.dotm</Template>
  <TotalTime>1</TotalTime>
  <Pages>5</Pages>
  <Words>1558</Words>
  <Characters>9196</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10733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3</cp:revision>
  <cp:lastPrinted>2023-11-10T10:22:00Z</cp:lastPrinted>
  <dcterms:created xsi:type="dcterms:W3CDTF">2023-11-10T11:29:00Z</dcterms:created>
  <dcterms:modified xsi:type="dcterms:W3CDTF">2023-11-22T07:23:00Z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