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4A9C27" w14:textId="03F7E178" w:rsidR="005B50E5" w:rsidRPr="000E4170" w:rsidRDefault="00024421" w:rsidP="00024421">
      <w:pPr>
        <w:pStyle w:val="Nadpis1"/>
        <w:rPr>
          <w:rFonts w:asciiTheme="minorHAnsi" w:hAnsiTheme="minorHAnsi" w:cstheme="minorHAnsi"/>
        </w:rPr>
      </w:pPr>
      <w:bookmarkStart w:id="0" w:name="_GoBack"/>
      <w:bookmarkEnd w:id="0"/>
      <w:r w:rsidRPr="000E4170">
        <w:rPr>
          <w:rFonts w:asciiTheme="minorHAnsi" w:hAnsiTheme="minorHAnsi" w:cstheme="minorHAnsi"/>
        </w:rPr>
        <w:t>Komponenta 4.1: Systémová podpora veřejných investic</w:t>
      </w:r>
      <w:r w:rsidR="005B50E5" w:rsidRPr="000E4170">
        <w:rPr>
          <w:rFonts w:asciiTheme="minorHAnsi" w:hAnsiTheme="minorHAnsi" w:cstheme="minorHAnsi"/>
        </w:rPr>
        <w:t xml:space="preserve"> </w:t>
      </w:r>
    </w:p>
    <w:p w14:paraId="665548CD" w14:textId="02810DFB" w:rsidR="005B50E5" w:rsidRPr="000E4170" w:rsidRDefault="00024421" w:rsidP="002A03ED">
      <w:pPr>
        <w:spacing w:after="144" w:line="264" w:lineRule="auto"/>
        <w:ind w:left="2747"/>
        <w:jc w:val="left"/>
        <w:rPr>
          <w:rFonts w:asciiTheme="minorHAnsi" w:hAnsiTheme="minorHAnsi" w:cstheme="minorHAnsi"/>
        </w:rPr>
      </w:pPr>
      <w:r w:rsidRPr="000E4170">
        <w:rPr>
          <w:rFonts w:asciiTheme="minorHAnsi" w:hAnsiTheme="minorHAnsi" w:cstheme="minorHAnsi"/>
        </w:rPr>
        <w:t xml:space="preserve"> </w:t>
      </w:r>
      <w:r w:rsidR="005B50E5" w:rsidRPr="000E4170">
        <w:rPr>
          <w:rFonts w:asciiTheme="minorHAnsi" w:hAnsiTheme="minorHAnsi" w:cstheme="minorHAnsi"/>
        </w:rPr>
        <w:t xml:space="preserve"> </w:t>
      </w:r>
    </w:p>
    <w:p w14:paraId="70D6C8FF" w14:textId="77777777" w:rsidR="005B50E5" w:rsidRPr="000E4170" w:rsidRDefault="005B50E5" w:rsidP="002A03ED">
      <w:pPr>
        <w:spacing w:line="264" w:lineRule="auto"/>
        <w:rPr>
          <w:rFonts w:asciiTheme="minorHAnsi" w:hAnsiTheme="minorHAnsi" w:cstheme="minorHAnsi"/>
          <w:b/>
          <w:bCs/>
        </w:rPr>
      </w:pPr>
      <w:r w:rsidRPr="000E4170">
        <w:rPr>
          <w:rFonts w:asciiTheme="minorHAnsi" w:hAnsiTheme="minorHAnsi" w:cstheme="minorHAnsi"/>
          <w:b/>
          <w:bCs/>
        </w:rPr>
        <w:t>1. Popis komponenty</w:t>
      </w:r>
    </w:p>
    <w:tbl>
      <w:tblPr>
        <w:tblStyle w:val="TableGrid0"/>
        <w:tblW w:w="0" w:type="auto"/>
        <w:tblLook w:val="04A0" w:firstRow="1" w:lastRow="0" w:firstColumn="1" w:lastColumn="0" w:noHBand="0" w:noVBand="1"/>
      </w:tblPr>
      <w:tblGrid>
        <w:gridCol w:w="9021"/>
      </w:tblGrid>
      <w:tr w:rsidR="005B50E5" w:rsidRPr="000E4170" w14:paraId="2DC06398" w14:textId="77777777" w:rsidTr="42F2DD5A">
        <w:tc>
          <w:tcPr>
            <w:tcW w:w="9546" w:type="dxa"/>
          </w:tcPr>
          <w:p w14:paraId="18122134" w14:textId="77777777" w:rsidR="00B910FF" w:rsidRDefault="005B50E5" w:rsidP="002A03ED">
            <w:pPr>
              <w:spacing w:after="281" w:line="264" w:lineRule="auto"/>
              <w:ind w:left="0" w:right="52" w:firstLine="0"/>
              <w:rPr>
                <w:rFonts w:asciiTheme="minorHAnsi" w:hAnsiTheme="minorHAnsi" w:cstheme="minorHAnsi"/>
              </w:rPr>
            </w:pPr>
            <w:r w:rsidRPr="000E4170">
              <w:rPr>
                <w:rFonts w:asciiTheme="minorHAnsi" w:hAnsiTheme="minorHAnsi" w:cstheme="minorHAnsi"/>
                <w:b/>
              </w:rPr>
              <w:t>Oblast politiky/obor zájmu</w:t>
            </w:r>
            <w:r w:rsidRPr="000E4170">
              <w:rPr>
                <w:rFonts w:asciiTheme="minorHAnsi" w:hAnsiTheme="minorHAnsi" w:cstheme="minorHAnsi"/>
              </w:rPr>
              <w:t xml:space="preserve">: </w:t>
            </w:r>
          </w:p>
          <w:p w14:paraId="7AE9C762" w14:textId="2CA02E04" w:rsidR="005B50E5" w:rsidRPr="00772C54" w:rsidRDefault="005B50E5" w:rsidP="002A03ED">
            <w:pPr>
              <w:spacing w:after="281" w:line="264" w:lineRule="auto"/>
              <w:ind w:left="0" w:right="52" w:firstLine="0"/>
              <w:rPr>
                <w:rFonts w:asciiTheme="minorHAnsi" w:hAnsiTheme="minorHAnsi" w:cstheme="minorHAnsi"/>
                <w:lang w:val="en-US"/>
              </w:rPr>
            </w:pPr>
            <w:r w:rsidRPr="00772C54">
              <w:rPr>
                <w:rFonts w:asciiTheme="minorHAnsi" w:hAnsiTheme="minorHAnsi" w:cstheme="minorHAnsi"/>
                <w:lang w:val="en-US"/>
              </w:rPr>
              <w:t xml:space="preserve">Green transition; Digital transformation; Smart, sustainable and inclusive growth; Social and territorial cohesion; Strategic public procurement; Sustainable public procurement; Public Administration, Smart cities and regions </w:t>
            </w:r>
          </w:p>
          <w:p w14:paraId="7592F867" w14:textId="77777777" w:rsidR="005B50E5" w:rsidRPr="000E4170" w:rsidRDefault="005B50E5" w:rsidP="002A03ED">
            <w:pPr>
              <w:spacing w:after="241" w:line="264" w:lineRule="auto"/>
              <w:ind w:left="0" w:right="49" w:firstLine="0"/>
              <w:rPr>
                <w:rFonts w:asciiTheme="minorHAnsi" w:hAnsiTheme="minorHAnsi" w:cstheme="minorHAnsi"/>
              </w:rPr>
            </w:pPr>
            <w:r w:rsidRPr="000E4170">
              <w:rPr>
                <w:rFonts w:asciiTheme="minorHAnsi" w:hAnsiTheme="minorHAnsi" w:cstheme="minorHAnsi"/>
                <w:b/>
              </w:rPr>
              <w:t>Hlavní cíl</w:t>
            </w:r>
            <w:r w:rsidRPr="000E4170">
              <w:rPr>
                <w:rFonts w:asciiTheme="minorHAnsi" w:hAnsiTheme="minorHAnsi" w:cstheme="minorHAnsi"/>
              </w:rPr>
              <w:t xml:space="preserve">: </w:t>
            </w:r>
          </w:p>
          <w:p w14:paraId="225086B9" w14:textId="367EF1D2" w:rsidR="005B50E5" w:rsidRPr="000E4170" w:rsidRDefault="005B50E5" w:rsidP="002A03ED">
            <w:pPr>
              <w:spacing w:after="241" w:line="264" w:lineRule="auto"/>
              <w:ind w:left="0" w:right="49" w:firstLine="0"/>
              <w:rPr>
                <w:rFonts w:asciiTheme="minorHAnsi" w:hAnsiTheme="minorHAnsi" w:cstheme="minorHAnsi"/>
              </w:rPr>
            </w:pPr>
            <w:r w:rsidRPr="000E4170">
              <w:rPr>
                <w:rFonts w:asciiTheme="minorHAnsi" w:hAnsiTheme="minorHAnsi" w:cstheme="minorHAnsi"/>
              </w:rPr>
              <w:t>Reforma veřejného investování posilující schopnost veřejné správy připravovat a</w:t>
            </w:r>
            <w:r w:rsidR="00772C54">
              <w:rPr>
                <w:rFonts w:asciiTheme="minorHAnsi" w:hAnsiTheme="minorHAnsi" w:cstheme="minorHAnsi"/>
              </w:rPr>
              <w:t> </w:t>
            </w:r>
            <w:r w:rsidRPr="000E4170">
              <w:rPr>
                <w:rFonts w:asciiTheme="minorHAnsi" w:hAnsiTheme="minorHAnsi" w:cstheme="minorHAnsi"/>
              </w:rPr>
              <w:t>implementovat investiční programy financované z</w:t>
            </w:r>
            <w:r w:rsidR="00772C54">
              <w:rPr>
                <w:rFonts w:asciiTheme="minorHAnsi" w:hAnsiTheme="minorHAnsi" w:cstheme="minorHAnsi"/>
              </w:rPr>
              <w:t> </w:t>
            </w:r>
            <w:r w:rsidRPr="000E4170">
              <w:rPr>
                <w:rFonts w:asciiTheme="minorHAnsi" w:hAnsiTheme="minorHAnsi" w:cstheme="minorHAnsi"/>
              </w:rPr>
              <w:t xml:space="preserve">veřejných </w:t>
            </w:r>
            <w:r w:rsidR="00B910FF" w:rsidRPr="000E4170">
              <w:rPr>
                <w:rFonts w:asciiTheme="minorHAnsi" w:hAnsiTheme="minorHAnsi" w:cstheme="minorHAnsi"/>
              </w:rPr>
              <w:t>prostředk</w:t>
            </w:r>
            <w:r w:rsidR="00B910FF">
              <w:rPr>
                <w:rFonts w:asciiTheme="minorHAnsi" w:hAnsiTheme="minorHAnsi" w:cstheme="minorHAnsi"/>
              </w:rPr>
              <w:t>ů</w:t>
            </w:r>
            <w:r w:rsidRPr="000E4170">
              <w:rPr>
                <w:rFonts w:asciiTheme="minorHAnsi" w:hAnsiTheme="minorHAnsi" w:cstheme="minorHAnsi"/>
              </w:rPr>
              <w:t>,</w:t>
            </w:r>
            <w:r w:rsidRPr="000E4170">
              <w:rPr>
                <w:rStyle w:val="Znakapoznpodarou"/>
                <w:rFonts w:asciiTheme="minorHAnsi" w:hAnsiTheme="minorHAnsi" w:cstheme="minorHAnsi"/>
              </w:rPr>
              <w:footnoteReference w:id="1"/>
            </w:r>
            <w:r w:rsidRPr="000E4170">
              <w:rPr>
                <w:rFonts w:asciiTheme="minorHAnsi" w:hAnsiTheme="minorHAnsi" w:cstheme="minorHAnsi"/>
              </w:rPr>
              <w:t>zvyšující efektivitu veřejných investic v</w:t>
            </w:r>
            <w:r w:rsidR="00772C54">
              <w:rPr>
                <w:rFonts w:asciiTheme="minorHAnsi" w:hAnsiTheme="minorHAnsi" w:cstheme="minorHAnsi"/>
              </w:rPr>
              <w:t> </w:t>
            </w:r>
            <w:r w:rsidRPr="000E4170">
              <w:rPr>
                <w:rFonts w:asciiTheme="minorHAnsi" w:hAnsiTheme="minorHAnsi" w:cstheme="minorHAnsi"/>
              </w:rPr>
              <w:t>regionech s</w:t>
            </w:r>
            <w:r w:rsidR="00772C54">
              <w:rPr>
                <w:rFonts w:asciiTheme="minorHAnsi" w:hAnsiTheme="minorHAnsi" w:cstheme="minorHAnsi"/>
              </w:rPr>
              <w:t> </w:t>
            </w:r>
            <w:r w:rsidRPr="000E4170">
              <w:rPr>
                <w:rFonts w:asciiTheme="minorHAnsi" w:hAnsiTheme="minorHAnsi" w:cstheme="minorHAnsi"/>
              </w:rPr>
              <w:t>ohledem na cíle EU v</w:t>
            </w:r>
            <w:r w:rsidR="00772C54">
              <w:rPr>
                <w:rFonts w:asciiTheme="minorHAnsi" w:hAnsiTheme="minorHAnsi" w:cstheme="minorHAnsi"/>
              </w:rPr>
              <w:t> </w:t>
            </w:r>
            <w:r w:rsidRPr="000E4170">
              <w:rPr>
                <w:rFonts w:asciiTheme="minorHAnsi" w:hAnsiTheme="minorHAnsi" w:cstheme="minorHAnsi"/>
              </w:rPr>
              <w:t>oblasti zelené a</w:t>
            </w:r>
            <w:r w:rsidR="00772C54">
              <w:rPr>
                <w:rFonts w:asciiTheme="minorHAnsi" w:hAnsiTheme="minorHAnsi" w:cstheme="minorHAnsi"/>
              </w:rPr>
              <w:t> </w:t>
            </w:r>
            <w:r w:rsidRPr="000E4170">
              <w:rPr>
                <w:rFonts w:asciiTheme="minorHAnsi" w:hAnsiTheme="minorHAnsi" w:cstheme="minorHAnsi"/>
              </w:rPr>
              <w:t>digitální ekonomiky a</w:t>
            </w:r>
            <w:r w:rsidR="00772C54">
              <w:rPr>
                <w:rFonts w:asciiTheme="minorHAnsi" w:hAnsiTheme="minorHAnsi" w:cstheme="minorHAnsi"/>
              </w:rPr>
              <w:t> </w:t>
            </w:r>
            <w:r w:rsidRPr="000E4170">
              <w:rPr>
                <w:rFonts w:asciiTheme="minorHAnsi" w:hAnsiTheme="minorHAnsi" w:cstheme="minorHAnsi"/>
              </w:rPr>
              <w:t>akcelerující připravenost projektů souladných s</w:t>
            </w:r>
            <w:r w:rsidR="00772C54">
              <w:rPr>
                <w:rFonts w:asciiTheme="minorHAnsi" w:hAnsiTheme="minorHAnsi" w:cstheme="minorHAnsi"/>
              </w:rPr>
              <w:t> </w:t>
            </w:r>
            <w:r w:rsidRPr="000E4170">
              <w:rPr>
                <w:rFonts w:asciiTheme="minorHAnsi" w:hAnsiTheme="minorHAnsi" w:cstheme="minorHAnsi"/>
              </w:rPr>
              <w:t>cíli EU vč. modernizace strategického veřejné</w:t>
            </w:r>
            <w:r w:rsidR="00B910FF">
              <w:rPr>
                <w:rFonts w:asciiTheme="minorHAnsi" w:hAnsiTheme="minorHAnsi" w:cstheme="minorHAnsi"/>
              </w:rPr>
              <w:t>ho</w:t>
            </w:r>
            <w:r w:rsidRPr="000E4170">
              <w:rPr>
                <w:rFonts w:asciiTheme="minorHAnsi" w:hAnsiTheme="minorHAnsi" w:cstheme="minorHAnsi"/>
              </w:rPr>
              <w:t xml:space="preserve"> zadávání. </w:t>
            </w:r>
          </w:p>
          <w:p w14:paraId="064D3210" w14:textId="77777777" w:rsidR="005B50E5" w:rsidRPr="000E4170" w:rsidRDefault="005B50E5" w:rsidP="002A03ED">
            <w:pPr>
              <w:spacing w:after="288" w:line="264" w:lineRule="auto"/>
              <w:ind w:left="0" w:firstLine="0"/>
              <w:jc w:val="left"/>
              <w:rPr>
                <w:rFonts w:asciiTheme="minorHAnsi" w:hAnsiTheme="minorHAnsi" w:cstheme="minorHAnsi"/>
              </w:rPr>
            </w:pPr>
            <w:r w:rsidRPr="000E4170">
              <w:rPr>
                <w:rFonts w:asciiTheme="minorHAnsi" w:hAnsiTheme="minorHAnsi" w:cstheme="minorHAnsi"/>
                <w:b/>
              </w:rPr>
              <w:t>Specifické cíle</w:t>
            </w:r>
            <w:r w:rsidRPr="000E4170">
              <w:rPr>
                <w:rFonts w:asciiTheme="minorHAnsi" w:hAnsiTheme="minorHAnsi" w:cstheme="minorHAnsi"/>
              </w:rPr>
              <w:t xml:space="preserve"> </w:t>
            </w:r>
          </w:p>
          <w:p w14:paraId="5A8654E5" w14:textId="3E753450" w:rsidR="005B50E5" w:rsidRPr="000E4170" w:rsidRDefault="005B50E5" w:rsidP="002E00D1">
            <w:pPr>
              <w:numPr>
                <w:ilvl w:val="0"/>
                <w:numId w:val="8"/>
              </w:numPr>
              <w:spacing w:after="34" w:line="264" w:lineRule="auto"/>
              <w:ind w:hanging="397"/>
              <w:rPr>
                <w:rFonts w:asciiTheme="minorHAnsi" w:hAnsiTheme="minorHAnsi" w:cstheme="minorHAnsi"/>
              </w:rPr>
            </w:pPr>
            <w:r w:rsidRPr="000E4170">
              <w:rPr>
                <w:rFonts w:asciiTheme="minorHAnsi" w:hAnsiTheme="minorHAnsi" w:cstheme="minorHAnsi"/>
              </w:rPr>
              <w:t>Podpořit znalostní základnu veřejných investorů a</w:t>
            </w:r>
            <w:r w:rsidR="00772C54">
              <w:rPr>
                <w:rFonts w:asciiTheme="minorHAnsi" w:hAnsiTheme="minorHAnsi" w:cstheme="minorHAnsi"/>
              </w:rPr>
              <w:t> </w:t>
            </w:r>
            <w:r w:rsidRPr="000E4170">
              <w:rPr>
                <w:rFonts w:asciiTheme="minorHAnsi" w:hAnsiTheme="minorHAnsi" w:cstheme="minorHAnsi"/>
              </w:rPr>
              <w:t>připravit je na zelenou a</w:t>
            </w:r>
            <w:r w:rsidR="00772C54">
              <w:rPr>
                <w:rFonts w:asciiTheme="minorHAnsi" w:hAnsiTheme="minorHAnsi" w:cstheme="minorHAnsi"/>
              </w:rPr>
              <w:t> </w:t>
            </w:r>
            <w:r w:rsidRPr="000E4170">
              <w:rPr>
                <w:rFonts w:asciiTheme="minorHAnsi" w:hAnsiTheme="minorHAnsi" w:cstheme="minorHAnsi"/>
              </w:rPr>
              <w:t xml:space="preserve">digitální ekonomiku; </w:t>
            </w:r>
          </w:p>
          <w:p w14:paraId="6E73C129" w14:textId="1D6CDD66" w:rsidR="005B50E5" w:rsidRPr="000E4170" w:rsidRDefault="005B50E5" w:rsidP="002E00D1">
            <w:pPr>
              <w:numPr>
                <w:ilvl w:val="0"/>
                <w:numId w:val="8"/>
              </w:numPr>
              <w:spacing w:after="34" w:line="264" w:lineRule="auto"/>
              <w:ind w:hanging="397"/>
              <w:jc w:val="left"/>
              <w:rPr>
                <w:rFonts w:asciiTheme="minorHAnsi" w:hAnsiTheme="minorHAnsi" w:cstheme="minorHAnsi"/>
              </w:rPr>
            </w:pPr>
            <w:r w:rsidRPr="000E4170">
              <w:rPr>
                <w:rFonts w:asciiTheme="minorHAnsi" w:hAnsiTheme="minorHAnsi" w:cstheme="minorHAnsi"/>
              </w:rPr>
              <w:t>Podpořit přípravu investic (včetně PPP, D&amp;B, Smart city a</w:t>
            </w:r>
            <w:r w:rsidR="00772C54">
              <w:rPr>
                <w:rFonts w:asciiTheme="minorHAnsi" w:hAnsiTheme="minorHAnsi" w:cstheme="minorHAnsi"/>
              </w:rPr>
              <w:t> </w:t>
            </w:r>
            <w:r w:rsidRPr="000E4170">
              <w:rPr>
                <w:rFonts w:asciiTheme="minorHAnsi" w:hAnsiTheme="minorHAnsi" w:cstheme="minorHAnsi"/>
              </w:rPr>
              <w:t>BIM) projektů pomocí konzultační a</w:t>
            </w:r>
            <w:r w:rsidR="00772C54">
              <w:rPr>
                <w:rFonts w:asciiTheme="minorHAnsi" w:hAnsiTheme="minorHAnsi" w:cstheme="minorHAnsi"/>
              </w:rPr>
              <w:t> </w:t>
            </w:r>
            <w:r w:rsidRPr="000E4170">
              <w:rPr>
                <w:rFonts w:asciiTheme="minorHAnsi" w:hAnsiTheme="minorHAnsi" w:cstheme="minorHAnsi"/>
              </w:rPr>
              <w:t>metodické pomoci;</w:t>
            </w:r>
          </w:p>
          <w:p w14:paraId="5BDB633B" w14:textId="333D302E" w:rsidR="00E13606" w:rsidRPr="000E4170" w:rsidRDefault="00E13606" w:rsidP="002E00D1">
            <w:pPr>
              <w:numPr>
                <w:ilvl w:val="0"/>
                <w:numId w:val="8"/>
              </w:numPr>
              <w:spacing w:after="34" w:line="264" w:lineRule="auto"/>
              <w:ind w:hanging="397"/>
              <w:jc w:val="left"/>
              <w:rPr>
                <w:rFonts w:asciiTheme="minorHAnsi" w:hAnsiTheme="minorHAnsi" w:cstheme="minorHAnsi"/>
              </w:rPr>
            </w:pPr>
            <w:r w:rsidRPr="000E4170">
              <w:rPr>
                <w:rFonts w:asciiTheme="minorHAnsi" w:hAnsiTheme="minorHAnsi" w:cstheme="minorHAnsi"/>
              </w:rPr>
              <w:t>Podpořit zelenou transformaci ekonomiky (</w:t>
            </w:r>
            <w:r w:rsidR="00BB78AF" w:rsidRPr="000E4170">
              <w:rPr>
                <w:rFonts w:asciiTheme="minorHAnsi" w:hAnsiTheme="minorHAnsi" w:cstheme="minorHAnsi"/>
              </w:rPr>
              <w:t>především naplňující veřejný zájem, zájem</w:t>
            </w:r>
            <w:r w:rsidRPr="000E4170">
              <w:rPr>
                <w:rFonts w:asciiTheme="minorHAnsi" w:hAnsiTheme="minorHAnsi" w:cstheme="minorHAnsi"/>
              </w:rPr>
              <w:t xml:space="preserve"> veřejných </w:t>
            </w:r>
            <w:r w:rsidR="00BB78AF" w:rsidRPr="000E4170">
              <w:rPr>
                <w:rFonts w:asciiTheme="minorHAnsi" w:hAnsiTheme="minorHAnsi" w:cstheme="minorHAnsi"/>
              </w:rPr>
              <w:t xml:space="preserve">investorů, preferující </w:t>
            </w:r>
            <w:r w:rsidR="00B910FF">
              <w:rPr>
                <w:rFonts w:asciiTheme="minorHAnsi" w:hAnsiTheme="minorHAnsi" w:cstheme="minorHAnsi"/>
              </w:rPr>
              <w:t xml:space="preserve">zapojení </w:t>
            </w:r>
            <w:r w:rsidR="00BB78AF" w:rsidRPr="000E4170">
              <w:rPr>
                <w:rFonts w:asciiTheme="minorHAnsi" w:hAnsiTheme="minorHAnsi" w:cstheme="minorHAnsi"/>
              </w:rPr>
              <w:t>MSP</w:t>
            </w:r>
            <w:r w:rsidRPr="000E4170">
              <w:rPr>
                <w:rFonts w:asciiTheme="minorHAnsi" w:hAnsiTheme="minorHAnsi" w:cstheme="minorHAnsi"/>
              </w:rPr>
              <w:t>)</w:t>
            </w:r>
            <w:r w:rsidR="00BB78AF" w:rsidRPr="000E4170">
              <w:rPr>
                <w:rFonts w:asciiTheme="minorHAnsi" w:hAnsiTheme="minorHAnsi" w:cstheme="minorHAnsi"/>
              </w:rPr>
              <w:t>;</w:t>
            </w:r>
            <w:r w:rsidRPr="000E4170">
              <w:rPr>
                <w:rFonts w:asciiTheme="minorHAnsi" w:hAnsiTheme="minorHAnsi" w:cstheme="minorHAnsi"/>
              </w:rPr>
              <w:t xml:space="preserve"> </w:t>
            </w:r>
          </w:p>
          <w:p w14:paraId="435207F1" w14:textId="3BB3D982" w:rsidR="00D41803" w:rsidRDefault="00D41803" w:rsidP="002E00D1">
            <w:pPr>
              <w:numPr>
                <w:ilvl w:val="0"/>
                <w:numId w:val="8"/>
              </w:numPr>
              <w:spacing w:after="34" w:line="264" w:lineRule="auto"/>
              <w:ind w:hanging="397"/>
              <w:rPr>
                <w:rFonts w:asciiTheme="minorHAnsi" w:hAnsiTheme="minorHAnsi" w:cstheme="minorHAnsi"/>
              </w:rPr>
            </w:pPr>
            <w:r>
              <w:t xml:space="preserve">Podpořit přípravu projektů řešících dostupnost bydlení; </w:t>
            </w:r>
          </w:p>
          <w:p w14:paraId="7469FBB1" w14:textId="6310906E" w:rsidR="005B50E5" w:rsidRPr="000E4170" w:rsidRDefault="005B50E5" w:rsidP="002E00D1">
            <w:pPr>
              <w:numPr>
                <w:ilvl w:val="0"/>
                <w:numId w:val="8"/>
              </w:numPr>
              <w:spacing w:after="34" w:line="264" w:lineRule="auto"/>
              <w:ind w:hanging="397"/>
              <w:rPr>
                <w:rFonts w:asciiTheme="minorHAnsi" w:hAnsiTheme="minorHAnsi" w:cstheme="minorHAnsi"/>
              </w:rPr>
            </w:pPr>
            <w:r w:rsidRPr="000E4170">
              <w:rPr>
                <w:rFonts w:asciiTheme="minorHAnsi" w:hAnsiTheme="minorHAnsi" w:cstheme="minorHAnsi"/>
              </w:rPr>
              <w:t>Podpořit proveditelnost a</w:t>
            </w:r>
            <w:r w:rsidR="00772C54">
              <w:rPr>
                <w:rFonts w:asciiTheme="minorHAnsi" w:hAnsiTheme="minorHAnsi" w:cstheme="minorHAnsi"/>
              </w:rPr>
              <w:t> </w:t>
            </w:r>
            <w:r w:rsidRPr="000E4170">
              <w:rPr>
                <w:rFonts w:asciiTheme="minorHAnsi" w:hAnsiTheme="minorHAnsi" w:cstheme="minorHAnsi"/>
              </w:rPr>
              <w:t>udržitelnost investic a</w:t>
            </w:r>
            <w:r w:rsidR="00772C54">
              <w:rPr>
                <w:rFonts w:asciiTheme="minorHAnsi" w:hAnsiTheme="minorHAnsi" w:cstheme="minorHAnsi"/>
              </w:rPr>
              <w:t> </w:t>
            </w:r>
            <w:r w:rsidRPr="000E4170">
              <w:rPr>
                <w:rFonts w:asciiTheme="minorHAnsi" w:hAnsiTheme="minorHAnsi" w:cstheme="minorHAnsi"/>
              </w:rPr>
              <w:t>efektivitu vynakládání veřejných prostředků prostřednictvím souboru reformních kroků (modernizace) v</w:t>
            </w:r>
            <w:r w:rsidR="00772C54">
              <w:rPr>
                <w:rFonts w:asciiTheme="minorHAnsi" w:hAnsiTheme="minorHAnsi" w:cstheme="minorHAnsi"/>
              </w:rPr>
              <w:t> </w:t>
            </w:r>
            <w:r w:rsidRPr="000E4170">
              <w:rPr>
                <w:rFonts w:asciiTheme="minorHAnsi" w:hAnsiTheme="minorHAnsi" w:cstheme="minorHAnsi"/>
              </w:rPr>
              <w:t xml:space="preserve">oblasti veřejného zadávání; </w:t>
            </w:r>
          </w:p>
          <w:p w14:paraId="20E9B7D4" w14:textId="44911AD0" w:rsidR="005B50E5" w:rsidRPr="000E4170" w:rsidRDefault="005B50E5" w:rsidP="002E00D1">
            <w:pPr>
              <w:numPr>
                <w:ilvl w:val="0"/>
                <w:numId w:val="8"/>
              </w:numPr>
              <w:spacing w:after="34" w:line="264" w:lineRule="auto"/>
              <w:ind w:hanging="397"/>
              <w:rPr>
                <w:rFonts w:asciiTheme="minorHAnsi" w:hAnsiTheme="minorHAnsi" w:cstheme="minorHAnsi"/>
              </w:rPr>
            </w:pPr>
            <w:r w:rsidRPr="000E4170">
              <w:rPr>
                <w:rFonts w:asciiTheme="minorHAnsi" w:hAnsiTheme="minorHAnsi" w:cstheme="minorHAnsi"/>
              </w:rPr>
              <w:t>Podpořit profesionalizaci v</w:t>
            </w:r>
            <w:r w:rsidR="00772C54">
              <w:rPr>
                <w:rFonts w:asciiTheme="minorHAnsi" w:hAnsiTheme="minorHAnsi" w:cstheme="minorHAnsi"/>
              </w:rPr>
              <w:t> </w:t>
            </w:r>
            <w:r w:rsidRPr="000E4170">
              <w:rPr>
                <w:rFonts w:asciiTheme="minorHAnsi" w:hAnsiTheme="minorHAnsi" w:cstheme="minorHAnsi"/>
              </w:rPr>
              <w:t>oblasti veřejných nákupů, vč. podpory zadavatelů na úrovni municipalit;</w:t>
            </w:r>
          </w:p>
          <w:p w14:paraId="413E03AD" w14:textId="3C60E566" w:rsidR="005B50E5" w:rsidRPr="000E4170" w:rsidRDefault="005B50E5" w:rsidP="002E00D1">
            <w:pPr>
              <w:numPr>
                <w:ilvl w:val="0"/>
                <w:numId w:val="8"/>
              </w:numPr>
              <w:spacing w:after="34" w:line="264" w:lineRule="auto"/>
              <w:ind w:hanging="397"/>
              <w:rPr>
                <w:rFonts w:asciiTheme="minorHAnsi" w:hAnsiTheme="minorHAnsi" w:cstheme="minorHAnsi"/>
              </w:rPr>
            </w:pPr>
            <w:r w:rsidRPr="000E4170">
              <w:rPr>
                <w:rFonts w:asciiTheme="minorHAnsi" w:hAnsiTheme="minorHAnsi" w:cstheme="minorHAnsi"/>
              </w:rPr>
              <w:t>Finančně podpořit přípravu pilotních projektů</w:t>
            </w:r>
            <w:r w:rsidR="00AF2FA8" w:rsidRPr="000E4170">
              <w:rPr>
                <w:rStyle w:val="Znakapoznpodarou"/>
                <w:rFonts w:asciiTheme="minorHAnsi" w:hAnsiTheme="minorHAnsi" w:cstheme="minorHAnsi"/>
              </w:rPr>
              <w:footnoteReference w:id="2"/>
            </w:r>
            <w:r w:rsidRPr="000E4170">
              <w:rPr>
                <w:rFonts w:asciiTheme="minorHAnsi" w:hAnsiTheme="minorHAnsi" w:cstheme="minorHAnsi"/>
              </w:rPr>
              <w:t xml:space="preserve"> do úrovně studie proveditelnosti</w:t>
            </w:r>
            <w:r w:rsidRPr="000E4170">
              <w:rPr>
                <w:rStyle w:val="Znakapoznpodarou"/>
                <w:rFonts w:asciiTheme="minorHAnsi" w:hAnsiTheme="minorHAnsi" w:cstheme="minorHAnsi"/>
              </w:rPr>
              <w:footnoteReference w:id="3"/>
            </w:r>
            <w:r w:rsidRPr="000E4170">
              <w:rPr>
                <w:rFonts w:asciiTheme="minorHAnsi" w:hAnsiTheme="minorHAnsi" w:cstheme="minorHAnsi"/>
              </w:rPr>
              <w:t xml:space="preserve"> a</w:t>
            </w:r>
            <w:r w:rsidR="00772C54">
              <w:rPr>
                <w:rFonts w:asciiTheme="minorHAnsi" w:hAnsiTheme="minorHAnsi" w:cstheme="minorHAnsi"/>
              </w:rPr>
              <w:t> </w:t>
            </w:r>
            <w:r w:rsidRPr="000E4170">
              <w:rPr>
                <w:rFonts w:asciiTheme="minorHAnsi" w:hAnsiTheme="minorHAnsi" w:cstheme="minorHAnsi"/>
              </w:rPr>
              <w:t>zvýšit investiční připravenost a</w:t>
            </w:r>
            <w:r w:rsidR="00772C54">
              <w:rPr>
                <w:rFonts w:asciiTheme="minorHAnsi" w:hAnsiTheme="minorHAnsi" w:cstheme="minorHAnsi"/>
              </w:rPr>
              <w:t> </w:t>
            </w:r>
            <w:r w:rsidRPr="000E4170">
              <w:rPr>
                <w:rFonts w:asciiTheme="minorHAnsi" w:hAnsiTheme="minorHAnsi" w:cstheme="minorHAnsi"/>
              </w:rPr>
              <w:t>absorpční kapacitu veřejných investorů v</w:t>
            </w:r>
            <w:r w:rsidR="00772C54">
              <w:rPr>
                <w:rFonts w:asciiTheme="minorHAnsi" w:hAnsiTheme="minorHAnsi" w:cstheme="minorHAnsi"/>
              </w:rPr>
              <w:t> </w:t>
            </w:r>
            <w:r w:rsidRPr="000E4170">
              <w:rPr>
                <w:rFonts w:asciiTheme="minorHAnsi" w:hAnsiTheme="minorHAnsi" w:cstheme="minorHAnsi"/>
              </w:rPr>
              <w:t>souladu s</w:t>
            </w:r>
            <w:r w:rsidR="00772C54">
              <w:rPr>
                <w:rFonts w:asciiTheme="minorHAnsi" w:hAnsiTheme="minorHAnsi" w:cstheme="minorHAnsi"/>
              </w:rPr>
              <w:t> </w:t>
            </w:r>
            <w:r w:rsidRPr="000E4170">
              <w:rPr>
                <w:rFonts w:asciiTheme="minorHAnsi" w:hAnsiTheme="minorHAnsi" w:cstheme="minorHAnsi"/>
              </w:rPr>
              <w:t>cíli EU, zejména v</w:t>
            </w:r>
            <w:r w:rsidR="00772C54">
              <w:rPr>
                <w:rFonts w:asciiTheme="minorHAnsi" w:hAnsiTheme="minorHAnsi" w:cstheme="minorHAnsi"/>
              </w:rPr>
              <w:t> </w:t>
            </w:r>
            <w:r w:rsidRPr="000E4170">
              <w:rPr>
                <w:rFonts w:asciiTheme="minorHAnsi" w:hAnsiTheme="minorHAnsi" w:cstheme="minorHAnsi"/>
              </w:rPr>
              <w:t>oblasti zelené a</w:t>
            </w:r>
            <w:r w:rsidR="00772C54">
              <w:rPr>
                <w:rFonts w:asciiTheme="minorHAnsi" w:hAnsiTheme="minorHAnsi" w:cstheme="minorHAnsi"/>
              </w:rPr>
              <w:t> </w:t>
            </w:r>
            <w:r w:rsidRPr="000E4170">
              <w:rPr>
                <w:rFonts w:asciiTheme="minorHAnsi" w:hAnsiTheme="minorHAnsi" w:cstheme="minorHAnsi"/>
              </w:rPr>
              <w:t>digitální ekonomiky a</w:t>
            </w:r>
            <w:r w:rsidR="00772C54">
              <w:rPr>
                <w:rFonts w:asciiTheme="minorHAnsi" w:hAnsiTheme="minorHAnsi" w:cstheme="minorHAnsi"/>
              </w:rPr>
              <w:t> </w:t>
            </w:r>
            <w:r w:rsidRPr="000E4170">
              <w:rPr>
                <w:rFonts w:asciiTheme="minorHAnsi" w:hAnsiTheme="minorHAnsi" w:cstheme="minorHAnsi"/>
              </w:rPr>
              <w:t xml:space="preserve">dostupnosti bydlení; </w:t>
            </w:r>
          </w:p>
          <w:p w14:paraId="031FDE84" w14:textId="12390CCB" w:rsidR="005B50E5" w:rsidRPr="000E4170" w:rsidRDefault="005B50E5" w:rsidP="002E00D1">
            <w:pPr>
              <w:numPr>
                <w:ilvl w:val="0"/>
                <w:numId w:val="8"/>
              </w:numPr>
              <w:spacing w:after="7" w:line="264" w:lineRule="auto"/>
              <w:ind w:hanging="397"/>
              <w:rPr>
                <w:rFonts w:asciiTheme="minorHAnsi" w:hAnsiTheme="minorHAnsi" w:cstheme="minorHAnsi"/>
              </w:rPr>
            </w:pPr>
            <w:r w:rsidRPr="000E4170">
              <w:rPr>
                <w:rFonts w:asciiTheme="minorHAnsi" w:hAnsiTheme="minorHAnsi" w:cstheme="minorHAnsi"/>
              </w:rPr>
              <w:t>Soustředit informace o</w:t>
            </w:r>
            <w:r w:rsidR="00772C54">
              <w:rPr>
                <w:rFonts w:asciiTheme="minorHAnsi" w:hAnsiTheme="minorHAnsi" w:cstheme="minorHAnsi"/>
              </w:rPr>
              <w:t> </w:t>
            </w:r>
            <w:r w:rsidRPr="000E4170">
              <w:rPr>
                <w:rFonts w:asciiTheme="minorHAnsi" w:hAnsiTheme="minorHAnsi" w:cstheme="minorHAnsi"/>
              </w:rPr>
              <w:t>investičních potřebách a</w:t>
            </w:r>
            <w:r w:rsidR="00772C54">
              <w:rPr>
                <w:rFonts w:asciiTheme="minorHAnsi" w:hAnsiTheme="minorHAnsi" w:cstheme="minorHAnsi"/>
              </w:rPr>
              <w:t> </w:t>
            </w:r>
            <w:r w:rsidRPr="000E4170">
              <w:rPr>
                <w:rFonts w:asciiTheme="minorHAnsi" w:hAnsiTheme="minorHAnsi" w:cstheme="minorHAnsi"/>
              </w:rPr>
              <w:t xml:space="preserve">realizovaných investicích; </w:t>
            </w:r>
          </w:p>
          <w:p w14:paraId="78A8192F" w14:textId="2156C18F" w:rsidR="005B50E5" w:rsidRPr="000E4170" w:rsidRDefault="005B50E5" w:rsidP="002E00D1">
            <w:pPr>
              <w:numPr>
                <w:ilvl w:val="0"/>
                <w:numId w:val="8"/>
              </w:numPr>
              <w:spacing w:after="34" w:line="264" w:lineRule="auto"/>
              <w:ind w:hanging="397"/>
              <w:rPr>
                <w:rFonts w:asciiTheme="minorHAnsi" w:hAnsiTheme="minorHAnsi" w:cstheme="minorHAnsi"/>
              </w:rPr>
            </w:pPr>
            <w:r w:rsidRPr="000E4170">
              <w:rPr>
                <w:rFonts w:asciiTheme="minorHAnsi" w:hAnsiTheme="minorHAnsi" w:cstheme="minorHAnsi"/>
              </w:rPr>
              <w:t>Posílit a</w:t>
            </w:r>
            <w:r w:rsidR="00772C54">
              <w:rPr>
                <w:rFonts w:asciiTheme="minorHAnsi" w:hAnsiTheme="minorHAnsi" w:cstheme="minorHAnsi"/>
              </w:rPr>
              <w:t> </w:t>
            </w:r>
            <w:r w:rsidRPr="000E4170">
              <w:rPr>
                <w:rFonts w:asciiTheme="minorHAnsi" w:hAnsiTheme="minorHAnsi" w:cstheme="minorHAnsi"/>
              </w:rPr>
              <w:t>zefektivnit administrativní kapacity pro koordinaci a</w:t>
            </w:r>
            <w:r w:rsidR="00772C54">
              <w:rPr>
                <w:rFonts w:asciiTheme="minorHAnsi" w:hAnsiTheme="minorHAnsi" w:cstheme="minorHAnsi"/>
              </w:rPr>
              <w:t> </w:t>
            </w:r>
            <w:r w:rsidRPr="000E4170">
              <w:rPr>
                <w:rFonts w:asciiTheme="minorHAnsi" w:hAnsiTheme="minorHAnsi" w:cstheme="minorHAnsi"/>
              </w:rPr>
              <w:t xml:space="preserve">implementaci NPO; </w:t>
            </w:r>
          </w:p>
          <w:p w14:paraId="63DB18DC" w14:textId="42BE2DD8" w:rsidR="005B50E5" w:rsidRPr="000E4170" w:rsidRDefault="005B50E5" w:rsidP="002E00D1">
            <w:pPr>
              <w:numPr>
                <w:ilvl w:val="0"/>
                <w:numId w:val="8"/>
              </w:numPr>
              <w:spacing w:after="34" w:line="264" w:lineRule="auto"/>
              <w:ind w:hanging="397"/>
              <w:rPr>
                <w:rFonts w:asciiTheme="minorHAnsi" w:hAnsiTheme="minorHAnsi" w:cstheme="minorHAnsi"/>
              </w:rPr>
            </w:pPr>
            <w:r w:rsidRPr="000E4170">
              <w:rPr>
                <w:rFonts w:asciiTheme="minorHAnsi" w:hAnsiTheme="minorHAnsi" w:cstheme="minorHAnsi"/>
              </w:rPr>
              <w:t>Urychlit implementaci klíčových investic v</w:t>
            </w:r>
            <w:r w:rsidR="00772C54">
              <w:rPr>
                <w:rFonts w:asciiTheme="minorHAnsi" w:hAnsiTheme="minorHAnsi" w:cstheme="minorHAnsi"/>
              </w:rPr>
              <w:t> </w:t>
            </w:r>
            <w:r w:rsidRPr="000E4170">
              <w:rPr>
                <w:rFonts w:asciiTheme="minorHAnsi" w:hAnsiTheme="minorHAnsi" w:cstheme="minorHAnsi"/>
              </w:rPr>
              <w:t>oblasti REPowerEU</w:t>
            </w:r>
            <w:r w:rsidR="00B910FF" w:rsidRPr="000E4170">
              <w:rPr>
                <w:rFonts w:asciiTheme="minorHAnsi" w:hAnsiTheme="minorHAnsi" w:cstheme="minorHAnsi"/>
              </w:rPr>
              <w:t>;</w:t>
            </w:r>
            <w:r w:rsidRPr="000E4170">
              <w:rPr>
                <w:rFonts w:asciiTheme="minorHAnsi" w:hAnsiTheme="minorHAnsi" w:cstheme="minorHAnsi"/>
              </w:rPr>
              <w:t xml:space="preserve"> </w:t>
            </w:r>
          </w:p>
          <w:p w14:paraId="67559958" w14:textId="11B6BD01" w:rsidR="005B50E5" w:rsidRPr="000E4170" w:rsidRDefault="005B50E5" w:rsidP="002E00D1">
            <w:pPr>
              <w:numPr>
                <w:ilvl w:val="0"/>
                <w:numId w:val="8"/>
              </w:numPr>
              <w:spacing w:after="34" w:line="264" w:lineRule="auto"/>
              <w:ind w:hanging="397"/>
              <w:rPr>
                <w:rFonts w:asciiTheme="minorHAnsi" w:hAnsiTheme="minorHAnsi" w:cstheme="minorHAnsi"/>
              </w:rPr>
            </w:pPr>
            <w:r w:rsidRPr="000E4170">
              <w:rPr>
                <w:rFonts w:asciiTheme="minorHAnsi" w:hAnsiTheme="minorHAnsi" w:cstheme="minorHAnsi"/>
              </w:rPr>
              <w:t>Posílit konzultací se sociálními partnery a</w:t>
            </w:r>
            <w:r w:rsidR="00772C54">
              <w:rPr>
                <w:rFonts w:asciiTheme="minorHAnsi" w:hAnsiTheme="minorHAnsi" w:cstheme="minorHAnsi"/>
              </w:rPr>
              <w:t> </w:t>
            </w:r>
            <w:r w:rsidRPr="000E4170">
              <w:rPr>
                <w:rFonts w:asciiTheme="minorHAnsi" w:hAnsiTheme="minorHAnsi" w:cstheme="minorHAnsi"/>
              </w:rPr>
              <w:t xml:space="preserve">občanskou společností;  </w:t>
            </w:r>
          </w:p>
          <w:p w14:paraId="59E8B49C" w14:textId="4AD613A9" w:rsidR="005B50E5" w:rsidRPr="000E4170" w:rsidRDefault="006217F0" w:rsidP="002E00D1">
            <w:pPr>
              <w:numPr>
                <w:ilvl w:val="0"/>
                <w:numId w:val="8"/>
              </w:numPr>
              <w:spacing w:after="34" w:line="264" w:lineRule="auto"/>
              <w:ind w:hanging="397"/>
              <w:rPr>
                <w:rFonts w:asciiTheme="minorHAnsi" w:hAnsiTheme="minorHAnsi" w:cstheme="minorHAnsi"/>
              </w:rPr>
            </w:pPr>
            <w:r w:rsidRPr="000E4170">
              <w:rPr>
                <w:rFonts w:asciiTheme="minorHAnsi" w:hAnsiTheme="minorHAnsi" w:cstheme="minorHAnsi"/>
              </w:rPr>
              <w:t>Z</w:t>
            </w:r>
            <w:r w:rsidR="005B50E5" w:rsidRPr="000E4170">
              <w:rPr>
                <w:rFonts w:asciiTheme="minorHAnsi" w:hAnsiTheme="minorHAnsi" w:cstheme="minorHAnsi"/>
              </w:rPr>
              <w:t>výšit informovanost veřejnosti o</w:t>
            </w:r>
            <w:r w:rsidR="00772C54">
              <w:rPr>
                <w:rFonts w:asciiTheme="minorHAnsi" w:hAnsiTheme="minorHAnsi" w:cstheme="minorHAnsi"/>
              </w:rPr>
              <w:t> </w:t>
            </w:r>
            <w:r w:rsidR="005B50E5" w:rsidRPr="000E4170">
              <w:rPr>
                <w:rFonts w:asciiTheme="minorHAnsi" w:hAnsiTheme="minorHAnsi" w:cstheme="minorHAnsi"/>
              </w:rPr>
              <w:t>Národním plánu obnovy a</w:t>
            </w:r>
            <w:r w:rsidR="00772C54">
              <w:rPr>
                <w:rFonts w:asciiTheme="minorHAnsi" w:hAnsiTheme="minorHAnsi" w:cstheme="minorHAnsi"/>
              </w:rPr>
              <w:t> </w:t>
            </w:r>
            <w:r w:rsidR="005B50E5" w:rsidRPr="000E4170">
              <w:rPr>
                <w:rFonts w:asciiTheme="minorHAnsi" w:hAnsiTheme="minorHAnsi" w:cstheme="minorHAnsi"/>
              </w:rPr>
              <w:t xml:space="preserve">REpowerEU. </w:t>
            </w:r>
          </w:p>
          <w:p w14:paraId="080FDF90" w14:textId="77777777" w:rsidR="00B910FF" w:rsidRDefault="007F2319" w:rsidP="002A03ED">
            <w:pPr>
              <w:spacing w:after="93" w:line="264" w:lineRule="auto"/>
              <w:ind w:left="0" w:firstLine="0"/>
              <w:jc w:val="left"/>
              <w:rPr>
                <w:rFonts w:asciiTheme="minorHAnsi" w:hAnsiTheme="minorHAnsi" w:cstheme="minorHAnsi"/>
                <w:b/>
              </w:rPr>
            </w:pPr>
            <w:r w:rsidRPr="000E4170">
              <w:rPr>
                <w:rFonts w:asciiTheme="minorHAnsi" w:hAnsiTheme="minorHAnsi" w:cstheme="minorHAnsi"/>
                <w:b/>
              </w:rPr>
              <w:br/>
            </w:r>
          </w:p>
          <w:p w14:paraId="78C969FE" w14:textId="77777777" w:rsidR="00B910FF" w:rsidRDefault="00B910FF" w:rsidP="002A03ED">
            <w:pPr>
              <w:spacing w:after="93" w:line="264" w:lineRule="auto"/>
              <w:ind w:left="0" w:firstLine="0"/>
              <w:jc w:val="left"/>
              <w:rPr>
                <w:rFonts w:asciiTheme="minorHAnsi" w:hAnsiTheme="minorHAnsi" w:cstheme="minorHAnsi"/>
                <w:b/>
              </w:rPr>
            </w:pPr>
          </w:p>
          <w:p w14:paraId="0C336E96" w14:textId="61F437CC" w:rsidR="005B50E5" w:rsidRPr="000E4170" w:rsidRDefault="005B50E5" w:rsidP="002A03ED">
            <w:pPr>
              <w:spacing w:after="93" w:line="264" w:lineRule="auto"/>
              <w:ind w:left="0" w:firstLine="0"/>
              <w:jc w:val="left"/>
              <w:rPr>
                <w:rFonts w:asciiTheme="minorHAnsi" w:hAnsiTheme="minorHAnsi" w:cstheme="minorHAnsi"/>
              </w:rPr>
            </w:pPr>
            <w:r w:rsidRPr="000E4170">
              <w:rPr>
                <w:rFonts w:asciiTheme="minorHAnsi" w:hAnsiTheme="minorHAnsi" w:cstheme="minorHAnsi"/>
                <w:b/>
              </w:rPr>
              <w:lastRenderedPageBreak/>
              <w:t>Reformy a/nebo investice</w:t>
            </w:r>
            <w:r w:rsidRPr="000E4170">
              <w:rPr>
                <w:rFonts w:asciiTheme="minorHAnsi" w:hAnsiTheme="minorHAnsi" w:cstheme="minorHAnsi"/>
              </w:rPr>
              <w:t xml:space="preserve">:  </w:t>
            </w:r>
          </w:p>
          <w:p w14:paraId="2C2638A6" w14:textId="1F7B9F6D" w:rsidR="005B50E5" w:rsidRPr="000E4170" w:rsidRDefault="005B50E5" w:rsidP="002E00D1">
            <w:pPr>
              <w:numPr>
                <w:ilvl w:val="0"/>
                <w:numId w:val="8"/>
              </w:numPr>
              <w:spacing w:after="34" w:line="264" w:lineRule="auto"/>
              <w:ind w:hanging="397"/>
              <w:rPr>
                <w:rFonts w:asciiTheme="minorHAnsi" w:hAnsiTheme="minorHAnsi" w:cstheme="minorHAnsi"/>
              </w:rPr>
            </w:pPr>
            <w:r w:rsidRPr="000E4170">
              <w:rPr>
                <w:rFonts w:asciiTheme="minorHAnsi" w:hAnsiTheme="minorHAnsi" w:cstheme="minorHAnsi"/>
              </w:rPr>
              <w:t>Metodická podpora přípravy projektů souladných s</w:t>
            </w:r>
            <w:r w:rsidR="00772C54">
              <w:rPr>
                <w:rFonts w:asciiTheme="minorHAnsi" w:hAnsiTheme="minorHAnsi" w:cstheme="minorHAnsi"/>
              </w:rPr>
              <w:t> </w:t>
            </w:r>
            <w:r w:rsidRPr="000E4170">
              <w:rPr>
                <w:rFonts w:asciiTheme="minorHAnsi" w:hAnsiTheme="minorHAnsi" w:cstheme="minorHAnsi"/>
              </w:rPr>
              <w:t>cíli EU</w:t>
            </w:r>
            <w:r w:rsidR="00291CD7" w:rsidRPr="000E4170">
              <w:rPr>
                <w:rFonts w:asciiTheme="minorHAnsi" w:hAnsiTheme="minorHAnsi" w:cstheme="minorHAnsi"/>
              </w:rPr>
              <w:t>;</w:t>
            </w:r>
            <w:r w:rsidR="00291CD7" w:rsidRPr="000E4170">
              <w:rPr>
                <w:rStyle w:val="Znakapoznpodarou"/>
                <w:rFonts w:asciiTheme="minorHAnsi" w:hAnsiTheme="minorHAnsi" w:cstheme="minorHAnsi"/>
              </w:rPr>
              <w:footnoteReference w:id="4"/>
            </w:r>
            <w:r w:rsidRPr="000E4170">
              <w:rPr>
                <w:rFonts w:asciiTheme="minorHAnsi" w:hAnsiTheme="minorHAnsi" w:cstheme="minorHAnsi"/>
              </w:rPr>
              <w:t xml:space="preserve">  </w:t>
            </w:r>
          </w:p>
          <w:p w14:paraId="51580F12" w14:textId="63561033" w:rsidR="005B50E5" w:rsidRPr="000E4170" w:rsidRDefault="005B50E5" w:rsidP="002E00D1">
            <w:pPr>
              <w:numPr>
                <w:ilvl w:val="0"/>
                <w:numId w:val="8"/>
              </w:numPr>
              <w:spacing w:after="34" w:line="264" w:lineRule="auto"/>
              <w:ind w:hanging="397"/>
              <w:rPr>
                <w:rFonts w:asciiTheme="minorHAnsi" w:hAnsiTheme="minorHAnsi" w:cstheme="minorHAnsi"/>
              </w:rPr>
            </w:pPr>
            <w:r w:rsidRPr="000E4170">
              <w:rPr>
                <w:rFonts w:asciiTheme="minorHAnsi" w:hAnsiTheme="minorHAnsi" w:cstheme="minorHAnsi"/>
              </w:rPr>
              <w:t>Modernizace a</w:t>
            </w:r>
            <w:r w:rsidR="00772C54">
              <w:rPr>
                <w:rFonts w:asciiTheme="minorHAnsi" w:hAnsiTheme="minorHAnsi" w:cstheme="minorHAnsi"/>
              </w:rPr>
              <w:t> </w:t>
            </w:r>
            <w:r w:rsidRPr="000E4170">
              <w:rPr>
                <w:rFonts w:asciiTheme="minorHAnsi" w:hAnsiTheme="minorHAnsi" w:cstheme="minorHAnsi"/>
              </w:rPr>
              <w:t>profesionalizace veřejného zadávání;</w:t>
            </w:r>
            <w:r w:rsidR="00291CD7" w:rsidRPr="000E4170">
              <w:rPr>
                <w:rStyle w:val="Znakapoznpodarou"/>
                <w:rFonts w:asciiTheme="minorHAnsi" w:hAnsiTheme="minorHAnsi" w:cstheme="minorHAnsi"/>
              </w:rPr>
              <w:footnoteReference w:id="5"/>
            </w:r>
            <w:r w:rsidRPr="000E4170">
              <w:rPr>
                <w:rFonts w:asciiTheme="minorHAnsi" w:hAnsiTheme="minorHAnsi" w:cstheme="minorHAnsi"/>
              </w:rPr>
              <w:t xml:space="preserve">  </w:t>
            </w:r>
          </w:p>
          <w:p w14:paraId="3A470C6B" w14:textId="76F6430C" w:rsidR="005B50E5" w:rsidRPr="000E4170" w:rsidRDefault="005B50E5" w:rsidP="002E00D1">
            <w:pPr>
              <w:numPr>
                <w:ilvl w:val="0"/>
                <w:numId w:val="8"/>
              </w:numPr>
              <w:spacing w:after="34" w:line="264" w:lineRule="auto"/>
              <w:ind w:hanging="397"/>
              <w:rPr>
                <w:rFonts w:asciiTheme="minorHAnsi" w:hAnsiTheme="minorHAnsi" w:cstheme="minorHAnsi"/>
              </w:rPr>
            </w:pPr>
            <w:r w:rsidRPr="000E4170">
              <w:rPr>
                <w:rFonts w:asciiTheme="minorHAnsi" w:hAnsiTheme="minorHAnsi" w:cstheme="minorHAnsi"/>
              </w:rPr>
              <w:t xml:space="preserve">Finanční podpora </w:t>
            </w:r>
            <w:r w:rsidR="00B910FF">
              <w:rPr>
                <w:rFonts w:asciiTheme="minorHAnsi" w:hAnsiTheme="minorHAnsi" w:cstheme="minorHAnsi"/>
              </w:rPr>
              <w:t xml:space="preserve">projektové </w:t>
            </w:r>
            <w:r w:rsidRPr="000E4170">
              <w:rPr>
                <w:rFonts w:asciiTheme="minorHAnsi" w:hAnsiTheme="minorHAnsi" w:cstheme="minorHAnsi"/>
              </w:rPr>
              <w:t>přípravy konkrétních projektů souladných s</w:t>
            </w:r>
            <w:r w:rsidR="00772C54">
              <w:rPr>
                <w:rFonts w:asciiTheme="minorHAnsi" w:hAnsiTheme="minorHAnsi" w:cstheme="minorHAnsi"/>
              </w:rPr>
              <w:t> </w:t>
            </w:r>
            <w:r w:rsidRPr="000E4170">
              <w:rPr>
                <w:rFonts w:asciiTheme="minorHAnsi" w:hAnsiTheme="minorHAnsi" w:cstheme="minorHAnsi"/>
              </w:rPr>
              <w:t>cíli EU;</w:t>
            </w:r>
            <w:r w:rsidR="00291CD7" w:rsidRPr="000E4170">
              <w:rPr>
                <w:rStyle w:val="Znakapoznpodarou"/>
                <w:rFonts w:asciiTheme="minorHAnsi" w:hAnsiTheme="minorHAnsi" w:cstheme="minorHAnsi"/>
              </w:rPr>
              <w:footnoteReference w:id="6"/>
            </w:r>
            <w:r w:rsidRPr="000E4170">
              <w:rPr>
                <w:rFonts w:asciiTheme="minorHAnsi" w:hAnsiTheme="minorHAnsi" w:cstheme="minorHAnsi"/>
              </w:rPr>
              <w:t xml:space="preserve"> </w:t>
            </w:r>
          </w:p>
          <w:p w14:paraId="74C7D3E6" w14:textId="2AB05DC2" w:rsidR="00E13606" w:rsidRPr="000E4170" w:rsidRDefault="00E875D6" w:rsidP="002E00D1">
            <w:pPr>
              <w:numPr>
                <w:ilvl w:val="0"/>
                <w:numId w:val="8"/>
              </w:numPr>
              <w:spacing w:after="34" w:line="264" w:lineRule="auto"/>
              <w:ind w:hanging="397"/>
              <w:rPr>
                <w:rFonts w:asciiTheme="minorHAnsi" w:hAnsiTheme="minorHAnsi" w:cstheme="minorHAnsi"/>
              </w:rPr>
            </w:pPr>
            <w:r w:rsidRPr="000E4170">
              <w:rPr>
                <w:rFonts w:asciiTheme="minorHAnsi" w:hAnsiTheme="minorHAnsi" w:cstheme="minorHAnsi"/>
              </w:rPr>
              <w:t>Širokospektrální, participačně založená a</w:t>
            </w:r>
            <w:r w:rsidR="00772C54">
              <w:rPr>
                <w:rFonts w:asciiTheme="minorHAnsi" w:hAnsiTheme="minorHAnsi" w:cstheme="minorHAnsi"/>
              </w:rPr>
              <w:t> </w:t>
            </w:r>
            <w:r w:rsidRPr="000E4170">
              <w:rPr>
                <w:rFonts w:asciiTheme="minorHAnsi" w:hAnsiTheme="minorHAnsi" w:cstheme="minorHAnsi"/>
              </w:rPr>
              <w:t>celospolečenská</w:t>
            </w:r>
            <w:r w:rsidR="00E13606" w:rsidRPr="000E4170">
              <w:rPr>
                <w:rFonts w:asciiTheme="minorHAnsi" w:hAnsiTheme="minorHAnsi" w:cstheme="minorHAnsi"/>
              </w:rPr>
              <w:t xml:space="preserve"> podpora </w:t>
            </w:r>
            <w:r w:rsidRPr="000E4170">
              <w:rPr>
                <w:rFonts w:asciiTheme="minorHAnsi" w:hAnsiTheme="minorHAnsi" w:cstheme="minorHAnsi"/>
              </w:rPr>
              <w:t>principů a</w:t>
            </w:r>
            <w:r w:rsidR="00772C54">
              <w:rPr>
                <w:rFonts w:asciiTheme="minorHAnsi" w:hAnsiTheme="minorHAnsi" w:cstheme="minorHAnsi"/>
              </w:rPr>
              <w:t> </w:t>
            </w:r>
            <w:r w:rsidRPr="000E4170">
              <w:rPr>
                <w:rFonts w:asciiTheme="minorHAnsi" w:hAnsiTheme="minorHAnsi" w:cstheme="minorHAnsi"/>
              </w:rPr>
              <w:t xml:space="preserve">cílů </w:t>
            </w:r>
            <w:r w:rsidR="00E13606" w:rsidRPr="000E4170">
              <w:rPr>
                <w:rFonts w:asciiTheme="minorHAnsi" w:hAnsiTheme="minorHAnsi" w:cstheme="minorHAnsi"/>
              </w:rPr>
              <w:t>zelené transformace ekonomiky</w:t>
            </w:r>
            <w:r w:rsidRPr="000E4170">
              <w:rPr>
                <w:rFonts w:asciiTheme="minorHAnsi" w:hAnsiTheme="minorHAnsi" w:cstheme="minorHAnsi"/>
              </w:rPr>
              <w:t>;</w:t>
            </w:r>
            <w:r w:rsidRPr="000E4170">
              <w:rPr>
                <w:rStyle w:val="Znakapoznpodarou"/>
                <w:rFonts w:asciiTheme="minorHAnsi" w:hAnsiTheme="minorHAnsi" w:cstheme="minorHAnsi"/>
              </w:rPr>
              <w:footnoteReference w:id="7"/>
            </w:r>
          </w:p>
          <w:p w14:paraId="52B42768" w14:textId="49F18A79" w:rsidR="005B50E5" w:rsidRPr="000E4170" w:rsidRDefault="005B50E5" w:rsidP="002E00D1">
            <w:pPr>
              <w:numPr>
                <w:ilvl w:val="0"/>
                <w:numId w:val="8"/>
              </w:numPr>
              <w:spacing w:after="34" w:line="264" w:lineRule="auto"/>
              <w:ind w:hanging="397"/>
              <w:rPr>
                <w:rFonts w:asciiTheme="minorHAnsi" w:hAnsiTheme="minorHAnsi" w:cstheme="minorHAnsi"/>
              </w:rPr>
            </w:pPr>
            <w:r w:rsidRPr="000E4170">
              <w:rPr>
                <w:rFonts w:asciiTheme="minorHAnsi" w:hAnsiTheme="minorHAnsi" w:cstheme="minorHAnsi"/>
              </w:rPr>
              <w:t>Zefektivnění a</w:t>
            </w:r>
            <w:r w:rsidR="00772C54">
              <w:rPr>
                <w:rFonts w:asciiTheme="minorHAnsi" w:hAnsiTheme="minorHAnsi" w:cstheme="minorHAnsi"/>
              </w:rPr>
              <w:t> </w:t>
            </w:r>
            <w:r w:rsidRPr="000E4170">
              <w:rPr>
                <w:rFonts w:asciiTheme="minorHAnsi" w:hAnsiTheme="minorHAnsi" w:cstheme="minorHAnsi"/>
              </w:rPr>
              <w:t>posílení implementace Národního plánu obnovy.</w:t>
            </w:r>
            <w:r w:rsidR="00291CD7" w:rsidRPr="000E4170">
              <w:rPr>
                <w:rStyle w:val="Znakapoznpodarou"/>
                <w:rFonts w:asciiTheme="minorHAnsi" w:hAnsiTheme="minorHAnsi" w:cstheme="minorHAnsi"/>
              </w:rPr>
              <w:footnoteReference w:id="8"/>
            </w:r>
            <w:r w:rsidRPr="000E4170">
              <w:rPr>
                <w:rFonts w:asciiTheme="minorHAnsi" w:hAnsiTheme="minorHAnsi" w:cstheme="minorHAnsi"/>
              </w:rPr>
              <w:t xml:space="preserve"> </w:t>
            </w:r>
          </w:p>
          <w:p w14:paraId="6458A602" w14:textId="690D2C0F" w:rsidR="005B50E5" w:rsidRPr="000E4170" w:rsidRDefault="00E875D6" w:rsidP="42F2DD5A">
            <w:pPr>
              <w:spacing w:after="247" w:line="264" w:lineRule="auto"/>
              <w:ind w:left="0" w:firstLine="0"/>
              <w:jc w:val="left"/>
              <w:rPr>
                <w:rFonts w:asciiTheme="minorHAnsi" w:hAnsiTheme="minorHAnsi" w:cstheme="minorBidi"/>
              </w:rPr>
            </w:pPr>
            <w:r>
              <w:br/>
            </w:r>
            <w:r w:rsidR="005B50E5" w:rsidRPr="42F2DD5A">
              <w:rPr>
                <w:rFonts w:asciiTheme="minorHAnsi" w:hAnsiTheme="minorHAnsi" w:cstheme="minorBidi"/>
                <w:b/>
                <w:bCs/>
              </w:rPr>
              <w:t>Odhadované výdaje celkově</w:t>
            </w:r>
            <w:r w:rsidR="005B50E5" w:rsidRPr="42F2DD5A">
              <w:rPr>
                <w:rFonts w:asciiTheme="minorHAnsi" w:hAnsiTheme="minorHAnsi" w:cstheme="minorBidi"/>
              </w:rPr>
              <w:t xml:space="preserve">: </w:t>
            </w:r>
            <w:r w:rsidR="025C98DB" w:rsidRPr="42F2DD5A">
              <w:rPr>
                <w:rFonts w:asciiTheme="minorHAnsi" w:hAnsiTheme="minorHAnsi" w:cstheme="minorBidi"/>
                <w:b/>
                <w:bCs/>
              </w:rPr>
              <w:t>3</w:t>
            </w:r>
            <w:r w:rsidR="009608F9" w:rsidRPr="42F2DD5A">
              <w:rPr>
                <w:rFonts w:asciiTheme="minorHAnsi" w:hAnsiTheme="minorHAnsi" w:cstheme="minorBidi"/>
                <w:b/>
                <w:bCs/>
              </w:rPr>
              <w:t> 62</w:t>
            </w:r>
            <w:r w:rsidR="7DA07931" w:rsidRPr="42F2DD5A">
              <w:rPr>
                <w:rFonts w:asciiTheme="minorHAnsi" w:hAnsiTheme="minorHAnsi" w:cstheme="minorBidi"/>
                <w:b/>
                <w:bCs/>
              </w:rPr>
              <w:t>6</w:t>
            </w:r>
            <w:r w:rsidR="009608F9" w:rsidRPr="42F2DD5A">
              <w:rPr>
                <w:rFonts w:asciiTheme="minorHAnsi" w:hAnsiTheme="minorHAnsi" w:cstheme="minorBidi"/>
                <w:b/>
                <w:bCs/>
              </w:rPr>
              <w:t>,</w:t>
            </w:r>
            <w:r w:rsidR="76B80FF3" w:rsidRPr="42F2DD5A">
              <w:rPr>
                <w:rFonts w:asciiTheme="minorHAnsi" w:hAnsiTheme="minorHAnsi" w:cstheme="minorBidi"/>
                <w:b/>
                <w:bCs/>
              </w:rPr>
              <w:t>6</w:t>
            </w:r>
            <w:r w:rsidR="008A0700" w:rsidRPr="42F2DD5A">
              <w:rPr>
                <w:rFonts w:asciiTheme="minorHAnsi" w:hAnsiTheme="minorHAnsi" w:cstheme="minorBidi"/>
                <w:b/>
                <w:bCs/>
              </w:rPr>
              <w:t xml:space="preserve"> </w:t>
            </w:r>
            <w:r w:rsidR="005B50E5" w:rsidRPr="42F2DD5A">
              <w:rPr>
                <w:rFonts w:asciiTheme="minorHAnsi" w:hAnsiTheme="minorHAnsi" w:cstheme="minorBidi"/>
                <w:b/>
                <w:bCs/>
              </w:rPr>
              <w:t>mil. Kč</w:t>
            </w:r>
            <w:r w:rsidR="005B50E5" w:rsidRPr="42F2DD5A">
              <w:rPr>
                <w:rFonts w:asciiTheme="minorHAnsi" w:hAnsiTheme="minorHAnsi" w:cstheme="minorBidi"/>
              </w:rPr>
              <w:t xml:space="preserve"> (hrazeno plně ze zdrojů NPO), z</w:t>
            </w:r>
            <w:r w:rsidR="00772C54">
              <w:rPr>
                <w:rFonts w:asciiTheme="minorHAnsi" w:hAnsiTheme="minorHAnsi" w:cstheme="minorBidi"/>
              </w:rPr>
              <w:t> </w:t>
            </w:r>
            <w:r w:rsidR="005B50E5" w:rsidRPr="42F2DD5A">
              <w:rPr>
                <w:rFonts w:asciiTheme="minorHAnsi" w:hAnsiTheme="minorHAnsi" w:cstheme="minorBidi"/>
              </w:rPr>
              <w:t xml:space="preserve">toho:  </w:t>
            </w:r>
          </w:p>
          <w:p w14:paraId="3C6DB7F5" w14:textId="3AC673E3" w:rsidR="009600B8" w:rsidRPr="000E4170" w:rsidRDefault="009600B8" w:rsidP="63325E54">
            <w:pPr>
              <w:numPr>
                <w:ilvl w:val="0"/>
                <w:numId w:val="9"/>
              </w:numPr>
              <w:spacing w:after="7" w:line="264" w:lineRule="auto"/>
              <w:ind w:hanging="397"/>
              <w:jc w:val="left"/>
              <w:rPr>
                <w:rFonts w:asciiTheme="minorHAnsi" w:hAnsiTheme="minorHAnsi" w:cstheme="minorBidi"/>
                <w:color w:val="000000" w:themeColor="text1"/>
              </w:rPr>
            </w:pPr>
            <w:r w:rsidRPr="43AA51D4">
              <w:rPr>
                <w:rFonts w:asciiTheme="minorHAnsi" w:hAnsiTheme="minorHAnsi" w:cstheme="minorBidi"/>
                <w:color w:val="000000" w:themeColor="text1"/>
              </w:rPr>
              <w:t>1</w:t>
            </w:r>
            <w:r w:rsidR="00313CDC" w:rsidRPr="43AA51D4">
              <w:rPr>
                <w:rFonts w:asciiTheme="minorHAnsi" w:hAnsiTheme="minorHAnsi" w:cstheme="minorBidi"/>
                <w:color w:val="000000" w:themeColor="text1"/>
              </w:rPr>
              <w:t>4</w:t>
            </w:r>
            <w:r w:rsidRPr="43AA51D4">
              <w:rPr>
                <w:rFonts w:asciiTheme="minorHAnsi" w:hAnsiTheme="minorHAnsi" w:cstheme="minorBidi"/>
                <w:color w:val="000000" w:themeColor="text1"/>
              </w:rPr>
              <w:t xml:space="preserve">8 mil Kč na </w:t>
            </w:r>
            <w:r w:rsidR="001329CD" w:rsidRPr="43AA51D4">
              <w:rPr>
                <w:rFonts w:asciiTheme="minorHAnsi" w:hAnsiTheme="minorHAnsi" w:cstheme="minorBidi"/>
                <w:color w:val="000000" w:themeColor="text1"/>
              </w:rPr>
              <w:t>m</w:t>
            </w:r>
            <w:r w:rsidRPr="43AA51D4">
              <w:rPr>
                <w:rFonts w:asciiTheme="minorHAnsi" w:hAnsiTheme="minorHAnsi" w:cstheme="minorBidi"/>
                <w:color w:val="000000" w:themeColor="text1"/>
              </w:rPr>
              <w:t>etodická podpora přípravy projektů souladných s</w:t>
            </w:r>
            <w:r w:rsidR="00772C54">
              <w:rPr>
                <w:rFonts w:asciiTheme="minorHAnsi" w:hAnsiTheme="minorHAnsi" w:cstheme="minorBidi"/>
                <w:color w:val="000000" w:themeColor="text1"/>
              </w:rPr>
              <w:t> </w:t>
            </w:r>
            <w:r w:rsidRPr="43AA51D4">
              <w:rPr>
                <w:rFonts w:asciiTheme="minorHAnsi" w:hAnsiTheme="minorHAnsi" w:cstheme="minorBidi"/>
                <w:color w:val="000000" w:themeColor="text1"/>
              </w:rPr>
              <w:t>cíli EU;</w:t>
            </w:r>
          </w:p>
          <w:p w14:paraId="37E583C7" w14:textId="62637A31" w:rsidR="005B50E5" w:rsidRPr="000E4170" w:rsidRDefault="00A55B28" w:rsidP="63325E54">
            <w:pPr>
              <w:numPr>
                <w:ilvl w:val="0"/>
                <w:numId w:val="9"/>
              </w:numPr>
              <w:spacing w:after="7" w:line="264" w:lineRule="auto"/>
              <w:ind w:hanging="397"/>
              <w:jc w:val="left"/>
              <w:rPr>
                <w:rFonts w:asciiTheme="minorHAnsi" w:hAnsiTheme="minorHAnsi" w:cstheme="minorBidi"/>
                <w:color w:val="000000" w:themeColor="text1"/>
              </w:rPr>
            </w:pPr>
            <w:r w:rsidRPr="43AA51D4">
              <w:rPr>
                <w:rFonts w:asciiTheme="minorHAnsi" w:hAnsiTheme="minorHAnsi" w:cstheme="minorBidi"/>
                <w:color w:val="000000" w:themeColor="text1"/>
              </w:rPr>
              <w:t>118</w:t>
            </w:r>
            <w:r w:rsidR="005B50E5" w:rsidRPr="43AA51D4">
              <w:rPr>
                <w:rFonts w:asciiTheme="minorHAnsi" w:hAnsiTheme="minorHAnsi" w:cstheme="minorBidi"/>
                <w:color w:val="000000" w:themeColor="text1"/>
              </w:rPr>
              <w:t xml:space="preserve"> mil. Kč na </w:t>
            </w:r>
            <w:r w:rsidR="001329CD" w:rsidRPr="43AA51D4">
              <w:rPr>
                <w:rFonts w:asciiTheme="minorHAnsi" w:hAnsiTheme="minorHAnsi" w:cstheme="minorBidi"/>
                <w:color w:val="000000" w:themeColor="text1"/>
              </w:rPr>
              <w:t>m</w:t>
            </w:r>
            <w:r w:rsidR="009600B8" w:rsidRPr="43AA51D4">
              <w:rPr>
                <w:rFonts w:asciiTheme="minorHAnsi" w:hAnsiTheme="minorHAnsi" w:cstheme="minorBidi"/>
                <w:color w:val="000000" w:themeColor="text1"/>
              </w:rPr>
              <w:t>etodická podpora a</w:t>
            </w:r>
            <w:r w:rsidR="00772C54">
              <w:rPr>
                <w:rFonts w:asciiTheme="minorHAnsi" w:hAnsiTheme="minorHAnsi" w:cstheme="minorBidi"/>
                <w:color w:val="000000" w:themeColor="text1"/>
              </w:rPr>
              <w:t> </w:t>
            </w:r>
            <w:r w:rsidR="009600B8" w:rsidRPr="43AA51D4">
              <w:rPr>
                <w:rFonts w:asciiTheme="minorHAnsi" w:hAnsiTheme="minorHAnsi" w:cstheme="minorBidi"/>
                <w:color w:val="000000" w:themeColor="text1"/>
              </w:rPr>
              <w:t xml:space="preserve">modernizace veřejného zadávání;  </w:t>
            </w:r>
          </w:p>
          <w:p w14:paraId="7AFD3617" w14:textId="2B0478B0" w:rsidR="005B50E5" w:rsidRPr="000E4170" w:rsidRDefault="005B50E5" w:rsidP="0B597AEE">
            <w:pPr>
              <w:numPr>
                <w:ilvl w:val="0"/>
                <w:numId w:val="9"/>
              </w:numPr>
              <w:spacing w:after="8" w:line="264" w:lineRule="auto"/>
              <w:jc w:val="left"/>
              <w:rPr>
                <w:rFonts w:asciiTheme="minorHAnsi" w:hAnsiTheme="minorHAnsi" w:cstheme="minorBidi"/>
                <w:color w:val="000000" w:themeColor="text1"/>
              </w:rPr>
            </w:pPr>
            <w:r w:rsidRPr="43AA51D4">
              <w:rPr>
                <w:rFonts w:asciiTheme="minorHAnsi" w:hAnsiTheme="minorHAnsi" w:cstheme="minorBidi"/>
                <w:color w:val="000000" w:themeColor="text1"/>
              </w:rPr>
              <w:t xml:space="preserve">1 </w:t>
            </w:r>
            <w:r w:rsidR="003F42EF">
              <w:rPr>
                <w:rFonts w:asciiTheme="minorHAnsi" w:hAnsiTheme="minorHAnsi" w:cstheme="minorBidi"/>
                <w:color w:val="000000" w:themeColor="text1"/>
              </w:rPr>
              <w:t>463</w:t>
            </w:r>
            <w:r w:rsidR="2FFA32B9" w:rsidRPr="43AA51D4">
              <w:rPr>
                <w:rFonts w:asciiTheme="minorHAnsi" w:hAnsiTheme="minorHAnsi" w:cstheme="minorBidi"/>
                <w:color w:val="000000" w:themeColor="text1"/>
              </w:rPr>
              <w:t>,6</w:t>
            </w:r>
            <w:r w:rsidRPr="43AA51D4">
              <w:rPr>
                <w:rFonts w:asciiTheme="minorHAnsi" w:hAnsiTheme="minorHAnsi" w:cstheme="minorBidi"/>
                <w:color w:val="000000" w:themeColor="text1"/>
              </w:rPr>
              <w:t xml:space="preserve"> mil. Kč na </w:t>
            </w:r>
            <w:r w:rsidR="001329CD" w:rsidRPr="43AA51D4">
              <w:rPr>
                <w:rFonts w:asciiTheme="minorHAnsi" w:hAnsiTheme="minorHAnsi" w:cstheme="minorBidi"/>
                <w:color w:val="000000" w:themeColor="text1"/>
              </w:rPr>
              <w:t>f</w:t>
            </w:r>
            <w:r w:rsidR="009600B8" w:rsidRPr="43AA51D4">
              <w:rPr>
                <w:rFonts w:asciiTheme="minorHAnsi" w:hAnsiTheme="minorHAnsi" w:cstheme="minorBidi"/>
                <w:color w:val="000000" w:themeColor="text1"/>
              </w:rPr>
              <w:t>inanční podpora přípravy projektů souladných s</w:t>
            </w:r>
            <w:r w:rsidR="00772C54">
              <w:rPr>
                <w:rFonts w:asciiTheme="minorHAnsi" w:hAnsiTheme="minorHAnsi" w:cstheme="minorBidi"/>
                <w:color w:val="000000" w:themeColor="text1"/>
              </w:rPr>
              <w:t> </w:t>
            </w:r>
            <w:r w:rsidR="009600B8" w:rsidRPr="43AA51D4">
              <w:rPr>
                <w:rFonts w:asciiTheme="minorHAnsi" w:hAnsiTheme="minorHAnsi" w:cstheme="minorBidi"/>
                <w:color w:val="000000" w:themeColor="text1"/>
              </w:rPr>
              <w:t xml:space="preserve">cíli EU;  </w:t>
            </w:r>
          </w:p>
          <w:p w14:paraId="78B93A4A" w14:textId="62CD1590" w:rsidR="00E13606" w:rsidRPr="000E4170" w:rsidRDefault="004716EA" w:rsidP="0B597AEE">
            <w:pPr>
              <w:pStyle w:val="Odstavecseseznamem"/>
              <w:numPr>
                <w:ilvl w:val="0"/>
                <w:numId w:val="9"/>
              </w:numPr>
              <w:spacing w:after="8" w:line="264" w:lineRule="auto"/>
              <w:jc w:val="left"/>
              <w:rPr>
                <w:rFonts w:asciiTheme="minorHAnsi" w:hAnsiTheme="minorHAnsi" w:cstheme="minorBidi"/>
                <w:color w:val="000000" w:themeColor="text1"/>
              </w:rPr>
            </w:pPr>
            <w:r>
              <w:rPr>
                <w:rFonts w:asciiTheme="minorHAnsi" w:hAnsiTheme="minorHAnsi" w:cstheme="minorBidi"/>
              </w:rPr>
              <w:t>1 897</w:t>
            </w:r>
            <w:r w:rsidR="00B910FF" w:rsidRPr="43AA51D4">
              <w:rPr>
                <w:rFonts w:asciiTheme="minorHAnsi" w:hAnsiTheme="minorHAnsi" w:cstheme="minorBidi"/>
              </w:rPr>
              <w:t xml:space="preserve"> </w:t>
            </w:r>
            <w:r w:rsidR="005B50E5" w:rsidRPr="43AA51D4">
              <w:rPr>
                <w:rFonts w:asciiTheme="minorHAnsi" w:hAnsiTheme="minorHAnsi" w:cstheme="minorBidi"/>
                <w:color w:val="000000" w:themeColor="text1"/>
              </w:rPr>
              <w:t xml:space="preserve">mil. Kč na </w:t>
            </w:r>
            <w:r w:rsidR="001329CD" w:rsidRPr="43AA51D4">
              <w:rPr>
                <w:rFonts w:asciiTheme="minorHAnsi" w:hAnsiTheme="minorHAnsi" w:cstheme="minorBidi"/>
                <w:color w:val="000000" w:themeColor="text1"/>
              </w:rPr>
              <w:t>z</w:t>
            </w:r>
            <w:r w:rsidR="009600B8" w:rsidRPr="43AA51D4">
              <w:rPr>
                <w:rFonts w:asciiTheme="minorHAnsi" w:hAnsiTheme="minorHAnsi" w:cstheme="minorBidi"/>
                <w:color w:val="000000" w:themeColor="text1"/>
              </w:rPr>
              <w:t>efektivnění a</w:t>
            </w:r>
            <w:r w:rsidR="00772C54">
              <w:rPr>
                <w:rFonts w:asciiTheme="minorHAnsi" w:hAnsiTheme="minorHAnsi" w:cstheme="minorBidi"/>
                <w:color w:val="000000" w:themeColor="text1"/>
              </w:rPr>
              <w:t> </w:t>
            </w:r>
            <w:r w:rsidR="009600B8" w:rsidRPr="43AA51D4">
              <w:rPr>
                <w:rFonts w:asciiTheme="minorHAnsi" w:hAnsiTheme="minorHAnsi" w:cstheme="minorBidi"/>
                <w:color w:val="000000" w:themeColor="text1"/>
              </w:rPr>
              <w:t xml:space="preserve">posílení implementace Národního plánu obnovy. </w:t>
            </w:r>
          </w:p>
          <w:p w14:paraId="5F111786" w14:textId="3532CB97" w:rsidR="009600B8" w:rsidRPr="000E4170" w:rsidRDefault="009600B8" w:rsidP="009600B8">
            <w:pPr>
              <w:pStyle w:val="Odstavecseseznamem"/>
              <w:spacing w:after="8" w:line="264" w:lineRule="auto"/>
              <w:ind w:left="396" w:firstLine="0"/>
              <w:jc w:val="left"/>
              <w:rPr>
                <w:rFonts w:asciiTheme="minorHAnsi" w:hAnsiTheme="minorHAnsi" w:cstheme="minorHAnsi"/>
              </w:rPr>
            </w:pPr>
          </w:p>
        </w:tc>
      </w:tr>
    </w:tbl>
    <w:p w14:paraId="00B6CDD4" w14:textId="21892336" w:rsidR="008A0700" w:rsidRDefault="00E875D6" w:rsidP="002A03ED">
      <w:pPr>
        <w:spacing w:after="120" w:line="264" w:lineRule="auto"/>
        <w:ind w:left="11" w:hanging="11"/>
        <w:rPr>
          <w:rFonts w:asciiTheme="minorHAnsi" w:hAnsiTheme="minorHAnsi" w:cstheme="minorHAnsi"/>
        </w:rPr>
      </w:pPr>
      <w:r w:rsidRPr="000E4170">
        <w:rPr>
          <w:rFonts w:asciiTheme="minorHAnsi" w:hAnsiTheme="minorHAnsi" w:cstheme="minorHAnsi"/>
        </w:rPr>
        <w:lastRenderedPageBreak/>
        <w:br/>
      </w:r>
      <w:r w:rsidR="005B50E5" w:rsidRPr="000E4170">
        <w:rPr>
          <w:rFonts w:asciiTheme="minorHAnsi" w:hAnsiTheme="minorHAnsi" w:cstheme="minorHAnsi"/>
        </w:rPr>
        <w:t>Zásadní inovativní a</w:t>
      </w:r>
      <w:r w:rsidR="00772C54">
        <w:rPr>
          <w:rFonts w:asciiTheme="minorHAnsi" w:hAnsiTheme="minorHAnsi" w:cstheme="minorHAnsi"/>
        </w:rPr>
        <w:t> </w:t>
      </w:r>
      <w:r w:rsidR="005B50E5" w:rsidRPr="000E4170">
        <w:rPr>
          <w:rFonts w:asciiTheme="minorHAnsi" w:hAnsiTheme="minorHAnsi" w:cstheme="minorHAnsi"/>
        </w:rPr>
        <w:t>reformní potenciál komponenty spočívá v</w:t>
      </w:r>
      <w:r w:rsidR="00772C54">
        <w:rPr>
          <w:rFonts w:asciiTheme="minorHAnsi" w:hAnsiTheme="minorHAnsi" w:cstheme="minorHAnsi"/>
        </w:rPr>
        <w:t> </w:t>
      </w:r>
      <w:r w:rsidR="005B50E5" w:rsidRPr="000E4170">
        <w:rPr>
          <w:rFonts w:asciiTheme="minorHAnsi" w:hAnsiTheme="minorHAnsi" w:cstheme="minorHAnsi"/>
        </w:rPr>
        <w:t>provázání metodické práce nově vytvořeného kompetenčního a</w:t>
      </w:r>
      <w:r w:rsidR="00772C54">
        <w:rPr>
          <w:rFonts w:asciiTheme="minorHAnsi" w:hAnsiTheme="minorHAnsi" w:cstheme="minorHAnsi"/>
        </w:rPr>
        <w:t> </w:t>
      </w:r>
      <w:r w:rsidR="005B50E5" w:rsidRPr="000E4170">
        <w:rPr>
          <w:rFonts w:asciiTheme="minorHAnsi" w:hAnsiTheme="minorHAnsi" w:cstheme="minorHAnsi"/>
        </w:rPr>
        <w:t>koordinačního centra, diseminačních aktivit a</w:t>
      </w:r>
      <w:r w:rsidR="00772C54">
        <w:rPr>
          <w:rFonts w:asciiTheme="minorHAnsi" w:hAnsiTheme="minorHAnsi" w:cstheme="minorHAnsi"/>
        </w:rPr>
        <w:t> </w:t>
      </w:r>
      <w:r w:rsidR="005B50E5" w:rsidRPr="000E4170">
        <w:rPr>
          <w:rFonts w:asciiTheme="minorHAnsi" w:hAnsiTheme="minorHAnsi" w:cstheme="minorHAnsi"/>
        </w:rPr>
        <w:t xml:space="preserve">aplikace získaného know-how při přípravě projektů. </w:t>
      </w:r>
    </w:p>
    <w:p w14:paraId="13086941" w14:textId="5AA7CF45" w:rsidR="005B50E5" w:rsidRPr="000E4170" w:rsidRDefault="005B50E5" w:rsidP="002A03ED">
      <w:pPr>
        <w:spacing w:after="120" w:line="264" w:lineRule="auto"/>
        <w:ind w:left="11" w:hanging="11"/>
        <w:rPr>
          <w:rFonts w:asciiTheme="minorHAnsi" w:hAnsiTheme="minorHAnsi" w:cstheme="minorHAnsi"/>
        </w:rPr>
      </w:pPr>
      <w:r w:rsidRPr="000E4170">
        <w:rPr>
          <w:rFonts w:asciiTheme="minorHAnsi" w:hAnsiTheme="minorHAnsi" w:cstheme="minorHAnsi"/>
        </w:rPr>
        <w:t>Komponenta obsahuje mj. i</w:t>
      </w:r>
      <w:r w:rsidR="00772C54">
        <w:rPr>
          <w:rFonts w:asciiTheme="minorHAnsi" w:hAnsiTheme="minorHAnsi" w:cstheme="minorHAnsi"/>
        </w:rPr>
        <w:t> </w:t>
      </w:r>
      <w:r w:rsidR="00291CD7" w:rsidRPr="000E4170">
        <w:rPr>
          <w:rFonts w:asciiTheme="minorHAnsi" w:hAnsiTheme="minorHAnsi" w:cstheme="minorHAnsi"/>
        </w:rPr>
        <w:t>realisticky plánovanou</w:t>
      </w:r>
      <w:r w:rsidR="00291CD7" w:rsidRPr="000E4170">
        <w:rPr>
          <w:rStyle w:val="Znakapoznpodarou"/>
          <w:rFonts w:asciiTheme="minorHAnsi" w:hAnsiTheme="minorHAnsi" w:cstheme="minorHAnsi"/>
        </w:rPr>
        <w:footnoteReference w:id="9"/>
      </w:r>
      <w:r w:rsidR="00291CD7" w:rsidRPr="000E4170">
        <w:rPr>
          <w:rFonts w:asciiTheme="minorHAnsi" w:hAnsiTheme="minorHAnsi" w:cstheme="minorHAnsi"/>
        </w:rPr>
        <w:t xml:space="preserve"> </w:t>
      </w:r>
      <w:r w:rsidRPr="000E4170">
        <w:rPr>
          <w:rFonts w:asciiTheme="minorHAnsi" w:hAnsiTheme="minorHAnsi" w:cstheme="minorHAnsi"/>
        </w:rPr>
        <w:t>metodickou podporu veřejného zadávání s</w:t>
      </w:r>
      <w:r w:rsidR="00772C54">
        <w:rPr>
          <w:rFonts w:asciiTheme="minorHAnsi" w:hAnsiTheme="minorHAnsi" w:cstheme="minorHAnsi"/>
        </w:rPr>
        <w:t> </w:t>
      </w:r>
      <w:r w:rsidRPr="000E4170">
        <w:rPr>
          <w:rFonts w:asciiTheme="minorHAnsi" w:hAnsiTheme="minorHAnsi" w:cstheme="minorHAnsi"/>
        </w:rPr>
        <w:t>cílem zvýšit úroveň a</w:t>
      </w:r>
      <w:r w:rsidR="00772C54">
        <w:rPr>
          <w:rFonts w:asciiTheme="minorHAnsi" w:hAnsiTheme="minorHAnsi" w:cstheme="minorHAnsi"/>
        </w:rPr>
        <w:t> </w:t>
      </w:r>
      <w:r w:rsidRPr="000E4170">
        <w:rPr>
          <w:rFonts w:asciiTheme="minorHAnsi" w:hAnsiTheme="minorHAnsi" w:cstheme="minorHAnsi"/>
        </w:rPr>
        <w:t>šíři profesionalizace a</w:t>
      </w:r>
      <w:r w:rsidR="00772C54">
        <w:rPr>
          <w:rFonts w:asciiTheme="minorHAnsi" w:hAnsiTheme="minorHAnsi" w:cstheme="minorHAnsi"/>
        </w:rPr>
        <w:t> </w:t>
      </w:r>
      <w:r w:rsidRPr="000E4170">
        <w:rPr>
          <w:rFonts w:asciiTheme="minorHAnsi" w:hAnsiTheme="minorHAnsi" w:cstheme="minorHAnsi"/>
        </w:rPr>
        <w:t>navýšit kapacity pro strategické veřejné zadávání. Výsledkem by měla být vyšší úroveň holistické a</w:t>
      </w:r>
      <w:r w:rsidR="00772C54">
        <w:rPr>
          <w:rFonts w:asciiTheme="minorHAnsi" w:hAnsiTheme="minorHAnsi" w:cstheme="minorHAnsi"/>
        </w:rPr>
        <w:t> </w:t>
      </w:r>
      <w:r w:rsidRPr="000E4170">
        <w:rPr>
          <w:rFonts w:asciiTheme="minorHAnsi" w:hAnsiTheme="minorHAnsi" w:cstheme="minorHAnsi"/>
        </w:rPr>
        <w:t>harmonizované přípravy veřejných investičních projektů.</w:t>
      </w:r>
      <w:r w:rsidRPr="000E4170">
        <w:rPr>
          <w:rStyle w:val="Znakapoznpodarou"/>
          <w:rFonts w:asciiTheme="minorHAnsi" w:hAnsiTheme="minorHAnsi" w:cstheme="minorHAnsi"/>
        </w:rPr>
        <w:footnoteReference w:id="10"/>
      </w:r>
      <w:r w:rsidRPr="000E4170">
        <w:rPr>
          <w:rFonts w:asciiTheme="minorHAnsi" w:hAnsiTheme="minorHAnsi" w:cstheme="minorHAnsi"/>
        </w:rPr>
        <w:t xml:space="preserve"> </w:t>
      </w:r>
    </w:p>
    <w:p w14:paraId="44BA99C3" w14:textId="54896AE4" w:rsidR="005B50E5" w:rsidRPr="000E4170" w:rsidRDefault="005B50E5" w:rsidP="002A03ED">
      <w:pPr>
        <w:spacing w:after="120" w:line="264" w:lineRule="auto"/>
        <w:ind w:left="11" w:hanging="11"/>
        <w:rPr>
          <w:rFonts w:asciiTheme="minorHAnsi" w:hAnsiTheme="minorHAnsi" w:cstheme="minorHAnsi"/>
        </w:rPr>
      </w:pPr>
      <w:r w:rsidRPr="000E4170">
        <w:rPr>
          <w:rFonts w:asciiTheme="minorHAnsi" w:hAnsiTheme="minorHAnsi" w:cstheme="minorHAnsi"/>
        </w:rPr>
        <w:t xml:space="preserve">Sekundárně komponenta přispěje ke zvýšení úrovně připravenosti </w:t>
      </w:r>
      <w:r w:rsidR="00291CD7" w:rsidRPr="000E4170">
        <w:rPr>
          <w:rFonts w:asciiTheme="minorHAnsi" w:hAnsiTheme="minorHAnsi" w:cstheme="minorHAnsi"/>
        </w:rPr>
        <w:t>a</w:t>
      </w:r>
      <w:r w:rsidR="00772C54">
        <w:rPr>
          <w:rFonts w:asciiTheme="minorHAnsi" w:hAnsiTheme="minorHAnsi" w:cstheme="minorHAnsi"/>
        </w:rPr>
        <w:t> </w:t>
      </w:r>
      <w:r w:rsidR="00291CD7" w:rsidRPr="000E4170">
        <w:rPr>
          <w:rFonts w:asciiTheme="minorHAnsi" w:hAnsiTheme="minorHAnsi" w:cstheme="minorHAnsi"/>
        </w:rPr>
        <w:t xml:space="preserve">harmonizace </w:t>
      </w:r>
      <w:r w:rsidRPr="000E4170">
        <w:rPr>
          <w:rFonts w:asciiTheme="minorHAnsi" w:hAnsiTheme="minorHAnsi" w:cstheme="minorHAnsi"/>
        </w:rPr>
        <w:t>konkrétních strategicky přínosných projektů. V</w:t>
      </w:r>
      <w:r w:rsidR="00772C54">
        <w:rPr>
          <w:rFonts w:asciiTheme="minorHAnsi" w:hAnsiTheme="minorHAnsi" w:cstheme="minorHAnsi"/>
        </w:rPr>
        <w:t> </w:t>
      </w:r>
      <w:r w:rsidRPr="000E4170">
        <w:rPr>
          <w:rFonts w:asciiTheme="minorHAnsi" w:hAnsiTheme="minorHAnsi" w:cstheme="minorHAnsi"/>
        </w:rPr>
        <w:t xml:space="preserve">neposlední řadě komponenta </w:t>
      </w:r>
      <w:r w:rsidR="003C00EA" w:rsidRPr="000E4170">
        <w:rPr>
          <w:rFonts w:asciiTheme="minorHAnsi" w:hAnsiTheme="minorHAnsi" w:cstheme="minorHAnsi"/>
        </w:rPr>
        <w:t>významně napomůže k</w:t>
      </w:r>
      <w:r w:rsidR="00772C54">
        <w:rPr>
          <w:rFonts w:asciiTheme="minorHAnsi" w:hAnsiTheme="minorHAnsi" w:cstheme="minorHAnsi"/>
        </w:rPr>
        <w:t> </w:t>
      </w:r>
      <w:r w:rsidRPr="000E4170">
        <w:rPr>
          <w:rFonts w:asciiTheme="minorHAnsi" w:hAnsiTheme="minorHAnsi" w:cstheme="minorHAnsi"/>
        </w:rPr>
        <w:t>přípravě významného množství projektů výstavb</w:t>
      </w:r>
      <w:r w:rsidR="00291CD7" w:rsidRPr="000E4170">
        <w:rPr>
          <w:rFonts w:asciiTheme="minorHAnsi" w:hAnsiTheme="minorHAnsi" w:cstheme="minorHAnsi"/>
        </w:rPr>
        <w:t>y</w:t>
      </w:r>
      <w:r w:rsidRPr="000E4170">
        <w:rPr>
          <w:rFonts w:asciiTheme="minorHAnsi" w:hAnsiTheme="minorHAnsi" w:cstheme="minorHAnsi"/>
        </w:rPr>
        <w:t xml:space="preserve"> </w:t>
      </w:r>
      <w:r w:rsidR="00291CD7" w:rsidRPr="000E4170">
        <w:rPr>
          <w:rFonts w:asciiTheme="minorHAnsi" w:hAnsiTheme="minorHAnsi" w:cstheme="minorHAnsi"/>
        </w:rPr>
        <w:t xml:space="preserve">či rekonstrukce </w:t>
      </w:r>
      <w:r w:rsidRPr="000E4170">
        <w:rPr>
          <w:rFonts w:asciiTheme="minorHAnsi" w:hAnsiTheme="minorHAnsi" w:cstheme="minorHAnsi"/>
        </w:rPr>
        <w:t>dostupného bydlení.</w:t>
      </w:r>
      <w:r w:rsidR="003C00EA" w:rsidRPr="000E4170">
        <w:rPr>
          <w:rStyle w:val="Znakapoznpodarou"/>
          <w:rFonts w:asciiTheme="minorHAnsi" w:hAnsiTheme="minorHAnsi" w:cstheme="minorHAnsi"/>
        </w:rPr>
        <w:footnoteReference w:id="11"/>
      </w:r>
    </w:p>
    <w:p w14:paraId="45A99BB1" w14:textId="58D8F1BB" w:rsidR="005B50E5" w:rsidRPr="000E4170" w:rsidRDefault="005B50E5" w:rsidP="002A03ED">
      <w:pPr>
        <w:spacing w:after="120" w:line="264" w:lineRule="auto"/>
        <w:ind w:left="11" w:hanging="11"/>
        <w:rPr>
          <w:rFonts w:asciiTheme="minorHAnsi" w:hAnsiTheme="minorHAnsi" w:cstheme="minorHAnsi"/>
        </w:rPr>
      </w:pPr>
      <w:r w:rsidRPr="000E4170">
        <w:rPr>
          <w:rFonts w:asciiTheme="minorHAnsi" w:hAnsiTheme="minorHAnsi" w:cstheme="minorHAnsi"/>
        </w:rPr>
        <w:t>Komponenta obsahuje masivní podporu lidských zdrojů</w:t>
      </w:r>
      <w:r w:rsidR="001329CD" w:rsidRPr="000E4170">
        <w:rPr>
          <w:rFonts w:asciiTheme="minorHAnsi" w:hAnsiTheme="minorHAnsi" w:cstheme="minorHAnsi"/>
        </w:rPr>
        <w:t>,</w:t>
      </w:r>
      <w:r w:rsidR="00291CD7" w:rsidRPr="000E4170">
        <w:rPr>
          <w:rStyle w:val="Znakapoznpodarou"/>
          <w:rFonts w:asciiTheme="minorHAnsi" w:hAnsiTheme="minorHAnsi" w:cstheme="minorHAnsi"/>
        </w:rPr>
        <w:footnoteReference w:id="12"/>
      </w:r>
      <w:r w:rsidRPr="000E4170">
        <w:rPr>
          <w:rFonts w:asciiTheme="minorHAnsi" w:hAnsiTheme="minorHAnsi" w:cstheme="minorHAnsi"/>
        </w:rPr>
        <w:t>metodickou systematizaci přípravy projektů a</w:t>
      </w:r>
      <w:r w:rsidR="00772C54">
        <w:rPr>
          <w:rFonts w:asciiTheme="minorHAnsi" w:hAnsiTheme="minorHAnsi" w:cstheme="minorHAnsi"/>
        </w:rPr>
        <w:t> </w:t>
      </w:r>
      <w:r w:rsidRPr="000E4170">
        <w:rPr>
          <w:rFonts w:asciiTheme="minorHAnsi" w:hAnsiTheme="minorHAnsi" w:cstheme="minorHAnsi"/>
        </w:rPr>
        <w:t>veřejného zadávání a</w:t>
      </w:r>
      <w:r w:rsidR="00772C54">
        <w:rPr>
          <w:rFonts w:asciiTheme="minorHAnsi" w:hAnsiTheme="minorHAnsi" w:cstheme="minorHAnsi"/>
        </w:rPr>
        <w:t> </w:t>
      </w:r>
      <w:r w:rsidRPr="000E4170">
        <w:rPr>
          <w:rFonts w:asciiTheme="minorHAnsi" w:hAnsiTheme="minorHAnsi" w:cstheme="minorHAnsi"/>
        </w:rPr>
        <w:t>konkrétní finanční podporu přípravy nejméně 90 projektů do stadia připravenosti pro vyhlášení soutěže na zhotovitele.</w:t>
      </w:r>
    </w:p>
    <w:p w14:paraId="454E0DF3" w14:textId="155809AF" w:rsidR="00A11439" w:rsidRPr="000E4170" w:rsidRDefault="00A11439" w:rsidP="002A03ED">
      <w:pPr>
        <w:spacing w:after="120" w:line="264" w:lineRule="auto"/>
        <w:ind w:left="11" w:hanging="11"/>
        <w:rPr>
          <w:rFonts w:asciiTheme="minorHAnsi" w:hAnsiTheme="minorHAnsi" w:cstheme="minorHAnsi"/>
        </w:rPr>
      </w:pPr>
      <w:r w:rsidRPr="000E4170">
        <w:rPr>
          <w:rFonts w:asciiTheme="minorHAnsi" w:hAnsiTheme="minorHAnsi" w:cstheme="minorHAnsi"/>
        </w:rPr>
        <w:t>V neposlední řadě komponenta podpoří jak malé a</w:t>
      </w:r>
      <w:r w:rsidR="00772C54">
        <w:rPr>
          <w:rFonts w:asciiTheme="minorHAnsi" w:hAnsiTheme="minorHAnsi" w:cstheme="minorHAnsi"/>
        </w:rPr>
        <w:t> </w:t>
      </w:r>
      <w:r w:rsidRPr="000E4170">
        <w:rPr>
          <w:rFonts w:asciiTheme="minorHAnsi" w:hAnsiTheme="minorHAnsi" w:cstheme="minorHAnsi"/>
        </w:rPr>
        <w:t>střední podnikatele, tak i</w:t>
      </w:r>
      <w:r w:rsidR="00772C54">
        <w:rPr>
          <w:rFonts w:asciiTheme="minorHAnsi" w:hAnsiTheme="minorHAnsi" w:cstheme="minorHAnsi"/>
        </w:rPr>
        <w:t> </w:t>
      </w:r>
      <w:r w:rsidRPr="000E4170">
        <w:rPr>
          <w:rFonts w:asciiTheme="minorHAnsi" w:hAnsiTheme="minorHAnsi" w:cstheme="minorHAnsi"/>
        </w:rPr>
        <w:t>veřejné zadavatele v</w:t>
      </w:r>
      <w:r w:rsidR="00772C54">
        <w:rPr>
          <w:rFonts w:asciiTheme="minorHAnsi" w:hAnsiTheme="minorHAnsi" w:cstheme="minorHAnsi"/>
        </w:rPr>
        <w:t> </w:t>
      </w:r>
      <w:r w:rsidRPr="000E4170">
        <w:rPr>
          <w:rFonts w:asciiTheme="minorHAnsi" w:hAnsiTheme="minorHAnsi" w:cstheme="minorHAnsi"/>
        </w:rPr>
        <w:t xml:space="preserve">oblasti zelené transformace ekonomiky. </w:t>
      </w:r>
    </w:p>
    <w:p w14:paraId="77EF5975" w14:textId="77777777" w:rsidR="003C00EA" w:rsidRPr="000E4170" w:rsidRDefault="003C00EA" w:rsidP="002A03ED">
      <w:pPr>
        <w:spacing w:after="160" w:line="264" w:lineRule="auto"/>
        <w:ind w:left="0" w:firstLine="0"/>
        <w:jc w:val="left"/>
        <w:rPr>
          <w:rFonts w:asciiTheme="minorHAnsi" w:hAnsiTheme="minorHAnsi" w:cstheme="minorHAnsi"/>
          <w:b/>
        </w:rPr>
      </w:pPr>
      <w:r w:rsidRPr="000E4170">
        <w:rPr>
          <w:rFonts w:asciiTheme="minorHAnsi" w:hAnsiTheme="minorHAnsi" w:cstheme="minorHAnsi"/>
          <w:b/>
        </w:rPr>
        <w:br w:type="page"/>
      </w:r>
    </w:p>
    <w:p w14:paraId="5DA47BFC" w14:textId="37DCE61E" w:rsidR="005B50E5" w:rsidRPr="000E4170" w:rsidRDefault="005B50E5" w:rsidP="002A03ED">
      <w:pPr>
        <w:spacing w:after="265" w:line="264" w:lineRule="auto"/>
        <w:ind w:left="-5"/>
        <w:jc w:val="left"/>
        <w:rPr>
          <w:rFonts w:asciiTheme="minorHAnsi" w:hAnsiTheme="minorHAnsi" w:cstheme="minorHAnsi"/>
        </w:rPr>
      </w:pPr>
      <w:r w:rsidRPr="000E4170">
        <w:rPr>
          <w:rFonts w:asciiTheme="minorHAnsi" w:hAnsiTheme="minorHAnsi" w:cstheme="minorHAnsi"/>
          <w:b/>
        </w:rPr>
        <w:lastRenderedPageBreak/>
        <w:t>2. Hlavní výzvy a</w:t>
      </w:r>
      <w:r w:rsidR="00772C54">
        <w:rPr>
          <w:rFonts w:asciiTheme="minorHAnsi" w:hAnsiTheme="minorHAnsi" w:cstheme="minorHAnsi"/>
          <w:b/>
        </w:rPr>
        <w:t> </w:t>
      </w:r>
      <w:r w:rsidRPr="000E4170">
        <w:rPr>
          <w:rFonts w:asciiTheme="minorHAnsi" w:hAnsiTheme="minorHAnsi" w:cstheme="minorHAnsi"/>
          <w:b/>
        </w:rPr>
        <w:t xml:space="preserve">cíle </w:t>
      </w:r>
    </w:p>
    <w:p w14:paraId="0A35518F" w14:textId="77777777" w:rsidR="005B50E5" w:rsidRPr="000E4170" w:rsidRDefault="005B50E5" w:rsidP="002A03ED">
      <w:pPr>
        <w:pStyle w:val="Nadpis1"/>
        <w:spacing w:after="262" w:line="264" w:lineRule="auto"/>
        <w:ind w:left="-5"/>
        <w:rPr>
          <w:rFonts w:asciiTheme="minorHAnsi" w:hAnsiTheme="minorHAnsi" w:cstheme="minorHAnsi"/>
        </w:rPr>
      </w:pPr>
      <w:r w:rsidRPr="000E4170">
        <w:rPr>
          <w:rFonts w:asciiTheme="minorHAnsi" w:hAnsiTheme="minorHAnsi" w:cstheme="minorHAnsi"/>
        </w:rPr>
        <w:t xml:space="preserve">Hlavní výzvy </w:t>
      </w:r>
    </w:p>
    <w:p w14:paraId="3A869AB7" w14:textId="450928CE" w:rsidR="005B50E5" w:rsidRPr="000E4170" w:rsidRDefault="005B50E5" w:rsidP="002E00D1">
      <w:pPr>
        <w:numPr>
          <w:ilvl w:val="0"/>
          <w:numId w:val="26"/>
        </w:numPr>
        <w:spacing w:after="102" w:line="264" w:lineRule="auto"/>
        <w:rPr>
          <w:rFonts w:asciiTheme="minorHAnsi" w:hAnsiTheme="minorHAnsi" w:cstheme="minorHAnsi"/>
        </w:rPr>
      </w:pPr>
      <w:r w:rsidRPr="000E4170">
        <w:rPr>
          <w:rFonts w:asciiTheme="minorHAnsi" w:hAnsiTheme="minorHAnsi" w:cstheme="minorHAnsi"/>
          <w:b/>
          <w:bCs/>
        </w:rPr>
        <w:t>Doporučení EU.</w:t>
      </w:r>
      <w:r w:rsidRPr="000E4170">
        <w:rPr>
          <w:rFonts w:asciiTheme="minorHAnsi" w:hAnsiTheme="minorHAnsi" w:cstheme="minorHAnsi"/>
        </w:rPr>
        <w:t xml:space="preserve"> Rada EU doporučila v</w:t>
      </w:r>
      <w:r w:rsidR="00772C54">
        <w:rPr>
          <w:rFonts w:asciiTheme="minorHAnsi" w:hAnsiTheme="minorHAnsi" w:cstheme="minorHAnsi"/>
        </w:rPr>
        <w:t> </w:t>
      </w:r>
      <w:r w:rsidRPr="000E4170">
        <w:rPr>
          <w:rFonts w:asciiTheme="minorHAnsi" w:hAnsiTheme="minorHAnsi" w:cstheme="minorHAnsi"/>
        </w:rPr>
        <w:t>roce 2020 Česku předsunout veřejné investiční projekty ve vyšší fázi připravenosti a</w:t>
      </w:r>
      <w:r w:rsidR="00772C54">
        <w:rPr>
          <w:rFonts w:asciiTheme="minorHAnsi" w:hAnsiTheme="minorHAnsi" w:cstheme="minorHAnsi"/>
        </w:rPr>
        <w:t> </w:t>
      </w:r>
      <w:r w:rsidRPr="000E4170">
        <w:rPr>
          <w:rFonts w:asciiTheme="minorHAnsi" w:hAnsiTheme="minorHAnsi" w:cstheme="minorHAnsi"/>
        </w:rPr>
        <w:t>podpořit soukromé investice tak, aby se napomohlo hospodářskému oživení a</w:t>
      </w:r>
      <w:r w:rsidR="00772C54">
        <w:rPr>
          <w:rFonts w:asciiTheme="minorHAnsi" w:hAnsiTheme="minorHAnsi" w:cstheme="minorHAnsi"/>
        </w:rPr>
        <w:t> </w:t>
      </w:r>
      <w:r w:rsidRPr="000E4170">
        <w:rPr>
          <w:rFonts w:asciiTheme="minorHAnsi" w:hAnsiTheme="minorHAnsi" w:cstheme="minorHAnsi"/>
        </w:rPr>
        <w:t xml:space="preserve">zaměřit </w:t>
      </w:r>
      <w:r w:rsidR="00EB7201" w:rsidRPr="000E4170">
        <w:rPr>
          <w:rFonts w:asciiTheme="minorHAnsi" w:hAnsiTheme="minorHAnsi" w:cstheme="minorHAnsi"/>
        </w:rPr>
        <w:t xml:space="preserve">se na </w:t>
      </w:r>
      <w:r w:rsidRPr="000E4170">
        <w:rPr>
          <w:rFonts w:asciiTheme="minorHAnsi" w:hAnsiTheme="minorHAnsi" w:cstheme="minorHAnsi"/>
        </w:rPr>
        <w:t>investice na ekologickou a</w:t>
      </w:r>
      <w:r w:rsidR="00772C54">
        <w:rPr>
          <w:rFonts w:asciiTheme="minorHAnsi" w:hAnsiTheme="minorHAnsi" w:cstheme="minorHAnsi"/>
        </w:rPr>
        <w:t> </w:t>
      </w:r>
      <w:r w:rsidRPr="000E4170">
        <w:rPr>
          <w:rFonts w:asciiTheme="minorHAnsi" w:hAnsiTheme="minorHAnsi" w:cstheme="minorHAnsi"/>
        </w:rPr>
        <w:t>digitální transformaci, zejména na vysokokapacitní digitální infrastrukturu a</w:t>
      </w:r>
      <w:r w:rsidR="00772C54">
        <w:rPr>
          <w:rFonts w:asciiTheme="minorHAnsi" w:hAnsiTheme="minorHAnsi" w:cstheme="minorHAnsi"/>
        </w:rPr>
        <w:t> </w:t>
      </w:r>
      <w:r w:rsidRPr="000E4170">
        <w:rPr>
          <w:rFonts w:asciiTheme="minorHAnsi" w:hAnsiTheme="minorHAnsi" w:cstheme="minorHAnsi"/>
        </w:rPr>
        <w:t>technologie, na čistou a</w:t>
      </w:r>
      <w:r w:rsidR="00772C54">
        <w:rPr>
          <w:rFonts w:asciiTheme="minorHAnsi" w:hAnsiTheme="minorHAnsi" w:cstheme="minorHAnsi"/>
        </w:rPr>
        <w:t> </w:t>
      </w:r>
      <w:r w:rsidRPr="000E4170">
        <w:rPr>
          <w:rFonts w:asciiTheme="minorHAnsi" w:hAnsiTheme="minorHAnsi" w:cstheme="minorHAnsi"/>
        </w:rPr>
        <w:t>účinnou výrobu a</w:t>
      </w:r>
      <w:r w:rsidR="00772C54">
        <w:rPr>
          <w:rFonts w:asciiTheme="minorHAnsi" w:hAnsiTheme="minorHAnsi" w:cstheme="minorHAnsi"/>
        </w:rPr>
        <w:t> </w:t>
      </w:r>
      <w:r w:rsidRPr="000E4170">
        <w:rPr>
          <w:rFonts w:asciiTheme="minorHAnsi" w:hAnsiTheme="minorHAnsi" w:cstheme="minorHAnsi"/>
        </w:rPr>
        <w:t>využívání energie a</w:t>
      </w:r>
      <w:r w:rsidR="00772C54">
        <w:rPr>
          <w:rFonts w:asciiTheme="minorHAnsi" w:hAnsiTheme="minorHAnsi" w:cstheme="minorHAnsi"/>
        </w:rPr>
        <w:t> </w:t>
      </w:r>
      <w:r w:rsidRPr="000E4170">
        <w:rPr>
          <w:rFonts w:asciiTheme="minorHAnsi" w:hAnsiTheme="minorHAnsi" w:cstheme="minorHAnsi"/>
        </w:rPr>
        <w:t>na udržitelnou dopravní infrastrukturu, a</w:t>
      </w:r>
      <w:r w:rsidR="00772C54">
        <w:rPr>
          <w:rFonts w:asciiTheme="minorHAnsi" w:hAnsiTheme="minorHAnsi" w:cstheme="minorHAnsi"/>
        </w:rPr>
        <w:t> </w:t>
      </w:r>
      <w:r w:rsidRPr="000E4170">
        <w:rPr>
          <w:rFonts w:asciiTheme="minorHAnsi" w:hAnsiTheme="minorHAnsi" w:cstheme="minorHAnsi"/>
        </w:rPr>
        <w:t>to mimo jiné v</w:t>
      </w:r>
      <w:r w:rsidR="00772C54">
        <w:rPr>
          <w:rFonts w:asciiTheme="minorHAnsi" w:hAnsiTheme="minorHAnsi" w:cstheme="minorHAnsi"/>
        </w:rPr>
        <w:t> </w:t>
      </w:r>
      <w:r w:rsidRPr="000E4170">
        <w:rPr>
          <w:rFonts w:asciiTheme="minorHAnsi" w:hAnsiTheme="minorHAnsi" w:cstheme="minorHAnsi"/>
        </w:rPr>
        <w:t>uhelných regionech</w:t>
      </w:r>
      <w:r w:rsidRPr="000E4170">
        <w:rPr>
          <w:rFonts w:asciiTheme="minorHAnsi" w:hAnsiTheme="minorHAnsi" w:cstheme="minorHAnsi"/>
          <w:vertAlign w:val="superscript"/>
        </w:rPr>
        <w:footnoteReference w:id="13"/>
      </w:r>
      <w:r w:rsidRPr="000E4170">
        <w:rPr>
          <w:rFonts w:asciiTheme="minorHAnsi" w:hAnsiTheme="minorHAnsi" w:cstheme="minorHAnsi"/>
        </w:rPr>
        <w:t>. Následně v</w:t>
      </w:r>
      <w:r w:rsidR="00772C54">
        <w:rPr>
          <w:rFonts w:asciiTheme="minorHAnsi" w:hAnsiTheme="minorHAnsi" w:cstheme="minorHAnsi"/>
        </w:rPr>
        <w:t> </w:t>
      </w:r>
      <w:r w:rsidRPr="000E4170">
        <w:rPr>
          <w:rFonts w:asciiTheme="minorHAnsi" w:hAnsiTheme="minorHAnsi" w:cstheme="minorHAnsi"/>
        </w:rPr>
        <w:t>roce 2021 doporučila Rada „posilovat investice s</w:t>
      </w:r>
      <w:r w:rsidR="00772C54">
        <w:rPr>
          <w:rFonts w:asciiTheme="minorHAnsi" w:hAnsiTheme="minorHAnsi" w:cstheme="minorHAnsi"/>
        </w:rPr>
        <w:t> </w:t>
      </w:r>
      <w:r w:rsidRPr="000E4170">
        <w:rPr>
          <w:rFonts w:asciiTheme="minorHAnsi" w:hAnsiTheme="minorHAnsi" w:cstheme="minorHAnsi"/>
        </w:rPr>
        <w:t xml:space="preserve">cílem podpořit růstový potenciál“. </w:t>
      </w:r>
    </w:p>
    <w:p w14:paraId="58EA280F" w14:textId="60E5643E" w:rsidR="005B50E5" w:rsidRPr="000E4170" w:rsidRDefault="005B50E5" w:rsidP="002E00D1">
      <w:pPr>
        <w:numPr>
          <w:ilvl w:val="0"/>
          <w:numId w:val="24"/>
        </w:numPr>
        <w:spacing w:after="102" w:line="264" w:lineRule="auto"/>
        <w:rPr>
          <w:rFonts w:asciiTheme="minorHAnsi" w:hAnsiTheme="minorHAnsi" w:cstheme="minorHAnsi"/>
        </w:rPr>
      </w:pPr>
      <w:r w:rsidRPr="000E4170">
        <w:rPr>
          <w:rFonts w:asciiTheme="minorHAnsi" w:hAnsiTheme="minorHAnsi" w:cstheme="minorHAnsi"/>
          <w:b/>
          <w:bCs/>
        </w:rPr>
        <w:t>Kompetenční a</w:t>
      </w:r>
      <w:r w:rsidR="00772C54">
        <w:rPr>
          <w:rFonts w:asciiTheme="minorHAnsi" w:hAnsiTheme="minorHAnsi" w:cstheme="minorHAnsi"/>
          <w:b/>
          <w:bCs/>
        </w:rPr>
        <w:t> </w:t>
      </w:r>
      <w:r w:rsidRPr="000E4170">
        <w:rPr>
          <w:rFonts w:asciiTheme="minorHAnsi" w:hAnsiTheme="minorHAnsi" w:cstheme="minorHAnsi"/>
          <w:b/>
          <w:bCs/>
        </w:rPr>
        <w:t>informační deficit.</w:t>
      </w:r>
      <w:r w:rsidRPr="000E4170">
        <w:rPr>
          <w:rFonts w:asciiTheme="minorHAnsi" w:hAnsiTheme="minorHAnsi" w:cstheme="minorHAnsi"/>
        </w:rPr>
        <w:t xml:space="preserve"> České republice dlouhodobě chybí ucelený</w:t>
      </w:r>
      <w:r w:rsidR="00A42A61" w:rsidRPr="000E4170">
        <w:rPr>
          <w:rFonts w:asciiTheme="minorHAnsi" w:hAnsiTheme="minorHAnsi" w:cstheme="minorHAnsi"/>
        </w:rPr>
        <w:t xml:space="preserve"> a</w:t>
      </w:r>
      <w:r w:rsidR="00772C54">
        <w:rPr>
          <w:rFonts w:asciiTheme="minorHAnsi" w:hAnsiTheme="minorHAnsi" w:cstheme="minorHAnsi"/>
        </w:rPr>
        <w:t> </w:t>
      </w:r>
      <w:r w:rsidR="00A42A61" w:rsidRPr="000E4170">
        <w:rPr>
          <w:rFonts w:asciiTheme="minorHAnsi" w:hAnsiTheme="minorHAnsi" w:cstheme="minorHAnsi"/>
        </w:rPr>
        <w:t>harmonizovaný</w:t>
      </w:r>
      <w:r w:rsidRPr="000E4170">
        <w:rPr>
          <w:rFonts w:asciiTheme="minorHAnsi" w:hAnsiTheme="minorHAnsi" w:cstheme="minorHAnsi"/>
        </w:rPr>
        <w:t xml:space="preserve"> soubor nástrojů strategického plánování a</w:t>
      </w:r>
      <w:r w:rsidR="00772C54">
        <w:rPr>
          <w:rFonts w:asciiTheme="minorHAnsi" w:hAnsiTheme="minorHAnsi" w:cstheme="minorHAnsi"/>
        </w:rPr>
        <w:t> </w:t>
      </w:r>
      <w:r w:rsidRPr="000E4170">
        <w:rPr>
          <w:rFonts w:asciiTheme="minorHAnsi" w:hAnsiTheme="minorHAnsi" w:cstheme="minorHAnsi"/>
        </w:rPr>
        <w:t>přípravy veřejných investic pro zvýšení jejich finanční a</w:t>
      </w:r>
      <w:r w:rsidR="00772C54">
        <w:rPr>
          <w:rFonts w:asciiTheme="minorHAnsi" w:hAnsiTheme="minorHAnsi" w:cstheme="minorHAnsi"/>
        </w:rPr>
        <w:t> </w:t>
      </w:r>
      <w:r w:rsidRPr="000E4170">
        <w:rPr>
          <w:rFonts w:asciiTheme="minorHAnsi" w:hAnsiTheme="minorHAnsi" w:cstheme="minorHAnsi"/>
        </w:rPr>
        <w:t>společenské efektivity</w:t>
      </w:r>
      <w:r w:rsidR="00A42A61" w:rsidRPr="000E4170">
        <w:rPr>
          <w:rFonts w:asciiTheme="minorHAnsi" w:hAnsiTheme="minorHAnsi" w:cstheme="minorHAnsi"/>
        </w:rPr>
        <w:t>.</w:t>
      </w:r>
      <w:r w:rsidR="00A42A61" w:rsidRPr="000E4170">
        <w:rPr>
          <w:rStyle w:val="Znakapoznpodarou"/>
          <w:rFonts w:asciiTheme="minorHAnsi" w:hAnsiTheme="minorHAnsi" w:cstheme="minorHAnsi"/>
        </w:rPr>
        <w:footnoteReference w:id="14"/>
      </w:r>
      <w:r w:rsidRPr="000E4170">
        <w:rPr>
          <w:rFonts w:asciiTheme="minorHAnsi" w:hAnsiTheme="minorHAnsi" w:cstheme="minorHAnsi"/>
        </w:rPr>
        <w:t xml:space="preserve"> Přístupy k</w:t>
      </w:r>
      <w:r w:rsidR="00772C54">
        <w:rPr>
          <w:rFonts w:asciiTheme="minorHAnsi" w:hAnsiTheme="minorHAnsi" w:cstheme="minorHAnsi"/>
        </w:rPr>
        <w:t> </w:t>
      </w:r>
      <w:r w:rsidRPr="000E4170">
        <w:rPr>
          <w:rFonts w:asciiTheme="minorHAnsi" w:hAnsiTheme="minorHAnsi" w:cstheme="minorHAnsi"/>
        </w:rPr>
        <w:t>managementu veřejného investování jsou v</w:t>
      </w:r>
      <w:r w:rsidR="00772C54">
        <w:rPr>
          <w:rFonts w:asciiTheme="minorHAnsi" w:hAnsiTheme="minorHAnsi" w:cstheme="minorHAnsi"/>
        </w:rPr>
        <w:t> </w:t>
      </w:r>
      <w:r w:rsidRPr="000E4170">
        <w:rPr>
          <w:rFonts w:asciiTheme="minorHAnsi" w:hAnsiTheme="minorHAnsi" w:cstheme="minorHAnsi"/>
        </w:rPr>
        <w:t>rámci ČR</w:t>
      </w:r>
      <w:r w:rsidR="00772C54">
        <w:rPr>
          <w:rFonts w:asciiTheme="minorHAnsi" w:hAnsiTheme="minorHAnsi" w:cstheme="minorHAnsi"/>
        </w:rPr>
        <w:t> </w:t>
      </w:r>
      <w:r w:rsidR="00A42A61" w:rsidRPr="000E4170">
        <w:rPr>
          <w:rFonts w:asciiTheme="minorHAnsi" w:hAnsiTheme="minorHAnsi" w:cstheme="minorHAnsi"/>
        </w:rPr>
        <w:t>disharmonizované</w:t>
      </w:r>
      <w:r w:rsidRPr="000E4170">
        <w:rPr>
          <w:rFonts w:asciiTheme="minorHAnsi" w:hAnsiTheme="minorHAnsi" w:cstheme="minorHAnsi"/>
        </w:rPr>
        <w:t xml:space="preserve">, </w:t>
      </w:r>
      <w:r w:rsidR="00A42A61" w:rsidRPr="000E4170">
        <w:rPr>
          <w:rFonts w:asciiTheme="minorHAnsi" w:hAnsiTheme="minorHAnsi" w:cstheme="minorHAnsi"/>
        </w:rPr>
        <w:t>tendující k</w:t>
      </w:r>
      <w:r w:rsidR="00772C54">
        <w:rPr>
          <w:rFonts w:asciiTheme="minorHAnsi" w:hAnsiTheme="minorHAnsi" w:cstheme="minorHAnsi"/>
        </w:rPr>
        <w:t> </w:t>
      </w:r>
      <w:r w:rsidR="00A42A61" w:rsidRPr="000E4170">
        <w:rPr>
          <w:rFonts w:asciiTheme="minorHAnsi" w:hAnsiTheme="minorHAnsi" w:cstheme="minorHAnsi"/>
        </w:rPr>
        <w:t xml:space="preserve">individuálnímu řešení parciálních problémů </w:t>
      </w:r>
      <w:r w:rsidRPr="000E4170">
        <w:rPr>
          <w:rFonts w:asciiTheme="minorHAnsi" w:hAnsiTheme="minorHAnsi" w:cstheme="minorHAnsi"/>
        </w:rPr>
        <w:t>veřejný</w:t>
      </w:r>
      <w:r w:rsidR="00A42A61" w:rsidRPr="000E4170">
        <w:rPr>
          <w:rFonts w:asciiTheme="minorHAnsi" w:hAnsiTheme="minorHAnsi" w:cstheme="minorHAnsi"/>
        </w:rPr>
        <w:t>mi</w:t>
      </w:r>
      <w:r w:rsidRPr="000E4170">
        <w:rPr>
          <w:rFonts w:asciiTheme="minorHAnsi" w:hAnsiTheme="minorHAnsi" w:cstheme="minorHAnsi"/>
        </w:rPr>
        <w:t xml:space="preserve"> investor</w:t>
      </w:r>
      <w:r w:rsidR="00A42A61" w:rsidRPr="000E4170">
        <w:rPr>
          <w:rFonts w:asciiTheme="minorHAnsi" w:hAnsiTheme="minorHAnsi" w:cstheme="minorHAnsi"/>
        </w:rPr>
        <w:t>y a</w:t>
      </w:r>
      <w:r w:rsidR="00772C54">
        <w:rPr>
          <w:rFonts w:asciiTheme="minorHAnsi" w:hAnsiTheme="minorHAnsi" w:cstheme="minorHAnsi"/>
        </w:rPr>
        <w:t> </w:t>
      </w:r>
      <w:r w:rsidR="00A42A61" w:rsidRPr="000E4170">
        <w:rPr>
          <w:rFonts w:asciiTheme="minorHAnsi" w:hAnsiTheme="minorHAnsi" w:cstheme="minorHAnsi"/>
        </w:rPr>
        <w:t>nezřídka i</w:t>
      </w:r>
      <w:r w:rsidR="00772C54">
        <w:rPr>
          <w:rFonts w:asciiTheme="minorHAnsi" w:hAnsiTheme="minorHAnsi" w:cstheme="minorHAnsi"/>
        </w:rPr>
        <w:t> </w:t>
      </w:r>
      <w:r w:rsidR="00A42A61" w:rsidRPr="000E4170">
        <w:rPr>
          <w:rFonts w:asciiTheme="minorHAnsi" w:hAnsiTheme="minorHAnsi" w:cstheme="minorHAnsi"/>
        </w:rPr>
        <w:t>jejich kompetenčním deficitem</w:t>
      </w:r>
      <w:r w:rsidRPr="000E4170">
        <w:rPr>
          <w:rFonts w:asciiTheme="minorHAnsi" w:hAnsiTheme="minorHAnsi" w:cstheme="minorHAnsi"/>
        </w:rPr>
        <w:t xml:space="preserve">. </w:t>
      </w:r>
      <w:r w:rsidR="00A42A61" w:rsidRPr="000E4170">
        <w:rPr>
          <w:rFonts w:asciiTheme="minorHAnsi" w:hAnsiTheme="minorHAnsi" w:cstheme="minorHAnsi"/>
        </w:rPr>
        <w:t>Důsledkem je opakované</w:t>
      </w:r>
      <w:r w:rsidRPr="000E4170">
        <w:rPr>
          <w:rFonts w:asciiTheme="minorHAnsi" w:hAnsiTheme="minorHAnsi" w:cstheme="minorHAnsi"/>
        </w:rPr>
        <w:t xml:space="preserve"> řešení </w:t>
      </w:r>
      <w:r w:rsidR="00A42A61" w:rsidRPr="000E4170">
        <w:rPr>
          <w:rFonts w:asciiTheme="minorHAnsi" w:hAnsiTheme="minorHAnsi" w:cstheme="minorHAnsi"/>
        </w:rPr>
        <w:t xml:space="preserve">obdobných problémů </w:t>
      </w:r>
      <w:r w:rsidRPr="000E4170">
        <w:rPr>
          <w:rFonts w:asciiTheme="minorHAnsi" w:hAnsiTheme="minorHAnsi" w:cstheme="minorHAnsi"/>
        </w:rPr>
        <w:t>bez koordinace</w:t>
      </w:r>
      <w:r w:rsidR="00A42A61" w:rsidRPr="000E4170">
        <w:rPr>
          <w:rFonts w:asciiTheme="minorHAnsi" w:hAnsiTheme="minorHAnsi" w:cstheme="minorHAnsi"/>
        </w:rPr>
        <w:t xml:space="preserve">, bez využití synergií </w:t>
      </w:r>
      <w:r w:rsidRPr="000E4170">
        <w:rPr>
          <w:rFonts w:asciiTheme="minorHAnsi" w:hAnsiTheme="minorHAnsi" w:cstheme="minorHAnsi"/>
        </w:rPr>
        <w:t>a</w:t>
      </w:r>
      <w:r w:rsidR="00772C54">
        <w:rPr>
          <w:rFonts w:asciiTheme="minorHAnsi" w:hAnsiTheme="minorHAnsi" w:cstheme="minorHAnsi"/>
        </w:rPr>
        <w:t> </w:t>
      </w:r>
      <w:r w:rsidR="00A42A61" w:rsidRPr="000E4170">
        <w:rPr>
          <w:rFonts w:asciiTheme="minorHAnsi" w:hAnsiTheme="minorHAnsi" w:cstheme="minorHAnsi"/>
        </w:rPr>
        <w:t xml:space="preserve">bez </w:t>
      </w:r>
      <w:r w:rsidRPr="000E4170">
        <w:rPr>
          <w:rFonts w:asciiTheme="minorHAnsi" w:hAnsiTheme="minorHAnsi" w:cstheme="minorHAnsi"/>
        </w:rPr>
        <w:t>sdílení dobré praxe a</w:t>
      </w:r>
      <w:r w:rsidR="00772C54">
        <w:rPr>
          <w:rFonts w:asciiTheme="minorHAnsi" w:hAnsiTheme="minorHAnsi" w:cstheme="minorHAnsi"/>
        </w:rPr>
        <w:t> </w:t>
      </w:r>
      <w:r w:rsidRPr="000E4170">
        <w:rPr>
          <w:rFonts w:asciiTheme="minorHAnsi" w:hAnsiTheme="minorHAnsi" w:cstheme="minorHAnsi"/>
        </w:rPr>
        <w:t>výsledků. Chybí koordinace, přístup k</w:t>
      </w:r>
      <w:r w:rsidR="00772C54">
        <w:rPr>
          <w:rFonts w:asciiTheme="minorHAnsi" w:hAnsiTheme="minorHAnsi" w:cstheme="minorHAnsi"/>
        </w:rPr>
        <w:t> </w:t>
      </w:r>
      <w:r w:rsidR="00A42A61" w:rsidRPr="000E4170">
        <w:rPr>
          <w:rFonts w:asciiTheme="minorHAnsi" w:hAnsiTheme="minorHAnsi" w:cstheme="minorHAnsi"/>
        </w:rPr>
        <w:t xml:space="preserve">prakticky využitelné </w:t>
      </w:r>
      <w:r w:rsidRPr="000E4170">
        <w:rPr>
          <w:rFonts w:asciiTheme="minorHAnsi" w:hAnsiTheme="minorHAnsi" w:cstheme="minorHAnsi"/>
        </w:rPr>
        <w:t>metodické a</w:t>
      </w:r>
      <w:r w:rsidR="00772C54">
        <w:rPr>
          <w:rFonts w:asciiTheme="minorHAnsi" w:hAnsiTheme="minorHAnsi" w:cstheme="minorHAnsi"/>
        </w:rPr>
        <w:t> </w:t>
      </w:r>
      <w:r w:rsidRPr="000E4170">
        <w:rPr>
          <w:rFonts w:asciiTheme="minorHAnsi" w:hAnsiTheme="minorHAnsi" w:cstheme="minorHAnsi"/>
        </w:rPr>
        <w:t>informační podpoře, ale také propojení a</w:t>
      </w:r>
      <w:r w:rsidR="00772C54">
        <w:rPr>
          <w:rFonts w:asciiTheme="minorHAnsi" w:hAnsiTheme="minorHAnsi" w:cstheme="minorHAnsi"/>
        </w:rPr>
        <w:t> </w:t>
      </w:r>
      <w:r w:rsidRPr="000E4170">
        <w:rPr>
          <w:rFonts w:asciiTheme="minorHAnsi" w:hAnsiTheme="minorHAnsi" w:cstheme="minorHAnsi"/>
        </w:rPr>
        <w:t>tok informací z</w:t>
      </w:r>
      <w:r w:rsidR="00772C54">
        <w:rPr>
          <w:rFonts w:asciiTheme="minorHAnsi" w:hAnsiTheme="minorHAnsi" w:cstheme="minorHAnsi"/>
        </w:rPr>
        <w:t> </w:t>
      </w:r>
      <w:r w:rsidRPr="000E4170">
        <w:rPr>
          <w:rFonts w:asciiTheme="minorHAnsi" w:hAnsiTheme="minorHAnsi" w:cstheme="minorHAnsi"/>
        </w:rPr>
        <w:t xml:space="preserve">území centrální vládě. </w:t>
      </w:r>
    </w:p>
    <w:p w14:paraId="2A0FAF87" w14:textId="1B93B0C6" w:rsidR="005B50E5" w:rsidRPr="000E4170" w:rsidRDefault="005B50E5" w:rsidP="002E00D1">
      <w:pPr>
        <w:numPr>
          <w:ilvl w:val="0"/>
          <w:numId w:val="25"/>
        </w:numPr>
        <w:spacing w:after="160" w:line="264" w:lineRule="auto"/>
        <w:rPr>
          <w:rFonts w:asciiTheme="minorHAnsi" w:hAnsiTheme="minorHAnsi" w:cstheme="minorHAnsi"/>
        </w:rPr>
      </w:pPr>
      <w:r w:rsidRPr="000E4170">
        <w:rPr>
          <w:rFonts w:asciiTheme="minorHAnsi" w:hAnsiTheme="minorHAnsi" w:cstheme="minorHAnsi"/>
          <w:b/>
          <w:bCs/>
        </w:rPr>
        <w:t>Nedostatek prostředků na přípravu projektů.</w:t>
      </w:r>
      <w:r w:rsidRPr="000E4170">
        <w:rPr>
          <w:rFonts w:asciiTheme="minorHAnsi" w:hAnsiTheme="minorHAnsi" w:cstheme="minorHAnsi"/>
        </w:rPr>
        <w:t xml:space="preserve"> Výhledy veřejných rozpočtů již dříve naznačovaly, že by mohlo dojít k</w:t>
      </w:r>
      <w:r w:rsidR="00772C54">
        <w:rPr>
          <w:rFonts w:asciiTheme="minorHAnsi" w:hAnsiTheme="minorHAnsi" w:cstheme="minorHAnsi"/>
        </w:rPr>
        <w:t> </w:t>
      </w:r>
      <w:r w:rsidRPr="000E4170">
        <w:rPr>
          <w:rFonts w:asciiTheme="minorHAnsi" w:hAnsiTheme="minorHAnsi" w:cstheme="minorHAnsi"/>
        </w:rPr>
        <w:t>dalšímu útlumu výdajů na přípravné práce na projektech, čímž by se problém nízké míry připravenosti projektů ještě více prohloubil. Finanční prostředky se nedostávají především na přípravu vysoce inovativních projektů, komplexních projektů, či projektů s</w:t>
      </w:r>
      <w:r w:rsidR="00772C54">
        <w:rPr>
          <w:rFonts w:asciiTheme="minorHAnsi" w:hAnsiTheme="minorHAnsi" w:cstheme="minorHAnsi"/>
        </w:rPr>
        <w:t> </w:t>
      </w:r>
      <w:r w:rsidRPr="000E4170">
        <w:rPr>
          <w:rFonts w:asciiTheme="minorHAnsi" w:hAnsiTheme="minorHAnsi" w:cstheme="minorHAnsi"/>
        </w:rPr>
        <w:t xml:space="preserve">nestandardními (nedotačními) modely financování. </w:t>
      </w:r>
      <w:r w:rsidR="0008197B" w:rsidRPr="000E4170">
        <w:rPr>
          <w:rFonts w:asciiTheme="minorHAnsi" w:hAnsiTheme="minorHAnsi" w:cstheme="minorHAnsi"/>
        </w:rPr>
        <w:t>Deficit prostředků na projektovou přípravou je identifikovanou bariérou přípravy projektů, které by jinak měly šanci využít dostupné typy finančních nástrojů a</w:t>
      </w:r>
      <w:r w:rsidR="00772C54">
        <w:rPr>
          <w:rFonts w:asciiTheme="minorHAnsi" w:hAnsiTheme="minorHAnsi" w:cstheme="minorHAnsi"/>
        </w:rPr>
        <w:t> </w:t>
      </w:r>
      <w:r w:rsidR="0008197B" w:rsidRPr="000E4170">
        <w:rPr>
          <w:rFonts w:asciiTheme="minorHAnsi" w:hAnsiTheme="minorHAnsi" w:cstheme="minorHAnsi"/>
        </w:rPr>
        <w:t>různé zdroje investičních zdrojů.</w:t>
      </w:r>
    </w:p>
    <w:p w14:paraId="36CD8CFC" w14:textId="45A88FDB" w:rsidR="005B50E5" w:rsidRPr="000E4170" w:rsidRDefault="005B50E5" w:rsidP="002E00D1">
      <w:pPr>
        <w:numPr>
          <w:ilvl w:val="0"/>
          <w:numId w:val="27"/>
        </w:numPr>
        <w:spacing w:after="160" w:line="264" w:lineRule="auto"/>
        <w:rPr>
          <w:rFonts w:asciiTheme="minorHAnsi" w:hAnsiTheme="minorHAnsi" w:cstheme="minorHAnsi"/>
        </w:rPr>
      </w:pPr>
      <w:r w:rsidRPr="000E4170">
        <w:rPr>
          <w:rFonts w:asciiTheme="minorHAnsi" w:hAnsiTheme="minorHAnsi" w:cstheme="minorHAnsi"/>
          <w:b/>
          <w:bCs/>
        </w:rPr>
        <w:t>Housing</w:t>
      </w:r>
      <w:r w:rsidRPr="000E4170">
        <w:rPr>
          <w:rFonts w:asciiTheme="minorHAnsi" w:hAnsiTheme="minorHAnsi" w:cstheme="minorHAnsi"/>
        </w:rPr>
        <w:t>. Specifický problém spočívá v</w:t>
      </w:r>
      <w:r w:rsidR="00772C54">
        <w:rPr>
          <w:rFonts w:asciiTheme="minorHAnsi" w:hAnsiTheme="minorHAnsi" w:cstheme="minorHAnsi"/>
        </w:rPr>
        <w:t> </w:t>
      </w:r>
      <w:r w:rsidRPr="000E4170">
        <w:rPr>
          <w:rFonts w:asciiTheme="minorHAnsi" w:hAnsiTheme="minorHAnsi" w:cstheme="minorHAnsi"/>
        </w:rPr>
        <w:t>nedostatku bytových projektů, neřešení bytové krize, deficitu přípravy bytových projektů ze strany veřejných subjektů, nedostatečného vzdělávání a</w:t>
      </w:r>
      <w:r w:rsidR="00772C54">
        <w:rPr>
          <w:rFonts w:asciiTheme="minorHAnsi" w:hAnsiTheme="minorHAnsi" w:cstheme="minorHAnsi"/>
        </w:rPr>
        <w:t> </w:t>
      </w:r>
      <w:r w:rsidRPr="000E4170">
        <w:rPr>
          <w:rFonts w:asciiTheme="minorHAnsi" w:hAnsiTheme="minorHAnsi" w:cstheme="minorHAnsi"/>
        </w:rPr>
        <w:t>harmonizace.</w:t>
      </w:r>
      <w:r w:rsidR="0008197B" w:rsidRPr="000E4170">
        <w:rPr>
          <w:rFonts w:asciiTheme="minorHAnsi" w:hAnsiTheme="minorHAnsi" w:cstheme="minorHAnsi"/>
        </w:rPr>
        <w:t xml:space="preserve"> Naplnění potřeb determinovaných požadavky aktualizovaných stavebních předpisů (především stran energetické účinnosti budov), dopady stavu tržního selhání v</w:t>
      </w:r>
      <w:r w:rsidR="00772C54">
        <w:rPr>
          <w:rFonts w:asciiTheme="minorHAnsi" w:hAnsiTheme="minorHAnsi" w:cstheme="minorHAnsi"/>
        </w:rPr>
        <w:t> </w:t>
      </w:r>
      <w:r w:rsidR="0008197B" w:rsidRPr="000E4170">
        <w:rPr>
          <w:rFonts w:asciiTheme="minorHAnsi" w:hAnsiTheme="minorHAnsi" w:cstheme="minorHAnsi"/>
        </w:rPr>
        <w:t>některých regionech i</w:t>
      </w:r>
      <w:r w:rsidR="00772C54">
        <w:rPr>
          <w:rFonts w:asciiTheme="minorHAnsi" w:hAnsiTheme="minorHAnsi" w:cstheme="minorHAnsi"/>
        </w:rPr>
        <w:t> </w:t>
      </w:r>
      <w:r w:rsidR="0008197B" w:rsidRPr="000E4170">
        <w:rPr>
          <w:rFonts w:asciiTheme="minorHAnsi" w:hAnsiTheme="minorHAnsi" w:cstheme="minorHAnsi"/>
        </w:rPr>
        <w:t>veřejného zájmu obecně vyžaduje jak vyšší znalostní úroveň aktérů, tak vypořádání se s</w:t>
      </w:r>
      <w:r w:rsidR="00772C54">
        <w:rPr>
          <w:rFonts w:asciiTheme="minorHAnsi" w:hAnsiTheme="minorHAnsi" w:cstheme="minorHAnsi"/>
        </w:rPr>
        <w:t> </w:t>
      </w:r>
      <w:r w:rsidR="0008197B" w:rsidRPr="000E4170">
        <w:rPr>
          <w:rFonts w:asciiTheme="minorHAnsi" w:hAnsiTheme="minorHAnsi" w:cstheme="minorHAnsi"/>
        </w:rPr>
        <w:t>asymetrickým postavením veřejných investorů v</w:t>
      </w:r>
      <w:r w:rsidR="00772C54">
        <w:rPr>
          <w:rFonts w:asciiTheme="minorHAnsi" w:hAnsiTheme="minorHAnsi" w:cstheme="minorHAnsi"/>
        </w:rPr>
        <w:t> </w:t>
      </w:r>
      <w:r w:rsidR="0008197B" w:rsidRPr="000E4170">
        <w:rPr>
          <w:rFonts w:asciiTheme="minorHAnsi" w:hAnsiTheme="minorHAnsi" w:cstheme="minorHAnsi"/>
        </w:rPr>
        <w:t>tomto sektoru.</w:t>
      </w:r>
    </w:p>
    <w:p w14:paraId="06A66935" w14:textId="7E7858A0" w:rsidR="005B50E5" w:rsidRPr="000E4170" w:rsidRDefault="005B50E5" w:rsidP="002E00D1">
      <w:pPr>
        <w:numPr>
          <w:ilvl w:val="0"/>
          <w:numId w:val="27"/>
        </w:numPr>
        <w:spacing w:after="160" w:line="264" w:lineRule="auto"/>
        <w:rPr>
          <w:rFonts w:asciiTheme="minorHAnsi" w:hAnsiTheme="minorHAnsi" w:cstheme="minorHAnsi"/>
        </w:rPr>
      </w:pPr>
      <w:r w:rsidRPr="000E4170">
        <w:rPr>
          <w:rFonts w:asciiTheme="minorHAnsi" w:hAnsiTheme="minorHAnsi" w:cstheme="minorHAnsi"/>
          <w:b/>
          <w:bCs/>
        </w:rPr>
        <w:t>Lidské zdroje.</w:t>
      </w:r>
      <w:r w:rsidRPr="000E4170">
        <w:rPr>
          <w:rFonts w:asciiTheme="minorHAnsi" w:hAnsiTheme="minorHAnsi" w:cstheme="minorHAnsi"/>
        </w:rPr>
        <w:t xml:space="preserve"> Jako klíčový problém se jeví nedostatečně budované lidské kapacity, které by byly schopny reagovat jak na nové výzvy EU v</w:t>
      </w:r>
      <w:r w:rsidR="00772C54">
        <w:rPr>
          <w:rFonts w:asciiTheme="minorHAnsi" w:hAnsiTheme="minorHAnsi" w:cstheme="minorHAnsi"/>
        </w:rPr>
        <w:t> </w:t>
      </w:r>
      <w:r w:rsidRPr="000E4170">
        <w:rPr>
          <w:rFonts w:asciiTheme="minorHAnsi" w:hAnsiTheme="minorHAnsi" w:cstheme="minorHAnsi"/>
        </w:rPr>
        <w:t>podobě zelené a</w:t>
      </w:r>
      <w:r w:rsidR="00772C54">
        <w:rPr>
          <w:rFonts w:asciiTheme="minorHAnsi" w:hAnsiTheme="minorHAnsi" w:cstheme="minorHAnsi"/>
        </w:rPr>
        <w:t> </w:t>
      </w:r>
      <w:r w:rsidRPr="000E4170">
        <w:rPr>
          <w:rFonts w:asciiTheme="minorHAnsi" w:hAnsiTheme="minorHAnsi" w:cstheme="minorHAnsi"/>
        </w:rPr>
        <w:t>digitální tranzice, tak i</w:t>
      </w:r>
      <w:r w:rsidR="00772C54">
        <w:rPr>
          <w:rFonts w:asciiTheme="minorHAnsi" w:hAnsiTheme="minorHAnsi" w:cstheme="minorHAnsi"/>
        </w:rPr>
        <w:t> </w:t>
      </w:r>
      <w:r w:rsidRPr="000E4170">
        <w:rPr>
          <w:rFonts w:asciiTheme="minorHAnsi" w:hAnsiTheme="minorHAnsi" w:cstheme="minorHAnsi"/>
        </w:rPr>
        <w:t xml:space="preserve">na klíčové problémy ČR. </w:t>
      </w:r>
    </w:p>
    <w:p w14:paraId="391EB892" w14:textId="59734383" w:rsidR="005B50E5" w:rsidRPr="000E4170" w:rsidRDefault="005B50E5" w:rsidP="002E00D1">
      <w:pPr>
        <w:numPr>
          <w:ilvl w:val="0"/>
          <w:numId w:val="27"/>
        </w:numPr>
        <w:spacing w:after="160" w:line="264" w:lineRule="auto"/>
        <w:rPr>
          <w:rFonts w:asciiTheme="minorHAnsi" w:hAnsiTheme="minorHAnsi" w:cstheme="minorHAnsi"/>
        </w:rPr>
      </w:pPr>
      <w:r w:rsidRPr="000E4170">
        <w:rPr>
          <w:rFonts w:asciiTheme="minorHAnsi" w:hAnsiTheme="minorHAnsi" w:cstheme="minorHAnsi"/>
          <w:b/>
          <w:bCs/>
        </w:rPr>
        <w:t>Nutná reforma veřejného zadávání.</w:t>
      </w:r>
      <w:r w:rsidRPr="000E4170">
        <w:rPr>
          <w:rFonts w:asciiTheme="minorHAnsi" w:hAnsiTheme="minorHAnsi" w:cstheme="minorHAnsi"/>
        </w:rPr>
        <w:t xml:space="preserve"> Úzkým hrdlem investic</w:t>
      </w:r>
      <w:r w:rsidR="0008197B" w:rsidRPr="000E4170">
        <w:rPr>
          <w:rFonts w:asciiTheme="minorHAnsi" w:hAnsiTheme="minorHAnsi" w:cstheme="minorHAnsi"/>
        </w:rPr>
        <w:t xml:space="preserve"> je</w:t>
      </w:r>
      <w:r w:rsidRPr="000E4170">
        <w:rPr>
          <w:rFonts w:asciiTheme="minorHAnsi" w:hAnsiTheme="minorHAnsi" w:cstheme="minorHAnsi"/>
        </w:rPr>
        <w:t xml:space="preserve"> také problematika veřejného zadávání</w:t>
      </w:r>
      <w:r w:rsidR="0008197B" w:rsidRPr="000E4170">
        <w:rPr>
          <w:rFonts w:asciiTheme="minorHAnsi" w:hAnsiTheme="minorHAnsi" w:cstheme="minorHAnsi"/>
        </w:rPr>
        <w:t xml:space="preserve"> (VZ)</w:t>
      </w:r>
      <w:r w:rsidRPr="000E4170">
        <w:rPr>
          <w:rFonts w:asciiTheme="minorHAnsi" w:hAnsiTheme="minorHAnsi" w:cstheme="minorHAnsi"/>
        </w:rPr>
        <w:t>. ČR je ze strany Evropské komise dlouhodobě a</w:t>
      </w:r>
      <w:r w:rsidR="00772C54">
        <w:rPr>
          <w:rFonts w:asciiTheme="minorHAnsi" w:hAnsiTheme="minorHAnsi" w:cstheme="minorHAnsi"/>
        </w:rPr>
        <w:t> </w:t>
      </w:r>
      <w:r w:rsidRPr="000E4170">
        <w:rPr>
          <w:rFonts w:asciiTheme="minorHAnsi" w:hAnsiTheme="minorHAnsi" w:cstheme="minorHAnsi"/>
        </w:rPr>
        <w:t xml:space="preserve">konzistentně kritizována za </w:t>
      </w:r>
      <w:r w:rsidR="0008197B" w:rsidRPr="000E4170">
        <w:rPr>
          <w:rFonts w:asciiTheme="minorHAnsi" w:hAnsiTheme="minorHAnsi" w:cstheme="minorHAnsi"/>
        </w:rPr>
        <w:t xml:space="preserve">stav klíčových ukazatelů </w:t>
      </w:r>
      <w:r w:rsidRPr="000E4170">
        <w:rPr>
          <w:rFonts w:asciiTheme="minorHAnsi" w:hAnsiTheme="minorHAnsi" w:cstheme="minorHAnsi"/>
        </w:rPr>
        <w:t>v</w:t>
      </w:r>
      <w:r w:rsidR="00772C54">
        <w:rPr>
          <w:rFonts w:asciiTheme="minorHAnsi" w:hAnsiTheme="minorHAnsi" w:cstheme="minorHAnsi"/>
        </w:rPr>
        <w:t> </w:t>
      </w:r>
      <w:r w:rsidRPr="000E4170">
        <w:rPr>
          <w:rFonts w:asciiTheme="minorHAnsi" w:hAnsiTheme="minorHAnsi" w:cstheme="minorHAnsi"/>
        </w:rPr>
        <w:t xml:space="preserve">oblasti zadávání veřejných zakázek. </w:t>
      </w:r>
      <w:r w:rsidR="0008197B" w:rsidRPr="000E4170">
        <w:rPr>
          <w:rFonts w:asciiTheme="minorHAnsi" w:hAnsiTheme="minorHAnsi" w:cstheme="minorHAnsi"/>
        </w:rPr>
        <w:t>Z</w:t>
      </w:r>
      <w:r w:rsidRPr="000E4170">
        <w:rPr>
          <w:rFonts w:asciiTheme="minorHAnsi" w:hAnsiTheme="minorHAnsi" w:cstheme="minorHAnsi"/>
        </w:rPr>
        <w:t>adávání veřejných zakázek tvoří více než 11 % HDP ČR</w:t>
      </w:r>
      <w:r w:rsidR="0008197B" w:rsidRPr="000E4170">
        <w:rPr>
          <w:rFonts w:asciiTheme="minorHAnsi" w:hAnsiTheme="minorHAnsi" w:cstheme="minorHAnsi"/>
        </w:rPr>
        <w:t xml:space="preserve"> (tj. </w:t>
      </w:r>
      <w:r w:rsidRPr="000E4170">
        <w:rPr>
          <w:rFonts w:asciiTheme="minorHAnsi" w:hAnsiTheme="minorHAnsi" w:cstheme="minorHAnsi"/>
        </w:rPr>
        <w:t xml:space="preserve"> řečeno přes 700 mld. Kč ročně</w:t>
      </w:r>
      <w:r w:rsidR="0008197B" w:rsidRPr="000E4170">
        <w:rPr>
          <w:rFonts w:asciiTheme="minorHAnsi" w:hAnsiTheme="minorHAnsi" w:cstheme="minorHAnsi"/>
        </w:rPr>
        <w:t>).</w:t>
      </w:r>
      <w:r w:rsidRPr="000E4170">
        <w:rPr>
          <w:rFonts w:asciiTheme="minorHAnsi" w:hAnsiTheme="minorHAnsi" w:cstheme="minorHAnsi"/>
        </w:rPr>
        <w:t xml:space="preserve"> </w:t>
      </w:r>
      <w:r w:rsidR="0008197B" w:rsidRPr="000E4170">
        <w:rPr>
          <w:rFonts w:asciiTheme="minorHAnsi" w:hAnsiTheme="minorHAnsi" w:cstheme="minorHAnsi"/>
        </w:rPr>
        <w:t xml:space="preserve">Přesto, že VZ </w:t>
      </w:r>
      <w:r w:rsidRPr="000E4170">
        <w:rPr>
          <w:rFonts w:asciiTheme="minorHAnsi" w:hAnsiTheme="minorHAnsi" w:cstheme="minorHAnsi"/>
        </w:rPr>
        <w:t>může být (a dle shody členských států EU i</w:t>
      </w:r>
      <w:r w:rsidR="00772C54">
        <w:rPr>
          <w:rFonts w:asciiTheme="minorHAnsi" w:hAnsiTheme="minorHAnsi" w:cstheme="minorHAnsi"/>
        </w:rPr>
        <w:t> </w:t>
      </w:r>
      <w:r w:rsidRPr="000E4170">
        <w:rPr>
          <w:rFonts w:asciiTheme="minorHAnsi" w:hAnsiTheme="minorHAnsi" w:cstheme="minorHAnsi"/>
        </w:rPr>
        <w:t>je) významný nástroj pro podporu environmentálních, sociálních a</w:t>
      </w:r>
      <w:r w:rsidR="00772C54">
        <w:rPr>
          <w:rFonts w:asciiTheme="minorHAnsi" w:hAnsiTheme="minorHAnsi" w:cstheme="minorHAnsi"/>
        </w:rPr>
        <w:t> </w:t>
      </w:r>
      <w:r w:rsidRPr="000E4170">
        <w:rPr>
          <w:rFonts w:asciiTheme="minorHAnsi" w:hAnsiTheme="minorHAnsi" w:cstheme="minorHAnsi"/>
        </w:rPr>
        <w:t>ekonomických cílů v</w:t>
      </w:r>
      <w:r w:rsidR="00772C54">
        <w:rPr>
          <w:rFonts w:asciiTheme="minorHAnsi" w:hAnsiTheme="minorHAnsi" w:cstheme="minorHAnsi"/>
        </w:rPr>
        <w:t> </w:t>
      </w:r>
      <w:r w:rsidRPr="000E4170">
        <w:rPr>
          <w:rFonts w:asciiTheme="minorHAnsi" w:hAnsiTheme="minorHAnsi" w:cstheme="minorHAnsi"/>
        </w:rPr>
        <w:t>EU,</w:t>
      </w:r>
      <w:r w:rsidR="0008197B" w:rsidRPr="000E4170">
        <w:rPr>
          <w:rStyle w:val="Znakapoznpodarou"/>
          <w:rFonts w:asciiTheme="minorHAnsi" w:hAnsiTheme="minorHAnsi" w:cstheme="minorHAnsi"/>
        </w:rPr>
        <w:footnoteReference w:id="15"/>
      </w:r>
      <w:r w:rsidRPr="000E4170">
        <w:rPr>
          <w:rFonts w:asciiTheme="minorHAnsi" w:hAnsiTheme="minorHAnsi" w:cstheme="minorHAnsi"/>
        </w:rPr>
        <w:t xml:space="preserve"> v</w:t>
      </w:r>
      <w:r w:rsidR="00772C54">
        <w:rPr>
          <w:rFonts w:asciiTheme="minorHAnsi" w:hAnsiTheme="minorHAnsi" w:cstheme="minorHAnsi"/>
        </w:rPr>
        <w:t> </w:t>
      </w:r>
      <w:r w:rsidRPr="000E4170">
        <w:rPr>
          <w:rFonts w:asciiTheme="minorHAnsi" w:hAnsiTheme="minorHAnsi" w:cstheme="minorHAnsi"/>
        </w:rPr>
        <w:t>ČR je na tento strategický přesah dlouhodobě rezignováno</w:t>
      </w:r>
      <w:r w:rsidR="006217F0" w:rsidRPr="000E4170">
        <w:rPr>
          <w:rFonts w:asciiTheme="minorHAnsi" w:hAnsiTheme="minorHAnsi" w:cstheme="minorHAnsi"/>
        </w:rPr>
        <w:t xml:space="preserve">, </w:t>
      </w:r>
      <w:r w:rsidRPr="000E4170">
        <w:rPr>
          <w:rFonts w:asciiTheme="minorHAnsi" w:hAnsiTheme="minorHAnsi" w:cstheme="minorHAnsi"/>
        </w:rPr>
        <w:t xml:space="preserve">jednoznačně dominují </w:t>
      </w:r>
      <w:r w:rsidR="006217F0" w:rsidRPr="000E4170">
        <w:rPr>
          <w:rFonts w:asciiTheme="minorHAnsi" w:hAnsiTheme="minorHAnsi" w:cstheme="minorHAnsi"/>
        </w:rPr>
        <w:t xml:space="preserve">(v rozsahu 96-98 %, dle způsobu výpočtu) </w:t>
      </w:r>
      <w:r w:rsidRPr="000E4170">
        <w:rPr>
          <w:rFonts w:asciiTheme="minorHAnsi" w:hAnsiTheme="minorHAnsi" w:cstheme="minorHAnsi"/>
        </w:rPr>
        <w:t xml:space="preserve">veřejné zakázky soutěžené </w:t>
      </w:r>
      <w:r w:rsidR="006217F0" w:rsidRPr="000E4170">
        <w:rPr>
          <w:rFonts w:asciiTheme="minorHAnsi" w:hAnsiTheme="minorHAnsi" w:cstheme="minorHAnsi"/>
        </w:rPr>
        <w:t>pouze</w:t>
      </w:r>
      <w:r w:rsidRPr="000E4170">
        <w:rPr>
          <w:rFonts w:asciiTheme="minorHAnsi" w:hAnsiTheme="minorHAnsi" w:cstheme="minorHAnsi"/>
        </w:rPr>
        <w:t xml:space="preserve"> na cenu</w:t>
      </w:r>
      <w:r w:rsidR="006217F0" w:rsidRPr="000E4170">
        <w:rPr>
          <w:rFonts w:asciiTheme="minorHAnsi" w:hAnsiTheme="minorHAnsi" w:cstheme="minorHAnsi"/>
        </w:rPr>
        <w:t xml:space="preserve">. Takový přístup limituje </w:t>
      </w:r>
      <w:r w:rsidRPr="000E4170">
        <w:rPr>
          <w:rFonts w:asciiTheme="minorHAnsi" w:hAnsiTheme="minorHAnsi" w:cstheme="minorHAnsi"/>
        </w:rPr>
        <w:lastRenderedPageBreak/>
        <w:t>podporu kvality, efektivity, inovací, nových inovativních podniků atd.</w:t>
      </w:r>
      <w:r w:rsidR="006217F0" w:rsidRPr="000E4170">
        <w:rPr>
          <w:rStyle w:val="Znakapoznpodarou"/>
          <w:rFonts w:asciiTheme="minorHAnsi" w:hAnsiTheme="minorHAnsi" w:cstheme="minorHAnsi"/>
        </w:rPr>
        <w:footnoteReference w:id="16"/>
      </w:r>
      <w:r w:rsidRPr="000E4170">
        <w:rPr>
          <w:rFonts w:asciiTheme="minorHAnsi" w:hAnsiTheme="minorHAnsi" w:cstheme="minorHAnsi"/>
        </w:rPr>
        <w:t xml:space="preserve"> Evropská komise bude na tento handicap znovu ČR při jednání o</w:t>
      </w:r>
      <w:r w:rsidR="00772C54">
        <w:rPr>
          <w:rFonts w:asciiTheme="minorHAnsi" w:hAnsiTheme="minorHAnsi" w:cstheme="minorHAnsi"/>
        </w:rPr>
        <w:t> </w:t>
      </w:r>
      <w:r w:rsidRPr="000E4170">
        <w:rPr>
          <w:rFonts w:asciiTheme="minorHAnsi" w:hAnsiTheme="minorHAnsi" w:cstheme="minorHAnsi"/>
        </w:rPr>
        <w:t xml:space="preserve">NPO upozorňovat. </w:t>
      </w:r>
    </w:p>
    <w:p w14:paraId="6A9B9A38" w14:textId="322D98BC" w:rsidR="005B50E5" w:rsidRPr="000E4170" w:rsidRDefault="005B50E5" w:rsidP="002E00D1">
      <w:pPr>
        <w:numPr>
          <w:ilvl w:val="0"/>
          <w:numId w:val="27"/>
        </w:numPr>
        <w:spacing w:after="160" w:line="264" w:lineRule="auto"/>
        <w:rPr>
          <w:rFonts w:asciiTheme="minorHAnsi" w:hAnsiTheme="minorHAnsi" w:cstheme="minorHAnsi"/>
        </w:rPr>
      </w:pPr>
      <w:r w:rsidRPr="000E4170">
        <w:rPr>
          <w:rFonts w:asciiTheme="minorHAnsi" w:hAnsiTheme="minorHAnsi" w:cstheme="minorHAnsi"/>
          <w:b/>
          <w:bCs/>
        </w:rPr>
        <w:t>Připravenost projektů</w:t>
      </w:r>
      <w:r w:rsidRPr="000E4170">
        <w:rPr>
          <w:rFonts w:asciiTheme="minorHAnsi" w:hAnsiTheme="minorHAnsi" w:cstheme="minorHAnsi"/>
        </w:rPr>
        <w:t>. Pro naplňování záměru digitální a</w:t>
      </w:r>
      <w:r w:rsidR="00772C54">
        <w:rPr>
          <w:rFonts w:asciiTheme="minorHAnsi" w:hAnsiTheme="minorHAnsi" w:cstheme="minorHAnsi"/>
        </w:rPr>
        <w:t> </w:t>
      </w:r>
      <w:r w:rsidRPr="000E4170">
        <w:rPr>
          <w:rFonts w:asciiTheme="minorHAnsi" w:hAnsiTheme="minorHAnsi" w:cstheme="minorHAnsi"/>
        </w:rPr>
        <w:t>zelené tranzice, udržitelnosti a</w:t>
      </w:r>
      <w:r w:rsidR="00772C54">
        <w:rPr>
          <w:rFonts w:asciiTheme="minorHAnsi" w:hAnsiTheme="minorHAnsi" w:cstheme="minorHAnsi"/>
        </w:rPr>
        <w:t> </w:t>
      </w:r>
      <w:r w:rsidRPr="000E4170">
        <w:rPr>
          <w:rFonts w:asciiTheme="minorHAnsi" w:hAnsiTheme="minorHAnsi" w:cstheme="minorHAnsi"/>
        </w:rPr>
        <w:t>odolnosti je nezbytné, aby ČR měla dostatečný objem investičních projektů ve vysokém stádiu připravenosti a</w:t>
      </w:r>
      <w:r w:rsidR="00772C54">
        <w:rPr>
          <w:rFonts w:asciiTheme="minorHAnsi" w:hAnsiTheme="minorHAnsi" w:cstheme="minorHAnsi"/>
        </w:rPr>
        <w:t> </w:t>
      </w:r>
      <w:r w:rsidRPr="000E4170">
        <w:rPr>
          <w:rFonts w:asciiTheme="minorHAnsi" w:hAnsiTheme="minorHAnsi" w:cstheme="minorHAnsi"/>
        </w:rPr>
        <w:t>zároveň aby tyto projekty byly v</w:t>
      </w:r>
      <w:r w:rsidR="00772C54">
        <w:rPr>
          <w:rFonts w:asciiTheme="minorHAnsi" w:hAnsiTheme="minorHAnsi" w:cstheme="minorHAnsi"/>
        </w:rPr>
        <w:t> </w:t>
      </w:r>
      <w:r w:rsidRPr="000E4170">
        <w:rPr>
          <w:rFonts w:asciiTheme="minorHAnsi" w:hAnsiTheme="minorHAnsi" w:cstheme="minorHAnsi"/>
        </w:rPr>
        <w:t>souladu s</w:t>
      </w:r>
      <w:r w:rsidR="00772C54">
        <w:rPr>
          <w:rFonts w:asciiTheme="minorHAnsi" w:hAnsiTheme="minorHAnsi" w:cstheme="minorHAnsi"/>
        </w:rPr>
        <w:t> </w:t>
      </w:r>
      <w:r w:rsidRPr="000E4170">
        <w:rPr>
          <w:rFonts w:asciiTheme="minorHAnsi" w:hAnsiTheme="minorHAnsi" w:cstheme="minorHAnsi"/>
        </w:rPr>
        <w:t>unijní, národní, případně regionální politikou a</w:t>
      </w:r>
      <w:r w:rsidR="00772C54">
        <w:rPr>
          <w:rFonts w:asciiTheme="minorHAnsi" w:hAnsiTheme="minorHAnsi" w:cstheme="minorHAnsi"/>
        </w:rPr>
        <w:t> </w:t>
      </w:r>
      <w:r w:rsidRPr="000E4170">
        <w:rPr>
          <w:rFonts w:asciiTheme="minorHAnsi" w:hAnsiTheme="minorHAnsi" w:cstheme="minorHAnsi"/>
        </w:rPr>
        <w:t>potřebami území.</w:t>
      </w:r>
      <w:r w:rsidRPr="000E4170">
        <w:rPr>
          <w:rStyle w:val="Znakapoznpodarou"/>
          <w:rFonts w:asciiTheme="minorHAnsi" w:hAnsiTheme="minorHAnsi" w:cstheme="minorHAnsi"/>
        </w:rPr>
        <w:footnoteReference w:id="17"/>
      </w:r>
      <w:r w:rsidRPr="000E4170">
        <w:rPr>
          <w:rFonts w:asciiTheme="minorHAnsi" w:hAnsiTheme="minorHAnsi" w:cstheme="minorHAnsi"/>
        </w:rPr>
        <w:t xml:space="preserve"> Komponenta chce zabránit tomu, že by došlo k</w:t>
      </w:r>
      <w:r w:rsidR="00772C54">
        <w:rPr>
          <w:rFonts w:asciiTheme="minorHAnsi" w:hAnsiTheme="minorHAnsi" w:cstheme="minorHAnsi"/>
        </w:rPr>
        <w:t> </w:t>
      </w:r>
      <w:r w:rsidRPr="000E4170">
        <w:rPr>
          <w:rFonts w:asciiTheme="minorHAnsi" w:hAnsiTheme="minorHAnsi" w:cstheme="minorHAnsi"/>
        </w:rPr>
        <w:t>prodlevě v</w:t>
      </w:r>
      <w:r w:rsidR="00772C54">
        <w:rPr>
          <w:rFonts w:asciiTheme="minorHAnsi" w:hAnsiTheme="minorHAnsi" w:cstheme="minorHAnsi"/>
        </w:rPr>
        <w:t> </w:t>
      </w:r>
      <w:r w:rsidRPr="000E4170">
        <w:rPr>
          <w:rFonts w:asciiTheme="minorHAnsi" w:hAnsiTheme="minorHAnsi" w:cstheme="minorHAnsi"/>
        </w:rPr>
        <w:t xml:space="preserve">rámci přípravných prací.  </w:t>
      </w:r>
    </w:p>
    <w:p w14:paraId="3091587C" w14:textId="062FA4BC" w:rsidR="00CB1F80" w:rsidRPr="000E4170" w:rsidRDefault="00CB1F80" w:rsidP="002E00D1">
      <w:pPr>
        <w:numPr>
          <w:ilvl w:val="0"/>
          <w:numId w:val="27"/>
        </w:numPr>
        <w:spacing w:after="160" w:line="264" w:lineRule="auto"/>
        <w:rPr>
          <w:rFonts w:asciiTheme="minorHAnsi" w:hAnsiTheme="minorHAnsi" w:cstheme="minorHAnsi"/>
        </w:rPr>
      </w:pPr>
      <w:r w:rsidRPr="000E4170">
        <w:rPr>
          <w:rFonts w:asciiTheme="minorHAnsi" w:hAnsiTheme="minorHAnsi" w:cstheme="minorHAnsi"/>
          <w:b/>
          <w:bCs/>
        </w:rPr>
        <w:t>Koordinační a</w:t>
      </w:r>
      <w:r w:rsidR="00772C54">
        <w:rPr>
          <w:rFonts w:asciiTheme="minorHAnsi" w:hAnsiTheme="minorHAnsi" w:cstheme="minorHAnsi"/>
          <w:b/>
          <w:bCs/>
        </w:rPr>
        <w:t> </w:t>
      </w:r>
      <w:r w:rsidRPr="000E4170">
        <w:rPr>
          <w:rFonts w:asciiTheme="minorHAnsi" w:hAnsiTheme="minorHAnsi" w:cstheme="minorHAnsi"/>
          <w:b/>
          <w:bCs/>
        </w:rPr>
        <w:t>kompetenční zázemí</w:t>
      </w:r>
      <w:r w:rsidRPr="000E4170">
        <w:rPr>
          <w:rFonts w:asciiTheme="minorHAnsi" w:hAnsiTheme="minorHAnsi" w:cstheme="minorHAnsi"/>
        </w:rPr>
        <w:t>. Je třeba</w:t>
      </w:r>
      <w:r w:rsidR="00FD0406">
        <w:rPr>
          <w:rFonts w:asciiTheme="minorHAnsi" w:hAnsiTheme="minorHAnsi" w:cstheme="minorHAnsi"/>
        </w:rPr>
        <w:t xml:space="preserve"> </w:t>
      </w:r>
      <w:r w:rsidRPr="000E4170">
        <w:rPr>
          <w:rFonts w:asciiTheme="minorHAnsi" w:hAnsiTheme="minorHAnsi" w:cstheme="minorHAnsi"/>
        </w:rPr>
        <w:t xml:space="preserve">designovat </w:t>
      </w:r>
      <w:r w:rsidR="00CA6096" w:rsidRPr="000E4170">
        <w:rPr>
          <w:rFonts w:asciiTheme="minorHAnsi" w:hAnsiTheme="minorHAnsi" w:cstheme="minorHAnsi"/>
        </w:rPr>
        <w:t>a</w:t>
      </w:r>
      <w:r w:rsidR="00772C54">
        <w:rPr>
          <w:rFonts w:asciiTheme="minorHAnsi" w:hAnsiTheme="minorHAnsi" w:cstheme="minorHAnsi"/>
        </w:rPr>
        <w:t> </w:t>
      </w:r>
      <w:r w:rsidR="00CA6096" w:rsidRPr="000E4170">
        <w:rPr>
          <w:rFonts w:asciiTheme="minorHAnsi" w:hAnsiTheme="minorHAnsi" w:cstheme="minorHAnsi"/>
        </w:rPr>
        <w:t xml:space="preserve">začít využívat </w:t>
      </w:r>
      <w:r w:rsidRPr="000E4170">
        <w:rPr>
          <w:rFonts w:asciiTheme="minorHAnsi" w:hAnsiTheme="minorHAnsi" w:cstheme="minorHAnsi"/>
        </w:rPr>
        <w:t>finanční nástroje Národní rozvojové banky a</w:t>
      </w:r>
      <w:r w:rsidR="00772C54">
        <w:rPr>
          <w:rFonts w:asciiTheme="minorHAnsi" w:hAnsiTheme="minorHAnsi" w:cstheme="minorHAnsi"/>
        </w:rPr>
        <w:t> </w:t>
      </w:r>
      <w:r w:rsidRPr="000E4170">
        <w:rPr>
          <w:rFonts w:asciiTheme="minorHAnsi" w:hAnsiTheme="minorHAnsi" w:cstheme="minorHAnsi"/>
        </w:rPr>
        <w:t>pomoci ohroženým malým a</w:t>
      </w:r>
      <w:r w:rsidR="00772C54">
        <w:rPr>
          <w:rFonts w:asciiTheme="minorHAnsi" w:hAnsiTheme="minorHAnsi" w:cstheme="minorHAnsi"/>
        </w:rPr>
        <w:t> </w:t>
      </w:r>
      <w:r w:rsidRPr="000E4170">
        <w:rPr>
          <w:rFonts w:asciiTheme="minorHAnsi" w:hAnsiTheme="minorHAnsi" w:cstheme="minorHAnsi"/>
        </w:rPr>
        <w:t xml:space="preserve">středním podnikům nastartovat </w:t>
      </w:r>
      <w:r w:rsidR="00CA6096" w:rsidRPr="000E4170">
        <w:rPr>
          <w:rFonts w:asciiTheme="minorHAnsi" w:hAnsiTheme="minorHAnsi" w:cstheme="minorHAnsi"/>
        </w:rPr>
        <w:t>podnikání refl</w:t>
      </w:r>
      <w:r w:rsidR="0039637A">
        <w:rPr>
          <w:rFonts w:asciiTheme="minorHAnsi" w:hAnsiTheme="minorHAnsi" w:cstheme="minorHAnsi"/>
        </w:rPr>
        <w:t>e</w:t>
      </w:r>
      <w:r w:rsidR="00CA6096" w:rsidRPr="000E4170">
        <w:rPr>
          <w:rFonts w:asciiTheme="minorHAnsi" w:hAnsiTheme="minorHAnsi" w:cstheme="minorHAnsi"/>
        </w:rPr>
        <w:t>ktující konc</w:t>
      </w:r>
      <w:r w:rsidR="0039637A">
        <w:rPr>
          <w:rFonts w:asciiTheme="minorHAnsi" w:hAnsiTheme="minorHAnsi" w:cstheme="minorHAnsi"/>
        </w:rPr>
        <w:t>e</w:t>
      </w:r>
      <w:r w:rsidR="00CA6096" w:rsidRPr="000E4170">
        <w:rPr>
          <w:rFonts w:asciiTheme="minorHAnsi" w:hAnsiTheme="minorHAnsi" w:cstheme="minorHAnsi"/>
        </w:rPr>
        <w:t>pt P</w:t>
      </w:r>
      <w:r w:rsidRPr="000E4170">
        <w:rPr>
          <w:rFonts w:asciiTheme="minorHAnsi" w:hAnsiTheme="minorHAnsi" w:cstheme="minorHAnsi"/>
        </w:rPr>
        <w:t>růmysl</w:t>
      </w:r>
      <w:r w:rsidR="00CA6096" w:rsidRPr="000E4170">
        <w:rPr>
          <w:rFonts w:asciiTheme="minorHAnsi" w:hAnsiTheme="minorHAnsi" w:cstheme="minorHAnsi"/>
        </w:rPr>
        <w:t>u</w:t>
      </w:r>
      <w:r w:rsidRPr="000E4170">
        <w:rPr>
          <w:rFonts w:asciiTheme="minorHAnsi" w:hAnsiTheme="minorHAnsi" w:cstheme="minorHAnsi"/>
        </w:rPr>
        <w:t xml:space="preserve"> 4.0 </w:t>
      </w:r>
      <w:r w:rsidR="00CA6096" w:rsidRPr="000E4170">
        <w:rPr>
          <w:rFonts w:asciiTheme="minorHAnsi" w:hAnsiTheme="minorHAnsi" w:cstheme="minorHAnsi"/>
        </w:rPr>
        <w:t>(mj. související s</w:t>
      </w:r>
      <w:r w:rsidR="00772C54">
        <w:rPr>
          <w:rFonts w:asciiTheme="minorHAnsi" w:hAnsiTheme="minorHAnsi" w:cstheme="minorHAnsi"/>
        </w:rPr>
        <w:t> </w:t>
      </w:r>
      <w:r w:rsidR="00CA6096" w:rsidRPr="000E4170">
        <w:rPr>
          <w:rFonts w:asciiTheme="minorHAnsi" w:hAnsiTheme="minorHAnsi" w:cstheme="minorHAnsi"/>
        </w:rPr>
        <w:t xml:space="preserve">digitalizací), </w:t>
      </w:r>
      <w:r w:rsidRPr="000E4170">
        <w:rPr>
          <w:rFonts w:asciiTheme="minorHAnsi" w:hAnsiTheme="minorHAnsi" w:cstheme="minorHAnsi"/>
        </w:rPr>
        <w:t xml:space="preserve">pomoci veřejným </w:t>
      </w:r>
      <w:r w:rsidR="00CA6096" w:rsidRPr="000E4170">
        <w:rPr>
          <w:rFonts w:asciiTheme="minorHAnsi" w:hAnsiTheme="minorHAnsi" w:cstheme="minorHAnsi"/>
        </w:rPr>
        <w:t>i</w:t>
      </w:r>
      <w:r w:rsidR="00772C54">
        <w:rPr>
          <w:rFonts w:asciiTheme="minorHAnsi" w:hAnsiTheme="minorHAnsi" w:cstheme="minorHAnsi"/>
        </w:rPr>
        <w:t> </w:t>
      </w:r>
      <w:r w:rsidR="00CA6096" w:rsidRPr="000E4170">
        <w:rPr>
          <w:rFonts w:asciiTheme="minorHAnsi" w:hAnsiTheme="minorHAnsi" w:cstheme="minorHAnsi"/>
        </w:rPr>
        <w:t xml:space="preserve">korporátním </w:t>
      </w:r>
      <w:r w:rsidRPr="000E4170">
        <w:rPr>
          <w:rFonts w:asciiTheme="minorHAnsi" w:hAnsiTheme="minorHAnsi" w:cstheme="minorHAnsi"/>
        </w:rPr>
        <w:t>subjektům změnit pohled na investice tak, aby byly souladné s</w:t>
      </w:r>
      <w:r w:rsidR="00772C54">
        <w:rPr>
          <w:rFonts w:asciiTheme="minorHAnsi" w:hAnsiTheme="minorHAnsi" w:cstheme="minorHAnsi"/>
        </w:rPr>
        <w:t> </w:t>
      </w:r>
      <w:r w:rsidRPr="000E4170">
        <w:rPr>
          <w:rFonts w:asciiTheme="minorHAnsi" w:hAnsiTheme="minorHAnsi" w:cstheme="minorHAnsi"/>
        </w:rPr>
        <w:t>principy ESG</w:t>
      </w:r>
      <w:r w:rsidR="00CA6096" w:rsidRPr="000E4170">
        <w:rPr>
          <w:rFonts w:asciiTheme="minorHAnsi" w:hAnsiTheme="minorHAnsi" w:cstheme="minorHAnsi"/>
        </w:rPr>
        <w:t xml:space="preserve"> a</w:t>
      </w:r>
      <w:r w:rsidR="00772C54">
        <w:rPr>
          <w:rFonts w:asciiTheme="minorHAnsi" w:hAnsiTheme="minorHAnsi" w:cstheme="minorHAnsi"/>
        </w:rPr>
        <w:t> </w:t>
      </w:r>
      <w:r w:rsidR="00CA6096" w:rsidRPr="000E4170">
        <w:rPr>
          <w:rFonts w:asciiTheme="minorHAnsi" w:hAnsiTheme="minorHAnsi" w:cstheme="minorHAnsi"/>
        </w:rPr>
        <w:t>úrovní EU taxonomy.</w:t>
      </w:r>
      <w:r w:rsidR="00C85E32" w:rsidRPr="000E4170">
        <w:rPr>
          <w:rStyle w:val="Znakapoznpodarou"/>
          <w:rFonts w:asciiTheme="minorHAnsi" w:hAnsiTheme="minorHAnsi" w:cstheme="minorHAnsi"/>
        </w:rPr>
        <w:footnoteReference w:id="18"/>
      </w:r>
      <w:r w:rsidR="00CA6096" w:rsidRPr="000E4170">
        <w:rPr>
          <w:rFonts w:asciiTheme="minorHAnsi" w:hAnsiTheme="minorHAnsi" w:cstheme="minorHAnsi"/>
        </w:rPr>
        <w:t xml:space="preserve"> Lze spekulovat o</w:t>
      </w:r>
      <w:r w:rsidR="00772C54">
        <w:rPr>
          <w:rFonts w:asciiTheme="minorHAnsi" w:hAnsiTheme="minorHAnsi" w:cstheme="minorHAnsi"/>
        </w:rPr>
        <w:t> </w:t>
      </w:r>
      <w:r w:rsidR="00CA6096" w:rsidRPr="000E4170">
        <w:rPr>
          <w:rFonts w:asciiTheme="minorHAnsi" w:hAnsiTheme="minorHAnsi" w:cstheme="minorHAnsi"/>
        </w:rPr>
        <w:t>tom, že neprojde-li česká ekonomika zelenou transformací, je ohrožena nejen její výkonnost a</w:t>
      </w:r>
      <w:r w:rsidR="00772C54">
        <w:rPr>
          <w:rFonts w:asciiTheme="minorHAnsi" w:hAnsiTheme="minorHAnsi" w:cstheme="minorHAnsi"/>
        </w:rPr>
        <w:t> </w:t>
      </w:r>
      <w:r w:rsidR="00CA6096" w:rsidRPr="000E4170">
        <w:rPr>
          <w:rFonts w:asciiTheme="minorHAnsi" w:hAnsiTheme="minorHAnsi" w:cstheme="minorHAnsi"/>
        </w:rPr>
        <w:t>konkurenceschopnost, ale i</w:t>
      </w:r>
      <w:r w:rsidR="00772C54">
        <w:rPr>
          <w:rFonts w:asciiTheme="minorHAnsi" w:hAnsiTheme="minorHAnsi" w:cstheme="minorHAnsi"/>
        </w:rPr>
        <w:t> </w:t>
      </w:r>
      <w:r w:rsidR="00CA6096" w:rsidRPr="000E4170">
        <w:rPr>
          <w:rFonts w:asciiTheme="minorHAnsi" w:hAnsiTheme="minorHAnsi" w:cstheme="minorHAnsi"/>
        </w:rPr>
        <w:t>příjmy (daňové výnosy), jejichž výpadek by vzhledem k</w:t>
      </w:r>
      <w:r w:rsidR="00772C54">
        <w:rPr>
          <w:rFonts w:asciiTheme="minorHAnsi" w:hAnsiTheme="minorHAnsi" w:cstheme="minorHAnsi"/>
        </w:rPr>
        <w:t> </w:t>
      </w:r>
      <w:r w:rsidR="00CA6096" w:rsidRPr="000E4170">
        <w:rPr>
          <w:rFonts w:asciiTheme="minorHAnsi" w:hAnsiTheme="minorHAnsi" w:cstheme="minorHAnsi"/>
        </w:rPr>
        <w:t>aktuálnímu stavu veřejných financí měl fatální dopad.</w:t>
      </w:r>
    </w:p>
    <w:p w14:paraId="6E7846BC" w14:textId="058A51E6" w:rsidR="005B50E5" w:rsidRPr="000E4170" w:rsidRDefault="005B50E5" w:rsidP="002E00D1">
      <w:pPr>
        <w:numPr>
          <w:ilvl w:val="0"/>
          <w:numId w:val="28"/>
        </w:numPr>
        <w:spacing w:after="160" w:line="264" w:lineRule="auto"/>
        <w:rPr>
          <w:rFonts w:asciiTheme="minorHAnsi" w:hAnsiTheme="minorHAnsi" w:cstheme="minorHAnsi"/>
        </w:rPr>
      </w:pPr>
      <w:r w:rsidRPr="000E4170">
        <w:rPr>
          <w:rFonts w:asciiTheme="minorHAnsi" w:hAnsiTheme="minorHAnsi" w:cstheme="minorHAnsi"/>
          <w:b/>
          <w:bCs/>
        </w:rPr>
        <w:t>Potřeba administrativních kapacit</w:t>
      </w:r>
      <w:r w:rsidRPr="000E4170">
        <w:rPr>
          <w:rFonts w:asciiTheme="minorHAnsi" w:hAnsiTheme="minorHAnsi" w:cstheme="minorHAnsi"/>
        </w:rPr>
        <w:t>. Pro efektivní využívání veřejných prostředků je zároveň nezbytná efektivní administrace dostupných finančních zdrojů. V</w:t>
      </w:r>
      <w:r w:rsidR="00772C54">
        <w:rPr>
          <w:rFonts w:asciiTheme="minorHAnsi" w:hAnsiTheme="minorHAnsi" w:cstheme="minorHAnsi"/>
        </w:rPr>
        <w:t> </w:t>
      </w:r>
      <w:r w:rsidRPr="000E4170">
        <w:rPr>
          <w:rFonts w:asciiTheme="minorHAnsi" w:hAnsiTheme="minorHAnsi" w:cstheme="minorHAnsi"/>
        </w:rPr>
        <w:t>oblasti fondů EU, které v</w:t>
      </w:r>
      <w:r w:rsidR="00772C54">
        <w:rPr>
          <w:rFonts w:asciiTheme="minorHAnsi" w:hAnsiTheme="minorHAnsi" w:cstheme="minorHAnsi"/>
        </w:rPr>
        <w:t> </w:t>
      </w:r>
      <w:r w:rsidRPr="000E4170">
        <w:rPr>
          <w:rFonts w:asciiTheme="minorHAnsi" w:hAnsiTheme="minorHAnsi" w:cstheme="minorHAnsi"/>
        </w:rPr>
        <w:t>případě České republiky financují 40 – 45 % veřejných investic, je úzkým hrdlem nedostatečná administrativní kapacita na straně veřejné správy. To se týká zejména Národního plánu obnovy, kde i</w:t>
      </w:r>
      <w:r w:rsidR="00772C54">
        <w:rPr>
          <w:rFonts w:asciiTheme="minorHAnsi" w:hAnsiTheme="minorHAnsi" w:cstheme="minorHAnsi"/>
        </w:rPr>
        <w:t> </w:t>
      </w:r>
      <w:r w:rsidRPr="000E4170">
        <w:rPr>
          <w:rFonts w:asciiTheme="minorHAnsi" w:hAnsiTheme="minorHAnsi" w:cstheme="minorHAnsi"/>
        </w:rPr>
        <w:t>v důsledku úsporných opatření nebyla vytvořena adekvátní administrativní kapacita jak pro centrální koordinaci plánu, tak pro implementaci jednotlivých opatření. Nedostatečná administrativní kapacita brzdí realizaci investic, které mají přispět k</w:t>
      </w:r>
      <w:r w:rsidR="00772C54">
        <w:rPr>
          <w:rFonts w:asciiTheme="minorHAnsi" w:hAnsiTheme="minorHAnsi" w:cstheme="minorHAnsi"/>
        </w:rPr>
        <w:t> </w:t>
      </w:r>
      <w:r w:rsidRPr="000E4170">
        <w:rPr>
          <w:rFonts w:asciiTheme="minorHAnsi" w:hAnsiTheme="minorHAnsi" w:cstheme="minorHAnsi"/>
        </w:rPr>
        <w:t>zelené a</w:t>
      </w:r>
      <w:r w:rsidR="00772C54">
        <w:rPr>
          <w:rFonts w:asciiTheme="minorHAnsi" w:hAnsiTheme="minorHAnsi" w:cstheme="minorHAnsi"/>
        </w:rPr>
        <w:t> </w:t>
      </w:r>
      <w:r w:rsidRPr="000E4170">
        <w:rPr>
          <w:rFonts w:asciiTheme="minorHAnsi" w:hAnsiTheme="minorHAnsi" w:cstheme="minorHAnsi"/>
        </w:rPr>
        <w:t>digitální transformaci. To je nežádoucí zejména v</w:t>
      </w:r>
      <w:r w:rsidR="00772C54">
        <w:rPr>
          <w:rFonts w:asciiTheme="minorHAnsi" w:hAnsiTheme="minorHAnsi" w:cstheme="minorHAnsi"/>
        </w:rPr>
        <w:t> </w:t>
      </w:r>
      <w:r w:rsidRPr="000E4170">
        <w:rPr>
          <w:rFonts w:asciiTheme="minorHAnsi" w:hAnsiTheme="minorHAnsi" w:cstheme="minorHAnsi"/>
        </w:rPr>
        <w:t>případě investic souvisejících s</w:t>
      </w:r>
      <w:r w:rsidR="00772C54">
        <w:rPr>
          <w:rFonts w:asciiTheme="minorHAnsi" w:hAnsiTheme="minorHAnsi" w:cstheme="minorHAnsi"/>
        </w:rPr>
        <w:t> </w:t>
      </w:r>
      <w:r w:rsidRPr="000E4170">
        <w:rPr>
          <w:rFonts w:asciiTheme="minorHAnsi" w:hAnsiTheme="minorHAnsi" w:cstheme="minorHAnsi"/>
        </w:rPr>
        <w:t>energetickou transformací, kde jsou potřeby rychlého čerpání nejnaléhavější. Administrativní náročnost NPO se oproti původním očekáváním zvýšila i</w:t>
      </w:r>
      <w:r w:rsidR="00772C54">
        <w:rPr>
          <w:rFonts w:asciiTheme="minorHAnsi" w:hAnsiTheme="minorHAnsi" w:cstheme="minorHAnsi"/>
        </w:rPr>
        <w:t> </w:t>
      </w:r>
      <w:r w:rsidRPr="000E4170">
        <w:rPr>
          <w:rFonts w:asciiTheme="minorHAnsi" w:hAnsiTheme="minorHAnsi" w:cstheme="minorHAnsi"/>
        </w:rPr>
        <w:t>v souvislosti s</w:t>
      </w:r>
      <w:r w:rsidR="00772C54">
        <w:rPr>
          <w:rFonts w:asciiTheme="minorHAnsi" w:hAnsiTheme="minorHAnsi" w:cstheme="minorHAnsi"/>
        </w:rPr>
        <w:t> </w:t>
      </w:r>
      <w:r w:rsidRPr="000E4170">
        <w:rPr>
          <w:rFonts w:asciiTheme="minorHAnsi" w:hAnsiTheme="minorHAnsi" w:cstheme="minorHAnsi"/>
        </w:rPr>
        <w:t>požadavky na monitorovací a</w:t>
      </w:r>
      <w:r w:rsidR="00772C54">
        <w:rPr>
          <w:rFonts w:asciiTheme="minorHAnsi" w:hAnsiTheme="minorHAnsi" w:cstheme="minorHAnsi"/>
        </w:rPr>
        <w:t> </w:t>
      </w:r>
      <w:r w:rsidRPr="000E4170">
        <w:rPr>
          <w:rFonts w:asciiTheme="minorHAnsi" w:hAnsiTheme="minorHAnsi" w:cstheme="minorHAnsi"/>
        </w:rPr>
        <w:t>kontrolní činnosti a</w:t>
      </w:r>
      <w:r w:rsidR="00772C54">
        <w:rPr>
          <w:rFonts w:asciiTheme="minorHAnsi" w:hAnsiTheme="minorHAnsi" w:cstheme="minorHAnsi"/>
        </w:rPr>
        <w:t> </w:t>
      </w:r>
      <w:r w:rsidRPr="000E4170">
        <w:rPr>
          <w:rFonts w:asciiTheme="minorHAnsi" w:hAnsiTheme="minorHAnsi" w:cstheme="minorHAnsi"/>
        </w:rPr>
        <w:t xml:space="preserve">v důsledku složitého metodického prostředí (aplikace principu DNSH, </w:t>
      </w:r>
      <w:r w:rsidR="00FD0406">
        <w:rPr>
          <w:rFonts w:asciiTheme="minorHAnsi" w:hAnsiTheme="minorHAnsi" w:cstheme="minorHAnsi"/>
        </w:rPr>
        <w:t xml:space="preserve">požadavky EU taxonomy, </w:t>
      </w:r>
      <w:r w:rsidRPr="000E4170">
        <w:rPr>
          <w:rFonts w:asciiTheme="minorHAnsi" w:hAnsiTheme="minorHAnsi" w:cstheme="minorHAnsi"/>
        </w:rPr>
        <w:t>prevence střetu zájmů apod.).</w:t>
      </w:r>
      <w:r w:rsidR="002F4EB3" w:rsidRPr="000E4170">
        <w:rPr>
          <w:rStyle w:val="Znakapoznpodarou"/>
          <w:rFonts w:asciiTheme="minorHAnsi" w:hAnsiTheme="minorHAnsi" w:cstheme="minorHAnsi"/>
        </w:rPr>
        <w:footnoteReference w:id="19"/>
      </w:r>
      <w:r w:rsidRPr="000E4170">
        <w:rPr>
          <w:rFonts w:asciiTheme="minorHAnsi" w:hAnsiTheme="minorHAnsi" w:cstheme="minorHAnsi"/>
        </w:rPr>
        <w:t xml:space="preserve">   </w:t>
      </w:r>
    </w:p>
    <w:p w14:paraId="173E85D2" w14:textId="44B20E2E" w:rsidR="005B50E5" w:rsidRPr="000E4170" w:rsidRDefault="005B50E5" w:rsidP="002E00D1">
      <w:pPr>
        <w:numPr>
          <w:ilvl w:val="0"/>
          <w:numId w:val="29"/>
        </w:numPr>
        <w:spacing w:after="160" w:line="264" w:lineRule="auto"/>
        <w:rPr>
          <w:rFonts w:asciiTheme="minorHAnsi" w:hAnsiTheme="minorHAnsi" w:cstheme="minorHAnsi"/>
        </w:rPr>
      </w:pPr>
      <w:r w:rsidRPr="000E4170">
        <w:rPr>
          <w:rFonts w:asciiTheme="minorHAnsi" w:hAnsiTheme="minorHAnsi" w:cstheme="minorHAnsi"/>
          <w:b/>
          <w:bCs/>
        </w:rPr>
        <w:t>Lepší využití IFI.</w:t>
      </w:r>
      <w:r w:rsidRPr="000E4170">
        <w:rPr>
          <w:rFonts w:asciiTheme="minorHAnsi" w:hAnsiTheme="minorHAnsi" w:cstheme="minorHAnsi"/>
        </w:rPr>
        <w:t xml:space="preserve"> Česká republika si uvědomuje nutnost zvýšení efektivity veřejných výdajů na investování veřejných investorů, </w:t>
      </w:r>
      <w:r w:rsidR="002F4EB3" w:rsidRPr="000E4170">
        <w:rPr>
          <w:rFonts w:asciiTheme="minorHAnsi" w:hAnsiTheme="minorHAnsi" w:cstheme="minorHAnsi"/>
        </w:rPr>
        <w:t>eliminace závislosti financování a</w:t>
      </w:r>
      <w:r w:rsidR="00772C54">
        <w:rPr>
          <w:rFonts w:asciiTheme="minorHAnsi" w:hAnsiTheme="minorHAnsi" w:cstheme="minorHAnsi"/>
        </w:rPr>
        <w:t> </w:t>
      </w:r>
      <w:r w:rsidR="002F4EB3" w:rsidRPr="000E4170">
        <w:rPr>
          <w:rFonts w:asciiTheme="minorHAnsi" w:hAnsiTheme="minorHAnsi" w:cstheme="minorHAnsi"/>
        </w:rPr>
        <w:t xml:space="preserve">plánování na simplifikovaných dotacích, </w:t>
      </w:r>
      <w:r w:rsidRPr="000E4170">
        <w:rPr>
          <w:rFonts w:asciiTheme="minorHAnsi" w:hAnsiTheme="minorHAnsi" w:cstheme="minorHAnsi"/>
        </w:rPr>
        <w:t xml:space="preserve">lepšího využití dostupných nástrojů financování </w:t>
      </w:r>
      <w:r w:rsidR="002F4EB3" w:rsidRPr="000E4170">
        <w:rPr>
          <w:rFonts w:asciiTheme="minorHAnsi" w:hAnsiTheme="minorHAnsi" w:cstheme="minorHAnsi"/>
        </w:rPr>
        <w:t xml:space="preserve">včetně tzv. nových (vratných) finančních nástrojů </w:t>
      </w:r>
      <w:r w:rsidRPr="000E4170">
        <w:rPr>
          <w:rFonts w:asciiTheme="minorHAnsi" w:hAnsiTheme="minorHAnsi" w:cstheme="minorHAnsi"/>
        </w:rPr>
        <w:t>a</w:t>
      </w:r>
      <w:r w:rsidR="00772C54">
        <w:rPr>
          <w:rFonts w:asciiTheme="minorHAnsi" w:hAnsiTheme="minorHAnsi" w:cstheme="minorHAnsi"/>
        </w:rPr>
        <w:t> </w:t>
      </w:r>
      <w:r w:rsidRPr="000E4170">
        <w:rPr>
          <w:rFonts w:asciiTheme="minorHAnsi" w:hAnsiTheme="minorHAnsi" w:cstheme="minorHAnsi"/>
        </w:rPr>
        <w:t>nutnost propojení investic privátního kapitálu s</w:t>
      </w:r>
      <w:r w:rsidR="00772C54">
        <w:rPr>
          <w:rFonts w:asciiTheme="minorHAnsi" w:hAnsiTheme="minorHAnsi" w:cstheme="minorHAnsi"/>
        </w:rPr>
        <w:t> </w:t>
      </w:r>
      <w:r w:rsidRPr="000E4170">
        <w:rPr>
          <w:rFonts w:asciiTheme="minorHAnsi" w:hAnsiTheme="minorHAnsi" w:cstheme="minorHAnsi"/>
        </w:rPr>
        <w:t>investicemi veřejnými. K</w:t>
      </w:r>
      <w:r w:rsidR="00772C54">
        <w:rPr>
          <w:rFonts w:asciiTheme="minorHAnsi" w:hAnsiTheme="minorHAnsi" w:cstheme="minorHAnsi"/>
        </w:rPr>
        <w:t> </w:t>
      </w:r>
      <w:r w:rsidRPr="000E4170">
        <w:rPr>
          <w:rFonts w:asciiTheme="minorHAnsi" w:hAnsiTheme="minorHAnsi" w:cstheme="minorHAnsi"/>
        </w:rPr>
        <w:t>tomu nezbytně potřebuje zvýšit akcent na efektivitu a</w:t>
      </w:r>
      <w:r w:rsidR="00772C54">
        <w:rPr>
          <w:rFonts w:asciiTheme="minorHAnsi" w:hAnsiTheme="minorHAnsi" w:cstheme="minorHAnsi"/>
        </w:rPr>
        <w:t> </w:t>
      </w:r>
      <w:r w:rsidRPr="000E4170">
        <w:rPr>
          <w:rFonts w:asciiTheme="minorHAnsi" w:hAnsiTheme="minorHAnsi" w:cstheme="minorHAnsi"/>
        </w:rPr>
        <w:t>systémové práce v</w:t>
      </w:r>
      <w:r w:rsidR="00772C54">
        <w:rPr>
          <w:rFonts w:asciiTheme="minorHAnsi" w:hAnsiTheme="minorHAnsi" w:cstheme="minorHAnsi"/>
        </w:rPr>
        <w:t> </w:t>
      </w:r>
      <w:r w:rsidRPr="000E4170">
        <w:rPr>
          <w:rFonts w:asciiTheme="minorHAnsi" w:hAnsiTheme="minorHAnsi" w:cstheme="minorHAnsi"/>
        </w:rPr>
        <w:t xml:space="preserve">rámci přípravy projektů specificky připravených </w:t>
      </w:r>
      <w:r w:rsidR="002F4EB3" w:rsidRPr="000E4170">
        <w:rPr>
          <w:rFonts w:asciiTheme="minorHAnsi" w:hAnsiTheme="minorHAnsi" w:cstheme="minorHAnsi"/>
        </w:rPr>
        <w:t xml:space="preserve">pro </w:t>
      </w:r>
      <w:r w:rsidRPr="000E4170">
        <w:rPr>
          <w:rFonts w:asciiTheme="minorHAnsi" w:hAnsiTheme="minorHAnsi" w:cstheme="minorHAnsi"/>
        </w:rPr>
        <w:t xml:space="preserve">nedotační modely financování.  </w:t>
      </w:r>
    </w:p>
    <w:p w14:paraId="54A095F1" w14:textId="19736334" w:rsidR="005B50E5" w:rsidRPr="000E4170" w:rsidRDefault="005B50E5" w:rsidP="002E00D1">
      <w:pPr>
        <w:numPr>
          <w:ilvl w:val="0"/>
          <w:numId w:val="29"/>
        </w:numPr>
        <w:spacing w:after="283" w:line="264" w:lineRule="auto"/>
        <w:rPr>
          <w:rFonts w:asciiTheme="minorHAnsi" w:hAnsiTheme="minorHAnsi" w:cstheme="minorHAnsi"/>
        </w:rPr>
      </w:pPr>
      <w:r w:rsidRPr="000E4170">
        <w:rPr>
          <w:rFonts w:asciiTheme="minorHAnsi" w:hAnsiTheme="minorHAnsi" w:cstheme="minorHAnsi"/>
          <w:b/>
          <w:bCs/>
        </w:rPr>
        <w:t>REPowerEU a</w:t>
      </w:r>
      <w:r w:rsidR="00772C54">
        <w:rPr>
          <w:rFonts w:asciiTheme="minorHAnsi" w:hAnsiTheme="minorHAnsi" w:cstheme="minorHAnsi"/>
          <w:b/>
          <w:bCs/>
        </w:rPr>
        <w:t> </w:t>
      </w:r>
      <w:r w:rsidRPr="000E4170">
        <w:rPr>
          <w:rFonts w:asciiTheme="minorHAnsi" w:hAnsiTheme="minorHAnsi" w:cstheme="minorHAnsi"/>
          <w:b/>
          <w:bCs/>
        </w:rPr>
        <w:t>půjčka z</w:t>
      </w:r>
      <w:r w:rsidR="00772C54">
        <w:rPr>
          <w:rFonts w:asciiTheme="minorHAnsi" w:hAnsiTheme="minorHAnsi" w:cstheme="minorHAnsi"/>
          <w:b/>
          <w:bCs/>
        </w:rPr>
        <w:t> </w:t>
      </w:r>
      <w:r w:rsidRPr="000E4170">
        <w:rPr>
          <w:rFonts w:asciiTheme="minorHAnsi" w:hAnsiTheme="minorHAnsi" w:cstheme="minorHAnsi"/>
          <w:b/>
          <w:bCs/>
        </w:rPr>
        <w:t>RRF.</w:t>
      </w:r>
      <w:r w:rsidRPr="000E4170">
        <w:rPr>
          <w:rFonts w:asciiTheme="minorHAnsi" w:hAnsiTheme="minorHAnsi" w:cstheme="minorHAnsi"/>
        </w:rPr>
        <w:t xml:space="preserve"> V</w:t>
      </w:r>
      <w:r w:rsidR="00772C54">
        <w:rPr>
          <w:rFonts w:asciiTheme="minorHAnsi" w:hAnsiTheme="minorHAnsi" w:cstheme="minorHAnsi"/>
        </w:rPr>
        <w:t> </w:t>
      </w:r>
      <w:r w:rsidRPr="000E4170">
        <w:rPr>
          <w:rFonts w:asciiTheme="minorHAnsi" w:hAnsiTheme="minorHAnsi" w:cstheme="minorHAnsi"/>
        </w:rPr>
        <w:t>budoucnu se potřeba administrativních kapacit ještě zvýší v</w:t>
      </w:r>
      <w:r w:rsidR="00772C54">
        <w:rPr>
          <w:rFonts w:asciiTheme="minorHAnsi" w:hAnsiTheme="minorHAnsi" w:cstheme="minorHAnsi"/>
        </w:rPr>
        <w:t> </w:t>
      </w:r>
      <w:r w:rsidRPr="000E4170">
        <w:rPr>
          <w:rFonts w:asciiTheme="minorHAnsi" w:hAnsiTheme="minorHAnsi" w:cstheme="minorHAnsi"/>
        </w:rPr>
        <w:t>kontextu navyšování NPO o</w:t>
      </w:r>
      <w:r w:rsidR="00772C54">
        <w:rPr>
          <w:rFonts w:asciiTheme="minorHAnsi" w:hAnsiTheme="minorHAnsi" w:cstheme="minorHAnsi"/>
        </w:rPr>
        <w:t> </w:t>
      </w:r>
      <w:r w:rsidRPr="000E4170">
        <w:rPr>
          <w:rFonts w:asciiTheme="minorHAnsi" w:hAnsiTheme="minorHAnsi" w:cstheme="minorHAnsi"/>
        </w:rPr>
        <w:t>kapitoly REPowerEU a</w:t>
      </w:r>
      <w:r w:rsidR="00772C54">
        <w:rPr>
          <w:rFonts w:asciiTheme="minorHAnsi" w:hAnsiTheme="minorHAnsi" w:cstheme="minorHAnsi"/>
        </w:rPr>
        <w:t> </w:t>
      </w:r>
      <w:r w:rsidRPr="000E4170">
        <w:rPr>
          <w:rFonts w:asciiTheme="minorHAnsi" w:hAnsiTheme="minorHAnsi" w:cstheme="minorHAnsi"/>
        </w:rPr>
        <w:t>půjčku z</w:t>
      </w:r>
      <w:r w:rsidR="00772C54">
        <w:rPr>
          <w:rFonts w:asciiTheme="minorHAnsi" w:hAnsiTheme="minorHAnsi" w:cstheme="minorHAnsi"/>
        </w:rPr>
        <w:t> </w:t>
      </w:r>
      <w:r w:rsidRPr="000E4170">
        <w:rPr>
          <w:rFonts w:asciiTheme="minorHAnsi" w:hAnsiTheme="minorHAnsi" w:cstheme="minorHAnsi"/>
        </w:rPr>
        <w:t>RRF a</w:t>
      </w:r>
      <w:r w:rsidR="00772C54">
        <w:rPr>
          <w:rFonts w:asciiTheme="minorHAnsi" w:hAnsiTheme="minorHAnsi" w:cstheme="minorHAnsi"/>
        </w:rPr>
        <w:t> </w:t>
      </w:r>
      <w:r w:rsidRPr="000E4170">
        <w:rPr>
          <w:rFonts w:asciiTheme="minorHAnsi" w:hAnsiTheme="minorHAnsi" w:cstheme="minorHAnsi"/>
        </w:rPr>
        <w:t>s novými požadavky na intenzivnější konzultaci se sociálními partnery a</w:t>
      </w:r>
      <w:r w:rsidR="00772C54">
        <w:rPr>
          <w:rFonts w:asciiTheme="minorHAnsi" w:hAnsiTheme="minorHAnsi" w:cstheme="minorHAnsi"/>
        </w:rPr>
        <w:t> </w:t>
      </w:r>
      <w:r w:rsidRPr="000E4170">
        <w:rPr>
          <w:rFonts w:asciiTheme="minorHAnsi" w:hAnsiTheme="minorHAnsi" w:cstheme="minorHAnsi"/>
        </w:rPr>
        <w:t>občanskou společností. Specifickou výzvou u</w:t>
      </w:r>
      <w:r w:rsidR="00772C54">
        <w:rPr>
          <w:rFonts w:asciiTheme="minorHAnsi" w:hAnsiTheme="minorHAnsi" w:cstheme="minorHAnsi"/>
        </w:rPr>
        <w:t> </w:t>
      </w:r>
      <w:r w:rsidRPr="000E4170">
        <w:rPr>
          <w:rFonts w:asciiTheme="minorHAnsi" w:hAnsiTheme="minorHAnsi" w:cstheme="minorHAnsi"/>
        </w:rPr>
        <w:t>Národního plánu obnovy je malá informovanost veřejnosti o</w:t>
      </w:r>
      <w:r w:rsidR="00772C54">
        <w:rPr>
          <w:rFonts w:asciiTheme="minorHAnsi" w:hAnsiTheme="minorHAnsi" w:cstheme="minorHAnsi"/>
        </w:rPr>
        <w:t> </w:t>
      </w:r>
      <w:r w:rsidRPr="000E4170">
        <w:rPr>
          <w:rFonts w:asciiTheme="minorHAnsi" w:hAnsiTheme="minorHAnsi" w:cstheme="minorHAnsi"/>
        </w:rPr>
        <w:t>investičních příležitostech v</w:t>
      </w:r>
      <w:r w:rsidR="00772C54">
        <w:rPr>
          <w:rFonts w:asciiTheme="minorHAnsi" w:hAnsiTheme="minorHAnsi" w:cstheme="minorHAnsi"/>
        </w:rPr>
        <w:t> </w:t>
      </w:r>
      <w:r w:rsidRPr="000E4170">
        <w:rPr>
          <w:rFonts w:asciiTheme="minorHAnsi" w:hAnsiTheme="minorHAnsi" w:cstheme="minorHAnsi"/>
        </w:rPr>
        <w:t>rámci NPO, o</w:t>
      </w:r>
      <w:r w:rsidR="00772C54">
        <w:rPr>
          <w:rFonts w:asciiTheme="minorHAnsi" w:hAnsiTheme="minorHAnsi" w:cstheme="minorHAnsi"/>
        </w:rPr>
        <w:t> </w:t>
      </w:r>
      <w:r w:rsidRPr="000E4170">
        <w:rPr>
          <w:rFonts w:asciiTheme="minorHAnsi" w:hAnsiTheme="minorHAnsi" w:cstheme="minorHAnsi"/>
        </w:rPr>
        <w:t>přínosech NPO a</w:t>
      </w:r>
      <w:r w:rsidR="00772C54">
        <w:rPr>
          <w:rFonts w:asciiTheme="minorHAnsi" w:hAnsiTheme="minorHAnsi" w:cstheme="minorHAnsi"/>
        </w:rPr>
        <w:t> </w:t>
      </w:r>
      <w:r w:rsidRPr="000E4170">
        <w:rPr>
          <w:rFonts w:asciiTheme="minorHAnsi" w:hAnsiTheme="minorHAnsi" w:cstheme="minorHAnsi"/>
        </w:rPr>
        <w:t xml:space="preserve">malé povědomí veřejnosti </w:t>
      </w:r>
      <w:r w:rsidR="002F4EB3" w:rsidRPr="000E4170">
        <w:rPr>
          <w:rFonts w:asciiTheme="minorHAnsi" w:hAnsiTheme="minorHAnsi" w:cstheme="minorHAnsi"/>
        </w:rPr>
        <w:t>(a s</w:t>
      </w:r>
      <w:r w:rsidR="00772C54">
        <w:rPr>
          <w:rFonts w:asciiTheme="minorHAnsi" w:hAnsiTheme="minorHAnsi" w:cstheme="minorHAnsi"/>
        </w:rPr>
        <w:t> </w:t>
      </w:r>
      <w:r w:rsidR="002F4EB3" w:rsidRPr="000E4170">
        <w:rPr>
          <w:rFonts w:asciiTheme="minorHAnsi" w:hAnsiTheme="minorHAnsi" w:cstheme="minorHAnsi"/>
        </w:rPr>
        <w:t xml:space="preserve">tím související deficit její hodnotové koheze) </w:t>
      </w:r>
      <w:r w:rsidRPr="000E4170">
        <w:rPr>
          <w:rFonts w:asciiTheme="minorHAnsi" w:hAnsiTheme="minorHAnsi" w:cstheme="minorHAnsi"/>
        </w:rPr>
        <w:t>o</w:t>
      </w:r>
      <w:r w:rsidR="00772C54">
        <w:rPr>
          <w:rFonts w:asciiTheme="minorHAnsi" w:hAnsiTheme="minorHAnsi" w:cstheme="minorHAnsi"/>
        </w:rPr>
        <w:t> </w:t>
      </w:r>
      <w:r w:rsidRPr="000E4170">
        <w:rPr>
          <w:rFonts w:asciiTheme="minorHAnsi" w:hAnsiTheme="minorHAnsi" w:cstheme="minorHAnsi"/>
        </w:rPr>
        <w:t xml:space="preserve">plánovaných reformách.  </w:t>
      </w:r>
    </w:p>
    <w:p w14:paraId="2FA5116C" w14:textId="71E93274" w:rsidR="005B50E5" w:rsidRPr="000E4170" w:rsidRDefault="005B50E5" w:rsidP="002A03ED">
      <w:pPr>
        <w:spacing w:after="280" w:line="264" w:lineRule="auto"/>
        <w:ind w:left="-5"/>
        <w:rPr>
          <w:rFonts w:asciiTheme="minorHAnsi" w:hAnsiTheme="minorHAnsi" w:cstheme="minorHAnsi"/>
          <w:b/>
          <w:bCs/>
        </w:rPr>
      </w:pPr>
      <w:r w:rsidRPr="000E4170">
        <w:rPr>
          <w:rFonts w:asciiTheme="minorHAnsi" w:hAnsiTheme="minorHAnsi" w:cstheme="minorHAnsi"/>
          <w:b/>
          <w:bCs/>
        </w:rPr>
        <w:lastRenderedPageBreak/>
        <w:t xml:space="preserve">Shrnutí (výzvy): </w:t>
      </w:r>
    </w:p>
    <w:p w14:paraId="6A9A3206" w14:textId="0909999F" w:rsidR="005B50E5" w:rsidRPr="000E4170" w:rsidRDefault="005B50E5" w:rsidP="002E00D1">
      <w:pPr>
        <w:numPr>
          <w:ilvl w:val="0"/>
          <w:numId w:val="5"/>
        </w:numPr>
        <w:spacing w:after="0" w:line="264" w:lineRule="auto"/>
        <w:ind w:left="714" w:hanging="357"/>
        <w:rPr>
          <w:rFonts w:asciiTheme="minorHAnsi" w:hAnsiTheme="minorHAnsi" w:cstheme="minorHAnsi"/>
        </w:rPr>
      </w:pPr>
      <w:r w:rsidRPr="000E4170">
        <w:rPr>
          <w:rFonts w:asciiTheme="minorHAnsi" w:hAnsiTheme="minorHAnsi" w:cstheme="minorHAnsi"/>
        </w:rPr>
        <w:t>nízká míra připravenosti projektů a</w:t>
      </w:r>
      <w:r w:rsidR="00772C54">
        <w:rPr>
          <w:rFonts w:asciiTheme="minorHAnsi" w:hAnsiTheme="minorHAnsi" w:cstheme="minorHAnsi"/>
        </w:rPr>
        <w:t> </w:t>
      </w:r>
      <w:r w:rsidRPr="000E4170">
        <w:rPr>
          <w:rFonts w:asciiTheme="minorHAnsi" w:hAnsiTheme="minorHAnsi" w:cstheme="minorHAnsi"/>
        </w:rPr>
        <w:t xml:space="preserve">speciálně nízký podíl projektů digitálních, zelených, chytrých, integrovaných; </w:t>
      </w:r>
    </w:p>
    <w:p w14:paraId="387E0F8F" w14:textId="16935129" w:rsidR="005B50E5" w:rsidRPr="000E4170" w:rsidRDefault="005B50E5" w:rsidP="002E00D1">
      <w:pPr>
        <w:numPr>
          <w:ilvl w:val="0"/>
          <w:numId w:val="5"/>
        </w:numPr>
        <w:spacing w:after="0" w:line="264" w:lineRule="auto"/>
        <w:ind w:left="714" w:hanging="357"/>
        <w:rPr>
          <w:rFonts w:asciiTheme="minorHAnsi" w:hAnsiTheme="minorHAnsi" w:cstheme="minorHAnsi"/>
        </w:rPr>
      </w:pPr>
      <w:r w:rsidRPr="000E4170">
        <w:rPr>
          <w:rFonts w:asciiTheme="minorHAnsi" w:hAnsiTheme="minorHAnsi" w:cstheme="minorHAnsi"/>
        </w:rPr>
        <w:t>nedostatek připravených projektů výstavby dostupného bydlení</w:t>
      </w:r>
      <w:r w:rsidR="002F4EB3" w:rsidRPr="000E4170">
        <w:rPr>
          <w:rFonts w:asciiTheme="minorHAnsi" w:hAnsiTheme="minorHAnsi" w:cstheme="minorHAnsi"/>
        </w:rPr>
        <w:t xml:space="preserve"> naplňujících veřejný zájem</w:t>
      </w:r>
      <w:r w:rsidRPr="000E4170">
        <w:rPr>
          <w:rFonts w:asciiTheme="minorHAnsi" w:hAnsiTheme="minorHAnsi" w:cstheme="minorHAnsi"/>
        </w:rPr>
        <w:t xml:space="preserve">;  </w:t>
      </w:r>
    </w:p>
    <w:p w14:paraId="5727B2B2" w14:textId="77777777" w:rsidR="005B50E5" w:rsidRPr="000E4170" w:rsidRDefault="005B50E5" w:rsidP="002E00D1">
      <w:pPr>
        <w:numPr>
          <w:ilvl w:val="0"/>
          <w:numId w:val="5"/>
        </w:numPr>
        <w:spacing w:after="0" w:line="264" w:lineRule="auto"/>
        <w:ind w:left="714" w:hanging="357"/>
        <w:rPr>
          <w:rFonts w:asciiTheme="minorHAnsi" w:hAnsiTheme="minorHAnsi" w:cstheme="minorHAnsi"/>
        </w:rPr>
      </w:pPr>
      <w:r w:rsidRPr="000E4170">
        <w:rPr>
          <w:rFonts w:asciiTheme="minorHAnsi" w:hAnsiTheme="minorHAnsi" w:cstheme="minorHAnsi"/>
        </w:rPr>
        <w:t xml:space="preserve">nízké využití privátního kapitálu pro financování veřejných investic; </w:t>
      </w:r>
    </w:p>
    <w:p w14:paraId="28FF3706" w14:textId="26D45A15" w:rsidR="005B50E5" w:rsidRPr="000E4170" w:rsidRDefault="005B50E5" w:rsidP="002E00D1">
      <w:pPr>
        <w:numPr>
          <w:ilvl w:val="0"/>
          <w:numId w:val="5"/>
        </w:numPr>
        <w:spacing w:after="0" w:line="264" w:lineRule="auto"/>
        <w:ind w:left="714" w:hanging="357"/>
        <w:rPr>
          <w:rFonts w:asciiTheme="minorHAnsi" w:hAnsiTheme="minorHAnsi" w:cstheme="minorHAnsi"/>
        </w:rPr>
      </w:pPr>
      <w:r w:rsidRPr="000E4170">
        <w:rPr>
          <w:rFonts w:asciiTheme="minorHAnsi" w:hAnsiTheme="minorHAnsi" w:cstheme="minorHAnsi"/>
        </w:rPr>
        <w:t>nové výzvy v</w:t>
      </w:r>
      <w:r w:rsidR="00772C54">
        <w:rPr>
          <w:rFonts w:asciiTheme="minorHAnsi" w:hAnsiTheme="minorHAnsi" w:cstheme="minorHAnsi"/>
        </w:rPr>
        <w:t> </w:t>
      </w:r>
      <w:r w:rsidRPr="000E4170">
        <w:rPr>
          <w:rFonts w:asciiTheme="minorHAnsi" w:hAnsiTheme="minorHAnsi" w:cstheme="minorHAnsi"/>
        </w:rPr>
        <w:t>podobě zelené a</w:t>
      </w:r>
      <w:r w:rsidR="00772C54">
        <w:rPr>
          <w:rFonts w:asciiTheme="minorHAnsi" w:hAnsiTheme="minorHAnsi" w:cstheme="minorHAnsi"/>
        </w:rPr>
        <w:t> </w:t>
      </w:r>
      <w:r w:rsidRPr="000E4170">
        <w:rPr>
          <w:rFonts w:asciiTheme="minorHAnsi" w:hAnsiTheme="minorHAnsi" w:cstheme="minorHAnsi"/>
        </w:rPr>
        <w:t>digitální tranzic</w:t>
      </w:r>
      <w:r w:rsidR="00FD0406">
        <w:rPr>
          <w:rFonts w:asciiTheme="minorHAnsi" w:hAnsiTheme="minorHAnsi" w:cstheme="minorHAnsi"/>
        </w:rPr>
        <w:t>e</w:t>
      </w:r>
      <w:r w:rsidRPr="000E4170">
        <w:rPr>
          <w:rFonts w:asciiTheme="minorHAnsi" w:hAnsiTheme="minorHAnsi" w:cstheme="minorHAnsi"/>
        </w:rPr>
        <w:t xml:space="preserve">; </w:t>
      </w:r>
    </w:p>
    <w:p w14:paraId="61EEAB48" w14:textId="5F70AA05" w:rsidR="005B50E5" w:rsidRPr="000E4170" w:rsidRDefault="005B50E5" w:rsidP="002E00D1">
      <w:pPr>
        <w:numPr>
          <w:ilvl w:val="0"/>
          <w:numId w:val="5"/>
        </w:numPr>
        <w:spacing w:after="0" w:line="264" w:lineRule="auto"/>
        <w:ind w:left="714" w:hanging="357"/>
        <w:rPr>
          <w:rFonts w:asciiTheme="minorHAnsi" w:hAnsiTheme="minorHAnsi" w:cstheme="minorHAnsi"/>
        </w:rPr>
      </w:pPr>
      <w:r w:rsidRPr="000E4170">
        <w:rPr>
          <w:rFonts w:asciiTheme="minorHAnsi" w:hAnsiTheme="minorHAnsi" w:cstheme="minorHAnsi"/>
        </w:rPr>
        <w:t>nereflektování nových výzev na úrovni EU v</w:t>
      </w:r>
      <w:r w:rsidR="00772C54">
        <w:rPr>
          <w:rFonts w:asciiTheme="minorHAnsi" w:hAnsiTheme="minorHAnsi" w:cstheme="minorHAnsi"/>
        </w:rPr>
        <w:t> </w:t>
      </w:r>
      <w:r w:rsidRPr="000E4170">
        <w:rPr>
          <w:rFonts w:asciiTheme="minorHAnsi" w:hAnsiTheme="minorHAnsi" w:cstheme="minorHAnsi"/>
        </w:rPr>
        <w:t>rámci zadávání veřejných zakázek, a</w:t>
      </w:r>
      <w:r w:rsidR="00772C54">
        <w:rPr>
          <w:rFonts w:asciiTheme="minorHAnsi" w:hAnsiTheme="minorHAnsi" w:cstheme="minorHAnsi"/>
        </w:rPr>
        <w:t> </w:t>
      </w:r>
      <w:r w:rsidRPr="000E4170">
        <w:rPr>
          <w:rFonts w:asciiTheme="minorHAnsi" w:hAnsiTheme="minorHAnsi" w:cstheme="minorHAnsi"/>
        </w:rPr>
        <w:t xml:space="preserve">to vč. rozvoje udržitelného nakupování; </w:t>
      </w:r>
    </w:p>
    <w:p w14:paraId="1C2DDBA6" w14:textId="6AA0E136" w:rsidR="005B50E5" w:rsidRPr="000E4170" w:rsidRDefault="005B50E5" w:rsidP="002E00D1">
      <w:pPr>
        <w:numPr>
          <w:ilvl w:val="0"/>
          <w:numId w:val="5"/>
        </w:numPr>
        <w:spacing w:after="0" w:line="264" w:lineRule="auto"/>
        <w:ind w:left="714" w:hanging="357"/>
        <w:rPr>
          <w:rFonts w:asciiTheme="minorHAnsi" w:hAnsiTheme="minorHAnsi" w:cstheme="minorHAnsi"/>
        </w:rPr>
      </w:pPr>
      <w:r w:rsidRPr="000E4170">
        <w:rPr>
          <w:rFonts w:asciiTheme="minorHAnsi" w:hAnsiTheme="minorHAnsi" w:cstheme="minorHAnsi"/>
        </w:rPr>
        <w:t>nedostatečná administrativní kapacita pro koordinaci a</w:t>
      </w:r>
      <w:r w:rsidR="00772C54">
        <w:rPr>
          <w:rFonts w:asciiTheme="minorHAnsi" w:hAnsiTheme="minorHAnsi" w:cstheme="minorHAnsi"/>
        </w:rPr>
        <w:t> </w:t>
      </w:r>
      <w:r w:rsidRPr="000E4170">
        <w:rPr>
          <w:rFonts w:asciiTheme="minorHAnsi" w:hAnsiTheme="minorHAnsi" w:cstheme="minorHAnsi"/>
        </w:rPr>
        <w:t xml:space="preserve">implementaci </w:t>
      </w:r>
      <w:r w:rsidR="00FD0406">
        <w:rPr>
          <w:rFonts w:asciiTheme="minorHAnsi" w:hAnsiTheme="minorHAnsi" w:cstheme="minorHAnsi"/>
        </w:rPr>
        <w:t>NPO</w:t>
      </w:r>
      <w:r w:rsidRPr="000E4170">
        <w:rPr>
          <w:rFonts w:asciiTheme="minorHAnsi" w:hAnsiTheme="minorHAnsi" w:cstheme="minorHAnsi"/>
        </w:rPr>
        <w:t xml:space="preserve">;  </w:t>
      </w:r>
    </w:p>
    <w:p w14:paraId="265037C3" w14:textId="43558E46" w:rsidR="005B50E5" w:rsidRPr="000E4170" w:rsidRDefault="005B50E5" w:rsidP="002E00D1">
      <w:pPr>
        <w:numPr>
          <w:ilvl w:val="0"/>
          <w:numId w:val="5"/>
        </w:numPr>
        <w:spacing w:after="0" w:line="264" w:lineRule="auto"/>
        <w:ind w:left="714" w:hanging="357"/>
        <w:rPr>
          <w:rFonts w:asciiTheme="minorHAnsi" w:hAnsiTheme="minorHAnsi" w:cstheme="minorHAnsi"/>
        </w:rPr>
      </w:pPr>
      <w:r w:rsidRPr="000E4170">
        <w:rPr>
          <w:rFonts w:asciiTheme="minorHAnsi" w:hAnsiTheme="minorHAnsi" w:cstheme="minorHAnsi"/>
        </w:rPr>
        <w:t>nové potřeby administrace v</w:t>
      </w:r>
      <w:r w:rsidR="00772C54">
        <w:rPr>
          <w:rFonts w:asciiTheme="minorHAnsi" w:hAnsiTheme="minorHAnsi" w:cstheme="minorHAnsi"/>
        </w:rPr>
        <w:t> </w:t>
      </w:r>
      <w:r w:rsidRPr="000E4170">
        <w:rPr>
          <w:rFonts w:asciiTheme="minorHAnsi" w:hAnsiTheme="minorHAnsi" w:cstheme="minorHAnsi"/>
        </w:rPr>
        <w:t>souvislosti s</w:t>
      </w:r>
      <w:r w:rsidR="00772C54">
        <w:rPr>
          <w:rFonts w:asciiTheme="minorHAnsi" w:hAnsiTheme="minorHAnsi" w:cstheme="minorHAnsi"/>
        </w:rPr>
        <w:t> </w:t>
      </w:r>
      <w:r w:rsidRPr="000E4170">
        <w:rPr>
          <w:rFonts w:asciiTheme="minorHAnsi" w:hAnsiTheme="minorHAnsi" w:cstheme="minorHAnsi"/>
        </w:rPr>
        <w:t>REPowerEU a</w:t>
      </w:r>
      <w:r w:rsidR="00772C54">
        <w:rPr>
          <w:rFonts w:asciiTheme="minorHAnsi" w:hAnsiTheme="minorHAnsi" w:cstheme="minorHAnsi"/>
        </w:rPr>
        <w:t> </w:t>
      </w:r>
      <w:r w:rsidRPr="000E4170">
        <w:rPr>
          <w:rFonts w:asciiTheme="minorHAnsi" w:hAnsiTheme="minorHAnsi" w:cstheme="minorHAnsi"/>
        </w:rPr>
        <w:t>půjčkou z</w:t>
      </w:r>
      <w:r w:rsidR="00772C54">
        <w:rPr>
          <w:rFonts w:asciiTheme="minorHAnsi" w:hAnsiTheme="minorHAnsi" w:cstheme="minorHAnsi"/>
        </w:rPr>
        <w:t> </w:t>
      </w:r>
      <w:r w:rsidRPr="000E4170">
        <w:rPr>
          <w:rFonts w:asciiTheme="minorHAnsi" w:hAnsiTheme="minorHAnsi" w:cstheme="minorHAnsi"/>
        </w:rPr>
        <w:t xml:space="preserve">RRF;    </w:t>
      </w:r>
    </w:p>
    <w:p w14:paraId="6E78001D" w14:textId="2CABEA64" w:rsidR="005B50E5" w:rsidRPr="000E4170" w:rsidRDefault="005B50E5" w:rsidP="002E00D1">
      <w:pPr>
        <w:numPr>
          <w:ilvl w:val="0"/>
          <w:numId w:val="5"/>
        </w:numPr>
        <w:spacing w:after="0" w:line="264" w:lineRule="auto"/>
        <w:ind w:left="714" w:hanging="357"/>
        <w:rPr>
          <w:rFonts w:asciiTheme="minorHAnsi" w:hAnsiTheme="minorHAnsi" w:cstheme="minorHAnsi"/>
        </w:rPr>
      </w:pPr>
      <w:r w:rsidRPr="000E4170">
        <w:rPr>
          <w:rFonts w:asciiTheme="minorHAnsi" w:hAnsiTheme="minorHAnsi" w:cstheme="minorHAnsi"/>
        </w:rPr>
        <w:t>zvyšující se náročnost monitorovacích a</w:t>
      </w:r>
      <w:r w:rsidR="00772C54">
        <w:rPr>
          <w:rFonts w:asciiTheme="minorHAnsi" w:hAnsiTheme="minorHAnsi" w:cstheme="minorHAnsi"/>
        </w:rPr>
        <w:t> </w:t>
      </w:r>
      <w:r w:rsidRPr="000E4170">
        <w:rPr>
          <w:rFonts w:asciiTheme="minorHAnsi" w:hAnsiTheme="minorHAnsi" w:cstheme="minorHAnsi"/>
        </w:rPr>
        <w:t>kontrolních činností, nové požadavky na intenzivnější konzultaci se sociálními partnery a</w:t>
      </w:r>
      <w:r w:rsidR="00772C54">
        <w:rPr>
          <w:rFonts w:asciiTheme="minorHAnsi" w:hAnsiTheme="minorHAnsi" w:cstheme="minorHAnsi"/>
        </w:rPr>
        <w:t> </w:t>
      </w:r>
      <w:r w:rsidRPr="000E4170">
        <w:rPr>
          <w:rFonts w:asciiTheme="minorHAnsi" w:hAnsiTheme="minorHAnsi" w:cstheme="minorHAnsi"/>
        </w:rPr>
        <w:t xml:space="preserve">občanskou společností; </w:t>
      </w:r>
    </w:p>
    <w:p w14:paraId="0CA9554B" w14:textId="3504F8FE" w:rsidR="005B50E5" w:rsidRPr="000E4170" w:rsidRDefault="005B50E5" w:rsidP="002E00D1">
      <w:pPr>
        <w:numPr>
          <w:ilvl w:val="0"/>
          <w:numId w:val="5"/>
        </w:numPr>
        <w:spacing w:after="0" w:line="264" w:lineRule="auto"/>
        <w:ind w:left="714" w:hanging="357"/>
        <w:rPr>
          <w:rFonts w:asciiTheme="minorHAnsi" w:hAnsiTheme="minorHAnsi" w:cstheme="minorHAnsi"/>
        </w:rPr>
      </w:pPr>
      <w:r w:rsidRPr="000E4170">
        <w:rPr>
          <w:rFonts w:asciiTheme="minorHAnsi" w:hAnsiTheme="minorHAnsi" w:cstheme="minorHAnsi"/>
        </w:rPr>
        <w:t>malá informovanost veřejnosti o</w:t>
      </w:r>
      <w:r w:rsidR="00772C54">
        <w:rPr>
          <w:rFonts w:asciiTheme="minorHAnsi" w:hAnsiTheme="minorHAnsi" w:cstheme="minorHAnsi"/>
        </w:rPr>
        <w:t> </w:t>
      </w:r>
      <w:r w:rsidRPr="000E4170">
        <w:rPr>
          <w:rFonts w:asciiTheme="minorHAnsi" w:hAnsiTheme="minorHAnsi" w:cstheme="minorHAnsi"/>
        </w:rPr>
        <w:t>investičních příležitostech v</w:t>
      </w:r>
      <w:r w:rsidR="00772C54">
        <w:rPr>
          <w:rFonts w:asciiTheme="minorHAnsi" w:hAnsiTheme="minorHAnsi" w:cstheme="minorHAnsi"/>
        </w:rPr>
        <w:t> </w:t>
      </w:r>
      <w:r w:rsidRPr="000E4170">
        <w:rPr>
          <w:rFonts w:asciiTheme="minorHAnsi" w:hAnsiTheme="minorHAnsi" w:cstheme="minorHAnsi"/>
        </w:rPr>
        <w:t>rámci NPO, o</w:t>
      </w:r>
      <w:r w:rsidR="00772C54">
        <w:rPr>
          <w:rFonts w:asciiTheme="minorHAnsi" w:hAnsiTheme="minorHAnsi" w:cstheme="minorHAnsi"/>
        </w:rPr>
        <w:t> </w:t>
      </w:r>
      <w:r w:rsidRPr="000E4170">
        <w:rPr>
          <w:rFonts w:asciiTheme="minorHAnsi" w:hAnsiTheme="minorHAnsi" w:cstheme="minorHAnsi"/>
        </w:rPr>
        <w:t>přínosech NPO a</w:t>
      </w:r>
      <w:r w:rsidR="00772C54">
        <w:rPr>
          <w:rFonts w:asciiTheme="minorHAnsi" w:hAnsiTheme="minorHAnsi" w:cstheme="minorHAnsi"/>
        </w:rPr>
        <w:t> </w:t>
      </w:r>
      <w:r w:rsidRPr="000E4170">
        <w:rPr>
          <w:rFonts w:asciiTheme="minorHAnsi" w:hAnsiTheme="minorHAnsi" w:cstheme="minorHAnsi"/>
        </w:rPr>
        <w:t>malé povědomí veřejnosti o</w:t>
      </w:r>
      <w:r w:rsidR="00772C54">
        <w:rPr>
          <w:rFonts w:asciiTheme="minorHAnsi" w:hAnsiTheme="minorHAnsi" w:cstheme="minorHAnsi"/>
        </w:rPr>
        <w:t> </w:t>
      </w:r>
      <w:r w:rsidRPr="000E4170">
        <w:rPr>
          <w:rFonts w:asciiTheme="minorHAnsi" w:hAnsiTheme="minorHAnsi" w:cstheme="minorHAnsi"/>
        </w:rPr>
        <w:t>plánovaných reformách</w:t>
      </w:r>
      <w:r w:rsidR="002F4EB3" w:rsidRPr="000E4170">
        <w:rPr>
          <w:rFonts w:asciiTheme="minorHAnsi" w:hAnsiTheme="minorHAnsi" w:cstheme="minorHAnsi"/>
        </w:rPr>
        <w:t xml:space="preserve"> a</w:t>
      </w:r>
      <w:r w:rsidR="00772C54">
        <w:rPr>
          <w:rFonts w:asciiTheme="minorHAnsi" w:hAnsiTheme="minorHAnsi" w:cstheme="minorHAnsi"/>
        </w:rPr>
        <w:t> </w:t>
      </w:r>
      <w:r w:rsidR="002F4EB3" w:rsidRPr="000E4170">
        <w:rPr>
          <w:rFonts w:asciiTheme="minorHAnsi" w:hAnsiTheme="minorHAnsi" w:cstheme="minorHAnsi"/>
        </w:rPr>
        <w:t>jejich kontextu</w:t>
      </w:r>
      <w:r w:rsidRPr="000E4170">
        <w:rPr>
          <w:rFonts w:asciiTheme="minorHAnsi" w:hAnsiTheme="minorHAnsi" w:cstheme="minorHAnsi"/>
        </w:rPr>
        <w:t xml:space="preserve">. </w:t>
      </w:r>
    </w:p>
    <w:p w14:paraId="62AD9B2B" w14:textId="32E455FB" w:rsidR="005B50E5" w:rsidRPr="000E4170" w:rsidRDefault="002A03ED" w:rsidP="002A03ED">
      <w:pPr>
        <w:pStyle w:val="Nadpis1"/>
        <w:spacing w:after="263" w:line="264" w:lineRule="auto"/>
        <w:ind w:left="-5"/>
        <w:rPr>
          <w:rFonts w:asciiTheme="minorHAnsi" w:hAnsiTheme="minorHAnsi" w:cstheme="minorHAnsi"/>
        </w:rPr>
      </w:pPr>
      <w:r w:rsidRPr="000E4170">
        <w:rPr>
          <w:rFonts w:asciiTheme="minorHAnsi" w:hAnsiTheme="minorHAnsi" w:cstheme="minorHAnsi"/>
        </w:rPr>
        <w:br/>
      </w:r>
      <w:r w:rsidR="005B50E5" w:rsidRPr="000E4170">
        <w:rPr>
          <w:rFonts w:asciiTheme="minorHAnsi" w:hAnsiTheme="minorHAnsi" w:cstheme="minorHAnsi"/>
        </w:rPr>
        <w:t xml:space="preserve">Cíle </w:t>
      </w:r>
    </w:p>
    <w:p w14:paraId="19CF693B" w14:textId="3264BBCA" w:rsidR="005B50E5" w:rsidRPr="000E4170" w:rsidRDefault="009678B8" w:rsidP="002A03ED">
      <w:pPr>
        <w:spacing w:after="134" w:line="264" w:lineRule="auto"/>
        <w:ind w:left="0" w:firstLine="0"/>
        <w:jc w:val="left"/>
        <w:rPr>
          <w:rFonts w:asciiTheme="minorHAnsi" w:hAnsiTheme="minorHAnsi" w:cstheme="minorHAnsi"/>
        </w:rPr>
      </w:pPr>
      <w:r w:rsidRPr="000E4170">
        <w:rPr>
          <w:rFonts w:asciiTheme="minorHAnsi" w:hAnsiTheme="minorHAnsi" w:cstheme="minorHAnsi"/>
        </w:rPr>
        <w:t>Provést širokospektrální reformu veřejných investic a</w:t>
      </w:r>
      <w:r w:rsidR="00772C54">
        <w:rPr>
          <w:rFonts w:asciiTheme="minorHAnsi" w:hAnsiTheme="minorHAnsi" w:cstheme="minorHAnsi"/>
        </w:rPr>
        <w:t> </w:t>
      </w:r>
      <w:r w:rsidRPr="000E4170">
        <w:rPr>
          <w:rFonts w:asciiTheme="minorHAnsi" w:hAnsiTheme="minorHAnsi" w:cstheme="minorHAnsi"/>
        </w:rPr>
        <w:t>klíčových činností, které s</w:t>
      </w:r>
      <w:r w:rsidR="00772C54">
        <w:rPr>
          <w:rFonts w:asciiTheme="minorHAnsi" w:hAnsiTheme="minorHAnsi" w:cstheme="minorHAnsi"/>
        </w:rPr>
        <w:t> </w:t>
      </w:r>
      <w:r w:rsidRPr="000E4170">
        <w:rPr>
          <w:rFonts w:asciiTheme="minorHAnsi" w:hAnsiTheme="minorHAnsi" w:cstheme="minorHAnsi"/>
        </w:rPr>
        <w:t>nimi souvisí, akcelerující připravenost projektů souladných s</w:t>
      </w:r>
      <w:r w:rsidR="00772C54">
        <w:rPr>
          <w:rFonts w:asciiTheme="minorHAnsi" w:hAnsiTheme="minorHAnsi" w:cstheme="minorHAnsi"/>
        </w:rPr>
        <w:t> </w:t>
      </w:r>
      <w:r w:rsidRPr="000E4170">
        <w:rPr>
          <w:rFonts w:asciiTheme="minorHAnsi" w:hAnsiTheme="minorHAnsi" w:cstheme="minorHAnsi"/>
        </w:rPr>
        <w:t>cíli EU a</w:t>
      </w:r>
      <w:r w:rsidR="00772C54">
        <w:rPr>
          <w:rFonts w:asciiTheme="minorHAnsi" w:hAnsiTheme="minorHAnsi" w:cstheme="minorHAnsi"/>
        </w:rPr>
        <w:t> </w:t>
      </w:r>
      <w:r w:rsidRPr="000E4170">
        <w:rPr>
          <w:rFonts w:asciiTheme="minorHAnsi" w:hAnsiTheme="minorHAnsi" w:cstheme="minorHAnsi"/>
        </w:rPr>
        <w:t xml:space="preserve">zajistit </w:t>
      </w:r>
      <w:r w:rsidR="00EC1B46" w:rsidRPr="000E4170">
        <w:rPr>
          <w:rFonts w:asciiTheme="minorHAnsi" w:hAnsiTheme="minorHAnsi" w:cstheme="minorHAnsi"/>
        </w:rPr>
        <w:t>znalostní, personální a</w:t>
      </w:r>
      <w:r w:rsidR="00772C54">
        <w:rPr>
          <w:rFonts w:asciiTheme="minorHAnsi" w:hAnsiTheme="minorHAnsi" w:cstheme="minorHAnsi"/>
        </w:rPr>
        <w:t> </w:t>
      </w:r>
      <w:r w:rsidR="00EC1B46" w:rsidRPr="000E4170">
        <w:rPr>
          <w:rFonts w:asciiTheme="minorHAnsi" w:hAnsiTheme="minorHAnsi" w:cstheme="minorHAnsi"/>
        </w:rPr>
        <w:t xml:space="preserve">finanční </w:t>
      </w:r>
      <w:r w:rsidRPr="000E4170">
        <w:rPr>
          <w:rFonts w:asciiTheme="minorHAnsi" w:hAnsiTheme="minorHAnsi" w:cstheme="minorHAnsi"/>
        </w:rPr>
        <w:t>kapacity pro realizaci této reformy.</w:t>
      </w:r>
    </w:p>
    <w:p w14:paraId="4504B9A6" w14:textId="510A1A36" w:rsidR="005B50E5" w:rsidRPr="000E4170" w:rsidRDefault="005B50E5" w:rsidP="002A03ED">
      <w:pPr>
        <w:spacing w:after="165" w:line="264" w:lineRule="auto"/>
        <w:ind w:left="0" w:firstLine="0"/>
        <w:jc w:val="left"/>
        <w:rPr>
          <w:rFonts w:asciiTheme="minorHAnsi" w:hAnsiTheme="minorHAnsi" w:cstheme="minorHAnsi"/>
          <w:b/>
          <w:bCs/>
        </w:rPr>
      </w:pPr>
      <w:r w:rsidRPr="000E4170">
        <w:rPr>
          <w:rFonts w:asciiTheme="minorHAnsi" w:hAnsiTheme="minorHAnsi" w:cstheme="minorHAnsi"/>
          <w:b/>
          <w:bCs/>
        </w:rPr>
        <w:t>Další parciální cíle a</w:t>
      </w:r>
      <w:r w:rsidR="00772C54">
        <w:rPr>
          <w:rFonts w:asciiTheme="minorHAnsi" w:hAnsiTheme="minorHAnsi" w:cstheme="minorHAnsi"/>
          <w:b/>
          <w:bCs/>
        </w:rPr>
        <w:t> </w:t>
      </w:r>
      <w:r w:rsidRPr="000E4170">
        <w:rPr>
          <w:rFonts w:asciiTheme="minorHAnsi" w:hAnsiTheme="minorHAnsi" w:cstheme="minorHAnsi"/>
          <w:b/>
          <w:bCs/>
        </w:rPr>
        <w:t xml:space="preserve">aktivity: </w:t>
      </w:r>
    </w:p>
    <w:p w14:paraId="6152FE81" w14:textId="03E1E2C5" w:rsidR="005B50E5" w:rsidRPr="000E4170" w:rsidRDefault="005B50E5" w:rsidP="002E00D1">
      <w:pPr>
        <w:numPr>
          <w:ilvl w:val="0"/>
          <w:numId w:val="6"/>
        </w:numPr>
        <w:spacing w:after="0" w:line="264" w:lineRule="auto"/>
        <w:ind w:left="397" w:hanging="397"/>
        <w:rPr>
          <w:rFonts w:asciiTheme="minorHAnsi" w:hAnsiTheme="minorHAnsi" w:cstheme="minorHAnsi"/>
        </w:rPr>
      </w:pPr>
      <w:r w:rsidRPr="000E4170">
        <w:rPr>
          <w:rFonts w:asciiTheme="minorHAnsi" w:hAnsiTheme="minorHAnsi" w:cstheme="minorHAnsi"/>
        </w:rPr>
        <w:t>podpořit rozvoj lidských zdrojů v</w:t>
      </w:r>
      <w:r w:rsidR="00772C54">
        <w:rPr>
          <w:rFonts w:asciiTheme="minorHAnsi" w:hAnsiTheme="minorHAnsi" w:cstheme="minorHAnsi"/>
        </w:rPr>
        <w:t> </w:t>
      </w:r>
      <w:r w:rsidRPr="000E4170">
        <w:rPr>
          <w:rFonts w:asciiTheme="minorHAnsi" w:hAnsiTheme="minorHAnsi" w:cstheme="minorHAnsi"/>
        </w:rPr>
        <w:t>oblasti přípravy projektů souladných s</w:t>
      </w:r>
      <w:r w:rsidR="00772C54">
        <w:rPr>
          <w:rFonts w:asciiTheme="minorHAnsi" w:hAnsiTheme="minorHAnsi" w:cstheme="minorHAnsi"/>
        </w:rPr>
        <w:t> </w:t>
      </w:r>
      <w:r w:rsidRPr="000E4170">
        <w:rPr>
          <w:rFonts w:asciiTheme="minorHAnsi" w:hAnsiTheme="minorHAnsi" w:cstheme="minorHAnsi"/>
        </w:rPr>
        <w:t>cíli EU tak, aby získali dodatečné kompetence umožňující lépe reagovat na výzvy, které poskytuje nejen přechod na digitální a</w:t>
      </w:r>
      <w:r w:rsidR="00772C54">
        <w:rPr>
          <w:rFonts w:asciiTheme="minorHAnsi" w:hAnsiTheme="minorHAnsi" w:cstheme="minorHAnsi"/>
        </w:rPr>
        <w:t> </w:t>
      </w:r>
      <w:r w:rsidRPr="000E4170">
        <w:rPr>
          <w:rFonts w:asciiTheme="minorHAnsi" w:hAnsiTheme="minorHAnsi" w:cstheme="minorHAnsi"/>
        </w:rPr>
        <w:t xml:space="preserve">zelenou ekonomiku; </w:t>
      </w:r>
    </w:p>
    <w:p w14:paraId="75A57451" w14:textId="2C491C15" w:rsidR="00CB1F80" w:rsidRPr="000E4170" w:rsidRDefault="005B50E5" w:rsidP="002E00D1">
      <w:pPr>
        <w:numPr>
          <w:ilvl w:val="0"/>
          <w:numId w:val="6"/>
        </w:numPr>
        <w:spacing w:after="0" w:line="264" w:lineRule="auto"/>
        <w:ind w:left="397" w:hanging="397"/>
        <w:rPr>
          <w:rFonts w:asciiTheme="minorHAnsi" w:hAnsiTheme="minorHAnsi" w:cstheme="minorHAnsi"/>
        </w:rPr>
      </w:pPr>
      <w:r w:rsidRPr="000E4170">
        <w:rPr>
          <w:rFonts w:asciiTheme="minorHAnsi" w:hAnsiTheme="minorHAnsi" w:cstheme="minorHAnsi"/>
        </w:rPr>
        <w:t>vytvořit kompetenční a</w:t>
      </w:r>
      <w:r w:rsidR="00772C54">
        <w:rPr>
          <w:rFonts w:asciiTheme="minorHAnsi" w:hAnsiTheme="minorHAnsi" w:cstheme="minorHAnsi"/>
        </w:rPr>
        <w:t> </w:t>
      </w:r>
      <w:r w:rsidRPr="000E4170">
        <w:rPr>
          <w:rFonts w:asciiTheme="minorHAnsi" w:hAnsiTheme="minorHAnsi" w:cstheme="minorHAnsi"/>
        </w:rPr>
        <w:t>koordinační centrum pro veřejné investování;</w:t>
      </w:r>
      <w:r w:rsidR="000C741C" w:rsidRPr="000E4170">
        <w:rPr>
          <w:rStyle w:val="Znakapoznpodarou"/>
          <w:rFonts w:asciiTheme="minorHAnsi" w:hAnsiTheme="minorHAnsi" w:cstheme="minorHAnsi"/>
        </w:rPr>
        <w:footnoteReference w:id="20"/>
      </w:r>
    </w:p>
    <w:p w14:paraId="47FA759A" w14:textId="49C04EA9" w:rsidR="005B50E5" w:rsidRPr="000E4170" w:rsidRDefault="00CB1F80" w:rsidP="002E00D1">
      <w:pPr>
        <w:numPr>
          <w:ilvl w:val="0"/>
          <w:numId w:val="6"/>
        </w:numPr>
        <w:spacing w:after="0" w:line="264" w:lineRule="auto"/>
        <w:ind w:left="397" w:hanging="397"/>
        <w:rPr>
          <w:rFonts w:asciiTheme="minorHAnsi" w:hAnsiTheme="minorHAnsi" w:cstheme="minorHAnsi"/>
        </w:rPr>
      </w:pPr>
      <w:r w:rsidRPr="000E4170">
        <w:rPr>
          <w:rFonts w:asciiTheme="minorHAnsi" w:hAnsiTheme="minorHAnsi" w:cstheme="minorHAnsi"/>
        </w:rPr>
        <w:t>vytvořit kompetenční a</w:t>
      </w:r>
      <w:r w:rsidR="00772C54">
        <w:rPr>
          <w:rFonts w:asciiTheme="minorHAnsi" w:hAnsiTheme="minorHAnsi" w:cstheme="minorHAnsi"/>
        </w:rPr>
        <w:t> </w:t>
      </w:r>
      <w:r w:rsidRPr="000E4170">
        <w:rPr>
          <w:rFonts w:asciiTheme="minorHAnsi" w:hAnsiTheme="minorHAnsi" w:cstheme="minorHAnsi"/>
        </w:rPr>
        <w:t>koordinační centrum pro malé a</w:t>
      </w:r>
      <w:r w:rsidR="00772C54">
        <w:rPr>
          <w:rFonts w:asciiTheme="minorHAnsi" w:hAnsiTheme="minorHAnsi" w:cstheme="minorHAnsi"/>
        </w:rPr>
        <w:t> </w:t>
      </w:r>
      <w:r w:rsidRPr="000E4170">
        <w:rPr>
          <w:rFonts w:asciiTheme="minorHAnsi" w:hAnsiTheme="minorHAnsi" w:cstheme="minorHAnsi"/>
        </w:rPr>
        <w:t>střední podniky i</w:t>
      </w:r>
      <w:r w:rsidR="00772C54">
        <w:rPr>
          <w:rFonts w:asciiTheme="minorHAnsi" w:hAnsiTheme="minorHAnsi" w:cstheme="minorHAnsi"/>
        </w:rPr>
        <w:t> </w:t>
      </w:r>
      <w:r w:rsidRPr="000E4170">
        <w:rPr>
          <w:rFonts w:asciiTheme="minorHAnsi" w:hAnsiTheme="minorHAnsi" w:cstheme="minorHAnsi"/>
        </w:rPr>
        <w:t xml:space="preserve">pro veřejné zadavatele pro zvládnutí zelené transformace; </w:t>
      </w:r>
      <w:r w:rsidR="005B50E5" w:rsidRPr="000E4170">
        <w:rPr>
          <w:rFonts w:asciiTheme="minorHAnsi" w:hAnsiTheme="minorHAnsi" w:cstheme="minorHAnsi"/>
        </w:rPr>
        <w:t xml:space="preserve"> </w:t>
      </w:r>
    </w:p>
    <w:p w14:paraId="6E7E6D82" w14:textId="5F05EF4F" w:rsidR="005B50E5" w:rsidRPr="000E4170" w:rsidRDefault="005B50E5" w:rsidP="002E00D1">
      <w:pPr>
        <w:numPr>
          <w:ilvl w:val="0"/>
          <w:numId w:val="6"/>
        </w:numPr>
        <w:spacing w:after="0" w:line="264" w:lineRule="auto"/>
        <w:ind w:left="397" w:hanging="397"/>
        <w:rPr>
          <w:rFonts w:asciiTheme="minorHAnsi" w:hAnsiTheme="minorHAnsi" w:cstheme="minorHAnsi"/>
        </w:rPr>
      </w:pPr>
      <w:r w:rsidRPr="000E4170">
        <w:rPr>
          <w:rFonts w:asciiTheme="minorHAnsi" w:hAnsiTheme="minorHAnsi" w:cstheme="minorHAnsi"/>
        </w:rPr>
        <w:t>motivovat veřejné investory k</w:t>
      </w:r>
      <w:r w:rsidR="00772C54">
        <w:rPr>
          <w:rFonts w:asciiTheme="minorHAnsi" w:hAnsiTheme="minorHAnsi" w:cstheme="minorHAnsi"/>
        </w:rPr>
        <w:t> </w:t>
      </w:r>
      <w:r w:rsidRPr="000E4170">
        <w:rPr>
          <w:rFonts w:asciiTheme="minorHAnsi" w:hAnsiTheme="minorHAnsi" w:cstheme="minorHAnsi"/>
        </w:rPr>
        <w:t>přípravě inovativních (např. D&amp;B, Smart city a</w:t>
      </w:r>
      <w:r w:rsidR="00772C54">
        <w:rPr>
          <w:rFonts w:asciiTheme="minorHAnsi" w:hAnsiTheme="minorHAnsi" w:cstheme="minorHAnsi"/>
        </w:rPr>
        <w:t> </w:t>
      </w:r>
      <w:r w:rsidRPr="000E4170">
        <w:rPr>
          <w:rFonts w:asciiTheme="minorHAnsi" w:hAnsiTheme="minorHAnsi" w:cstheme="minorHAnsi"/>
        </w:rPr>
        <w:t xml:space="preserve">BIM) projektů; </w:t>
      </w:r>
    </w:p>
    <w:p w14:paraId="033C08E5" w14:textId="4F905149" w:rsidR="005B50E5" w:rsidRPr="000E4170" w:rsidRDefault="005B50E5" w:rsidP="002E00D1">
      <w:pPr>
        <w:numPr>
          <w:ilvl w:val="0"/>
          <w:numId w:val="6"/>
        </w:numPr>
        <w:spacing w:after="0" w:line="264" w:lineRule="auto"/>
        <w:ind w:left="397" w:hanging="397"/>
        <w:rPr>
          <w:rFonts w:asciiTheme="minorHAnsi" w:hAnsiTheme="minorHAnsi" w:cstheme="minorHAnsi"/>
        </w:rPr>
      </w:pPr>
      <w:r w:rsidRPr="000E4170">
        <w:rPr>
          <w:rFonts w:asciiTheme="minorHAnsi" w:hAnsiTheme="minorHAnsi" w:cstheme="minorHAnsi"/>
        </w:rPr>
        <w:t>motivovat veřejné investory k</w:t>
      </w:r>
      <w:r w:rsidR="00772C54">
        <w:rPr>
          <w:rFonts w:asciiTheme="minorHAnsi" w:hAnsiTheme="minorHAnsi" w:cstheme="minorHAnsi"/>
        </w:rPr>
        <w:t> </w:t>
      </w:r>
      <w:r w:rsidRPr="000E4170">
        <w:rPr>
          <w:rFonts w:asciiTheme="minorHAnsi" w:hAnsiTheme="minorHAnsi" w:cstheme="minorHAnsi"/>
        </w:rPr>
        <w:t>zapojení privátního kapitálu do realizace veřejných investic a</w:t>
      </w:r>
      <w:r w:rsidR="00772C54">
        <w:rPr>
          <w:rFonts w:asciiTheme="minorHAnsi" w:hAnsiTheme="minorHAnsi" w:cstheme="minorHAnsi"/>
        </w:rPr>
        <w:t> </w:t>
      </w:r>
      <w:r w:rsidRPr="000E4170">
        <w:rPr>
          <w:rFonts w:asciiTheme="minorHAnsi" w:hAnsiTheme="minorHAnsi" w:cstheme="minorHAnsi"/>
        </w:rPr>
        <w:t xml:space="preserve">tím přispět ke stabilizaci ekonomiky; </w:t>
      </w:r>
    </w:p>
    <w:p w14:paraId="312DE5A0" w14:textId="5D884814" w:rsidR="005B50E5" w:rsidRPr="000E4170" w:rsidRDefault="005B50E5" w:rsidP="002E00D1">
      <w:pPr>
        <w:numPr>
          <w:ilvl w:val="0"/>
          <w:numId w:val="6"/>
        </w:numPr>
        <w:spacing w:after="0" w:line="264" w:lineRule="auto"/>
        <w:ind w:left="397" w:hanging="397"/>
        <w:rPr>
          <w:rFonts w:asciiTheme="minorHAnsi" w:hAnsiTheme="minorHAnsi" w:cstheme="minorHAnsi"/>
        </w:rPr>
      </w:pPr>
      <w:r w:rsidRPr="000E4170">
        <w:rPr>
          <w:rFonts w:asciiTheme="minorHAnsi" w:hAnsiTheme="minorHAnsi" w:cstheme="minorHAnsi"/>
        </w:rPr>
        <w:t>nastavit dlouhodobě udržitelné postupy a</w:t>
      </w:r>
      <w:r w:rsidR="00772C54">
        <w:rPr>
          <w:rFonts w:asciiTheme="minorHAnsi" w:hAnsiTheme="minorHAnsi" w:cstheme="minorHAnsi"/>
        </w:rPr>
        <w:t> </w:t>
      </w:r>
      <w:r w:rsidRPr="000E4170">
        <w:rPr>
          <w:rFonts w:asciiTheme="minorHAnsi" w:hAnsiTheme="minorHAnsi" w:cstheme="minorHAnsi"/>
        </w:rPr>
        <w:t>standardy, které umožní vyšší efektivitu veřejných investic a</w:t>
      </w:r>
      <w:r w:rsidR="00772C54">
        <w:rPr>
          <w:rFonts w:asciiTheme="minorHAnsi" w:hAnsiTheme="minorHAnsi" w:cstheme="minorHAnsi"/>
        </w:rPr>
        <w:t> </w:t>
      </w:r>
      <w:r w:rsidRPr="000E4170">
        <w:rPr>
          <w:rFonts w:asciiTheme="minorHAnsi" w:hAnsiTheme="minorHAnsi" w:cstheme="minorHAnsi"/>
        </w:rPr>
        <w:t>současně i</w:t>
      </w:r>
      <w:r w:rsidR="00772C54">
        <w:rPr>
          <w:rFonts w:asciiTheme="minorHAnsi" w:hAnsiTheme="minorHAnsi" w:cstheme="minorHAnsi"/>
        </w:rPr>
        <w:t> </w:t>
      </w:r>
      <w:r w:rsidRPr="000E4170">
        <w:rPr>
          <w:rFonts w:asciiTheme="minorHAnsi" w:hAnsiTheme="minorHAnsi" w:cstheme="minorHAnsi"/>
        </w:rPr>
        <w:t xml:space="preserve">vyšší podíl investic českých regionálních investorů financovaných </w:t>
      </w:r>
      <w:r w:rsidR="00F01B3B">
        <w:rPr>
          <w:rFonts w:asciiTheme="minorHAnsi" w:hAnsiTheme="minorHAnsi" w:cstheme="minorHAnsi"/>
        </w:rPr>
        <w:t xml:space="preserve">pomocí finančních nástrojů </w:t>
      </w:r>
      <w:r w:rsidRPr="000E4170">
        <w:rPr>
          <w:rFonts w:asciiTheme="minorHAnsi" w:hAnsiTheme="minorHAnsi" w:cstheme="minorHAnsi"/>
        </w:rPr>
        <w:t>E</w:t>
      </w:r>
      <w:r w:rsidR="00F01B3B">
        <w:rPr>
          <w:rFonts w:asciiTheme="minorHAnsi" w:hAnsiTheme="minorHAnsi" w:cstheme="minorHAnsi"/>
        </w:rPr>
        <w:t>U</w:t>
      </w:r>
      <w:r w:rsidRPr="000E4170">
        <w:rPr>
          <w:rFonts w:asciiTheme="minorHAnsi" w:hAnsiTheme="minorHAnsi" w:cstheme="minorHAnsi"/>
        </w:rPr>
        <w:t xml:space="preserve"> včetně takových metodická pravidel, která umožní výběr pouze těch projektů, které budou naplňovat cíle zelené a</w:t>
      </w:r>
      <w:r w:rsidR="00772C54">
        <w:rPr>
          <w:rFonts w:asciiTheme="minorHAnsi" w:hAnsiTheme="minorHAnsi" w:cstheme="minorHAnsi"/>
        </w:rPr>
        <w:t> </w:t>
      </w:r>
      <w:r w:rsidRPr="000E4170">
        <w:rPr>
          <w:rFonts w:asciiTheme="minorHAnsi" w:hAnsiTheme="minorHAnsi" w:cstheme="minorHAnsi"/>
        </w:rPr>
        <w:t xml:space="preserve">digitální tranzice; </w:t>
      </w:r>
    </w:p>
    <w:p w14:paraId="48CEF9F4" w14:textId="1133C356" w:rsidR="005B50E5" w:rsidRPr="000E4170" w:rsidRDefault="000C741C" w:rsidP="002E00D1">
      <w:pPr>
        <w:numPr>
          <w:ilvl w:val="0"/>
          <w:numId w:val="6"/>
        </w:numPr>
        <w:spacing w:after="0" w:line="264" w:lineRule="auto"/>
        <w:ind w:left="397" w:hanging="397"/>
        <w:rPr>
          <w:rFonts w:asciiTheme="minorHAnsi" w:hAnsiTheme="minorHAnsi" w:cstheme="minorHAnsi"/>
        </w:rPr>
      </w:pPr>
      <w:r w:rsidRPr="000E4170">
        <w:rPr>
          <w:rFonts w:asciiTheme="minorHAnsi" w:hAnsiTheme="minorHAnsi" w:cstheme="minorHAnsi"/>
        </w:rPr>
        <w:t xml:space="preserve">kriticky posuzovat </w:t>
      </w:r>
      <w:r w:rsidR="005B50E5" w:rsidRPr="000E4170">
        <w:rPr>
          <w:rFonts w:asciiTheme="minorHAnsi" w:hAnsiTheme="minorHAnsi" w:cstheme="minorHAnsi"/>
        </w:rPr>
        <w:t>metodickou korektnost veškerých studií vyžadovaných v</w:t>
      </w:r>
      <w:r w:rsidR="00772C54">
        <w:rPr>
          <w:rFonts w:asciiTheme="minorHAnsi" w:hAnsiTheme="minorHAnsi" w:cstheme="minorHAnsi"/>
        </w:rPr>
        <w:t> </w:t>
      </w:r>
      <w:r w:rsidR="005B50E5" w:rsidRPr="000E4170">
        <w:rPr>
          <w:rFonts w:asciiTheme="minorHAnsi" w:hAnsiTheme="minorHAnsi" w:cstheme="minorHAnsi"/>
        </w:rPr>
        <w:t xml:space="preserve">jednotlivých fázích přípravy projektů; </w:t>
      </w:r>
    </w:p>
    <w:p w14:paraId="7A860BAF" w14:textId="29EC81FF" w:rsidR="002A03ED" w:rsidRPr="000E4170" w:rsidRDefault="005B50E5" w:rsidP="002A03ED">
      <w:pPr>
        <w:spacing w:after="131" w:line="264" w:lineRule="auto"/>
        <w:ind w:left="0" w:firstLine="0"/>
        <w:jc w:val="left"/>
        <w:rPr>
          <w:rFonts w:asciiTheme="minorHAnsi" w:hAnsiTheme="minorHAnsi" w:cstheme="minorHAnsi"/>
        </w:rPr>
      </w:pPr>
      <w:r w:rsidRPr="000E4170">
        <w:rPr>
          <w:rFonts w:asciiTheme="minorHAnsi" w:hAnsiTheme="minorHAnsi" w:cstheme="minorHAnsi"/>
          <w:b/>
        </w:rPr>
        <w:t xml:space="preserve"> </w:t>
      </w:r>
    </w:p>
    <w:p w14:paraId="257267C1" w14:textId="38A8375C" w:rsidR="002A03ED" w:rsidRPr="000E4170" w:rsidRDefault="002A03ED">
      <w:pPr>
        <w:spacing w:after="160" w:line="259" w:lineRule="auto"/>
        <w:ind w:left="0" w:firstLine="0"/>
        <w:jc w:val="left"/>
        <w:rPr>
          <w:rFonts w:asciiTheme="minorHAnsi" w:hAnsiTheme="minorHAnsi" w:cstheme="minorHAnsi"/>
          <w:b/>
          <w:bCs/>
        </w:rPr>
      </w:pPr>
    </w:p>
    <w:p w14:paraId="4B292A15" w14:textId="77777777" w:rsidR="00F01B3B" w:rsidRDefault="00F01B3B">
      <w:pPr>
        <w:spacing w:after="160" w:line="259" w:lineRule="auto"/>
        <w:ind w:left="0" w:firstLine="0"/>
        <w:jc w:val="left"/>
        <w:rPr>
          <w:rFonts w:asciiTheme="minorHAnsi" w:hAnsiTheme="minorHAnsi" w:cstheme="minorHAnsi"/>
          <w:b/>
          <w:bCs/>
        </w:rPr>
      </w:pPr>
      <w:r>
        <w:rPr>
          <w:rFonts w:asciiTheme="minorHAnsi" w:hAnsiTheme="minorHAnsi" w:cstheme="minorHAnsi"/>
          <w:b/>
          <w:bCs/>
        </w:rPr>
        <w:br w:type="page"/>
      </w:r>
    </w:p>
    <w:p w14:paraId="0F56782E" w14:textId="6614E885" w:rsidR="005B50E5" w:rsidRPr="000E4170" w:rsidRDefault="005B50E5" w:rsidP="002A03ED">
      <w:pPr>
        <w:spacing w:after="131" w:line="264" w:lineRule="auto"/>
        <w:ind w:left="0" w:firstLine="0"/>
        <w:jc w:val="left"/>
        <w:rPr>
          <w:rFonts w:asciiTheme="minorHAnsi" w:hAnsiTheme="minorHAnsi" w:cstheme="minorHAnsi"/>
          <w:b/>
          <w:bCs/>
        </w:rPr>
      </w:pPr>
      <w:r w:rsidRPr="000E4170">
        <w:rPr>
          <w:rFonts w:asciiTheme="minorHAnsi" w:hAnsiTheme="minorHAnsi" w:cstheme="minorHAnsi"/>
          <w:b/>
          <w:bCs/>
        </w:rPr>
        <w:lastRenderedPageBreak/>
        <w:t xml:space="preserve">Očekávané dopady </w:t>
      </w:r>
    </w:p>
    <w:p w14:paraId="034D3B0E" w14:textId="3D15A2CA" w:rsidR="005B50E5" w:rsidRPr="000E4170" w:rsidRDefault="005B50E5" w:rsidP="002A03ED">
      <w:pPr>
        <w:spacing w:after="120" w:line="264" w:lineRule="auto"/>
        <w:ind w:left="-5" w:hanging="11"/>
        <w:rPr>
          <w:rFonts w:asciiTheme="minorHAnsi" w:hAnsiTheme="minorHAnsi" w:cstheme="minorHAnsi"/>
        </w:rPr>
      </w:pPr>
      <w:r w:rsidRPr="000E4170">
        <w:rPr>
          <w:rFonts w:asciiTheme="minorHAnsi" w:hAnsiTheme="minorHAnsi" w:cstheme="minorHAnsi"/>
        </w:rPr>
        <w:t>ČR bude mít díky realizaci této komponenty v</w:t>
      </w:r>
      <w:r w:rsidR="00772C54">
        <w:rPr>
          <w:rFonts w:asciiTheme="minorHAnsi" w:hAnsiTheme="minorHAnsi" w:cstheme="minorHAnsi"/>
        </w:rPr>
        <w:t> </w:t>
      </w:r>
      <w:r w:rsidRPr="000E4170">
        <w:rPr>
          <w:rFonts w:asciiTheme="minorHAnsi" w:hAnsiTheme="minorHAnsi" w:cstheme="minorHAnsi"/>
        </w:rPr>
        <w:t>roce 2026 vyšší podíl připravených investic v</w:t>
      </w:r>
      <w:r w:rsidR="00772C54">
        <w:rPr>
          <w:rFonts w:asciiTheme="minorHAnsi" w:hAnsiTheme="minorHAnsi" w:cstheme="minorHAnsi"/>
        </w:rPr>
        <w:t> </w:t>
      </w:r>
      <w:r w:rsidRPr="000E4170">
        <w:rPr>
          <w:rFonts w:asciiTheme="minorHAnsi" w:hAnsiTheme="minorHAnsi" w:cstheme="minorHAnsi"/>
        </w:rPr>
        <w:t>oblasti zelených investic, digitalizace a</w:t>
      </w:r>
      <w:r w:rsidR="00772C54">
        <w:rPr>
          <w:rFonts w:asciiTheme="minorHAnsi" w:hAnsiTheme="minorHAnsi" w:cstheme="minorHAnsi"/>
        </w:rPr>
        <w:t> </w:t>
      </w:r>
      <w:r w:rsidRPr="000E4170">
        <w:rPr>
          <w:rFonts w:asciiTheme="minorHAnsi" w:hAnsiTheme="minorHAnsi" w:cstheme="minorHAnsi"/>
        </w:rPr>
        <w:t>dostupného bydlení</w:t>
      </w:r>
      <w:r w:rsidR="00DA5E3A" w:rsidRPr="000E4170">
        <w:rPr>
          <w:rFonts w:asciiTheme="minorHAnsi" w:hAnsiTheme="minorHAnsi" w:cstheme="minorHAnsi"/>
        </w:rPr>
        <w:t xml:space="preserve"> a</w:t>
      </w:r>
      <w:r w:rsidR="00772C54">
        <w:rPr>
          <w:rFonts w:asciiTheme="minorHAnsi" w:hAnsiTheme="minorHAnsi" w:cstheme="minorHAnsi"/>
        </w:rPr>
        <w:t> </w:t>
      </w:r>
      <w:r w:rsidRPr="000E4170">
        <w:rPr>
          <w:rFonts w:asciiTheme="minorHAnsi" w:hAnsiTheme="minorHAnsi" w:cstheme="minorHAnsi"/>
        </w:rPr>
        <w:t>současně budou existovat ucelené informace o</w:t>
      </w:r>
      <w:r w:rsidR="00772C54">
        <w:rPr>
          <w:rFonts w:asciiTheme="minorHAnsi" w:hAnsiTheme="minorHAnsi" w:cstheme="minorHAnsi"/>
        </w:rPr>
        <w:t> </w:t>
      </w:r>
      <w:r w:rsidRPr="000E4170">
        <w:rPr>
          <w:rFonts w:asciiTheme="minorHAnsi" w:hAnsiTheme="minorHAnsi" w:cstheme="minorHAnsi"/>
        </w:rPr>
        <w:t>investičních potřebách a</w:t>
      </w:r>
      <w:r w:rsidR="00772C54">
        <w:rPr>
          <w:rFonts w:asciiTheme="minorHAnsi" w:hAnsiTheme="minorHAnsi" w:cstheme="minorHAnsi"/>
        </w:rPr>
        <w:t> </w:t>
      </w:r>
      <w:r w:rsidRPr="000E4170">
        <w:rPr>
          <w:rFonts w:asciiTheme="minorHAnsi" w:hAnsiTheme="minorHAnsi" w:cstheme="minorHAnsi"/>
        </w:rPr>
        <w:t>realizovaných investicích v</w:t>
      </w:r>
      <w:r w:rsidR="00772C54">
        <w:rPr>
          <w:rFonts w:asciiTheme="minorHAnsi" w:hAnsiTheme="minorHAnsi" w:cstheme="minorHAnsi"/>
        </w:rPr>
        <w:t> </w:t>
      </w:r>
      <w:r w:rsidRPr="000E4170">
        <w:rPr>
          <w:rFonts w:asciiTheme="minorHAnsi" w:hAnsiTheme="minorHAnsi" w:cstheme="minorHAnsi"/>
        </w:rPr>
        <w:t xml:space="preserve">území. </w:t>
      </w:r>
    </w:p>
    <w:p w14:paraId="44DF405B" w14:textId="5FE61FFF" w:rsidR="005B50E5" w:rsidRPr="000E4170" w:rsidRDefault="005B50E5" w:rsidP="002A03ED">
      <w:pPr>
        <w:spacing w:after="120" w:line="264" w:lineRule="auto"/>
        <w:ind w:left="-5" w:hanging="11"/>
        <w:rPr>
          <w:rFonts w:asciiTheme="minorHAnsi" w:hAnsiTheme="minorHAnsi" w:cstheme="minorHAnsi"/>
        </w:rPr>
      </w:pPr>
      <w:r w:rsidRPr="000E4170">
        <w:rPr>
          <w:rFonts w:asciiTheme="minorHAnsi" w:hAnsiTheme="minorHAnsi" w:cstheme="minorHAnsi"/>
        </w:rPr>
        <w:t>Komponenta zvýší znalostní úroveň klíčových pozic v</w:t>
      </w:r>
      <w:r w:rsidR="00772C54">
        <w:rPr>
          <w:rFonts w:asciiTheme="minorHAnsi" w:hAnsiTheme="minorHAnsi" w:cstheme="minorHAnsi"/>
        </w:rPr>
        <w:t> </w:t>
      </w:r>
      <w:r w:rsidRPr="000E4170">
        <w:rPr>
          <w:rFonts w:asciiTheme="minorHAnsi" w:hAnsiTheme="minorHAnsi" w:cstheme="minorHAnsi"/>
        </w:rPr>
        <w:t xml:space="preserve">území, systematicky podpoří </w:t>
      </w:r>
      <w:r w:rsidR="00D90714" w:rsidRPr="000E4170">
        <w:rPr>
          <w:rFonts w:asciiTheme="minorHAnsi" w:hAnsiTheme="minorHAnsi" w:cstheme="minorHAnsi"/>
        </w:rPr>
        <w:t>vy</w:t>
      </w:r>
      <w:r w:rsidRPr="000E4170">
        <w:rPr>
          <w:rFonts w:asciiTheme="minorHAnsi" w:hAnsiTheme="minorHAnsi" w:cstheme="minorHAnsi"/>
        </w:rPr>
        <w:t>budování lidských kapacit a</w:t>
      </w:r>
      <w:r w:rsidR="00772C54">
        <w:rPr>
          <w:rFonts w:asciiTheme="minorHAnsi" w:hAnsiTheme="minorHAnsi" w:cstheme="minorHAnsi"/>
        </w:rPr>
        <w:t> </w:t>
      </w:r>
      <w:r w:rsidRPr="000E4170">
        <w:rPr>
          <w:rFonts w:asciiTheme="minorHAnsi" w:hAnsiTheme="minorHAnsi" w:cstheme="minorHAnsi"/>
        </w:rPr>
        <w:t xml:space="preserve">metodickou koordinaci </w:t>
      </w:r>
      <w:r w:rsidR="00D90714" w:rsidRPr="000E4170">
        <w:rPr>
          <w:rFonts w:asciiTheme="minorHAnsi" w:hAnsiTheme="minorHAnsi" w:cstheme="minorHAnsi"/>
        </w:rPr>
        <w:t>i</w:t>
      </w:r>
      <w:r w:rsidR="00772C54">
        <w:rPr>
          <w:rFonts w:asciiTheme="minorHAnsi" w:hAnsiTheme="minorHAnsi" w:cstheme="minorHAnsi"/>
        </w:rPr>
        <w:t> </w:t>
      </w:r>
      <w:r w:rsidRPr="000E4170">
        <w:rPr>
          <w:rFonts w:asciiTheme="minorHAnsi" w:hAnsiTheme="minorHAnsi" w:cstheme="minorHAnsi"/>
        </w:rPr>
        <w:t>připravenost projektů. Samotná příprava projektů je integrální součástí zvýšení znalostí a</w:t>
      </w:r>
      <w:r w:rsidR="00772C54">
        <w:rPr>
          <w:rFonts w:asciiTheme="minorHAnsi" w:hAnsiTheme="minorHAnsi" w:cstheme="minorHAnsi"/>
        </w:rPr>
        <w:t> </w:t>
      </w:r>
      <w:r w:rsidRPr="000E4170">
        <w:rPr>
          <w:rFonts w:asciiTheme="minorHAnsi" w:hAnsiTheme="minorHAnsi" w:cstheme="minorHAnsi"/>
        </w:rPr>
        <w:t>dovedností (upskillingu)</w:t>
      </w:r>
      <w:r w:rsidR="00D90714" w:rsidRPr="000E4170">
        <w:rPr>
          <w:rFonts w:asciiTheme="minorHAnsi" w:hAnsiTheme="minorHAnsi" w:cstheme="minorHAnsi"/>
        </w:rPr>
        <w:t>.</w:t>
      </w:r>
      <w:r w:rsidR="00D90714" w:rsidRPr="000E4170">
        <w:rPr>
          <w:rStyle w:val="Znakapoznpodarou"/>
          <w:rFonts w:asciiTheme="minorHAnsi" w:hAnsiTheme="minorHAnsi" w:cstheme="minorHAnsi"/>
        </w:rPr>
        <w:footnoteReference w:id="21"/>
      </w:r>
    </w:p>
    <w:p w14:paraId="43B4CCB6" w14:textId="16B02955" w:rsidR="005B50E5" w:rsidRPr="000E4170" w:rsidRDefault="005B50E5" w:rsidP="002A03ED">
      <w:pPr>
        <w:spacing w:after="120" w:line="264" w:lineRule="auto"/>
        <w:ind w:left="-5" w:hanging="11"/>
        <w:rPr>
          <w:rFonts w:asciiTheme="minorHAnsi" w:hAnsiTheme="minorHAnsi" w:cstheme="minorHAnsi"/>
        </w:rPr>
      </w:pPr>
      <w:r w:rsidRPr="000E4170">
        <w:rPr>
          <w:rFonts w:asciiTheme="minorHAnsi" w:hAnsiTheme="minorHAnsi" w:cstheme="minorHAnsi"/>
        </w:rPr>
        <w:t xml:space="preserve">Komponenta zvýší odolnost </w:t>
      </w:r>
      <w:r w:rsidR="00F34F00" w:rsidRPr="000E4170">
        <w:rPr>
          <w:rFonts w:asciiTheme="minorHAnsi" w:hAnsiTheme="minorHAnsi" w:cstheme="minorHAnsi"/>
        </w:rPr>
        <w:t>a</w:t>
      </w:r>
      <w:r w:rsidR="00772C54">
        <w:rPr>
          <w:rFonts w:asciiTheme="minorHAnsi" w:hAnsiTheme="minorHAnsi" w:cstheme="minorHAnsi"/>
        </w:rPr>
        <w:t> </w:t>
      </w:r>
      <w:r w:rsidR="00F34F00" w:rsidRPr="000E4170">
        <w:rPr>
          <w:rFonts w:asciiTheme="minorHAnsi" w:hAnsiTheme="minorHAnsi" w:cstheme="minorHAnsi"/>
        </w:rPr>
        <w:t>(environemntální, sociální a</w:t>
      </w:r>
      <w:r w:rsidR="00772C54">
        <w:rPr>
          <w:rFonts w:asciiTheme="minorHAnsi" w:hAnsiTheme="minorHAnsi" w:cstheme="minorHAnsi"/>
        </w:rPr>
        <w:t> </w:t>
      </w:r>
      <w:r w:rsidR="00F34F00" w:rsidRPr="000E4170">
        <w:rPr>
          <w:rFonts w:asciiTheme="minorHAnsi" w:hAnsiTheme="minorHAnsi" w:cstheme="minorHAnsi"/>
        </w:rPr>
        <w:t xml:space="preserve">ekonomickou) udržitelnost </w:t>
      </w:r>
      <w:r w:rsidRPr="000E4170">
        <w:rPr>
          <w:rFonts w:asciiTheme="minorHAnsi" w:hAnsiTheme="minorHAnsi" w:cstheme="minorHAnsi"/>
        </w:rPr>
        <w:t xml:space="preserve">území díky vyšší připravenosti projektů zaměřených na vhodné cíle. Vyšší připravenost projektů </w:t>
      </w:r>
      <w:r w:rsidR="00F34F00" w:rsidRPr="000E4170">
        <w:rPr>
          <w:rFonts w:asciiTheme="minorHAnsi" w:hAnsiTheme="minorHAnsi" w:cstheme="minorHAnsi"/>
        </w:rPr>
        <w:t>má potenciál</w:t>
      </w:r>
      <w:r w:rsidRPr="000E4170">
        <w:rPr>
          <w:rFonts w:asciiTheme="minorHAnsi" w:hAnsiTheme="minorHAnsi" w:cstheme="minorHAnsi"/>
        </w:rPr>
        <w:t xml:space="preserve"> napomoci ekonomickému růstu</w:t>
      </w:r>
      <w:r w:rsidR="00F34F00" w:rsidRPr="000E4170">
        <w:rPr>
          <w:rFonts w:asciiTheme="minorHAnsi" w:hAnsiTheme="minorHAnsi" w:cstheme="minorHAnsi"/>
        </w:rPr>
        <w:t xml:space="preserve"> a</w:t>
      </w:r>
      <w:r w:rsidR="00772C54">
        <w:rPr>
          <w:rFonts w:asciiTheme="minorHAnsi" w:hAnsiTheme="minorHAnsi" w:cstheme="minorHAnsi"/>
        </w:rPr>
        <w:t> </w:t>
      </w:r>
      <w:r w:rsidR="00F34F00" w:rsidRPr="000E4170">
        <w:rPr>
          <w:rFonts w:asciiTheme="minorHAnsi" w:hAnsiTheme="minorHAnsi" w:cstheme="minorHAnsi"/>
        </w:rPr>
        <w:t>kohezi.</w:t>
      </w:r>
    </w:p>
    <w:p w14:paraId="0A1E30F2" w14:textId="23AD15AE" w:rsidR="005B50E5" w:rsidRPr="000E4170" w:rsidRDefault="005B50E5" w:rsidP="002A03ED">
      <w:pPr>
        <w:spacing w:after="120" w:line="264" w:lineRule="auto"/>
        <w:ind w:left="-5" w:hanging="11"/>
        <w:rPr>
          <w:rFonts w:asciiTheme="minorHAnsi" w:hAnsiTheme="minorHAnsi" w:cstheme="minorHAnsi"/>
        </w:rPr>
      </w:pPr>
      <w:r w:rsidRPr="000E4170">
        <w:rPr>
          <w:rFonts w:asciiTheme="minorHAnsi" w:hAnsiTheme="minorHAnsi" w:cstheme="minorHAnsi"/>
        </w:rPr>
        <w:t>Komponenta bude mít pozitivní dopad na životní prostředí – prostřednictvím komponenty bude docházet k</w:t>
      </w:r>
      <w:r w:rsidR="00772C54">
        <w:rPr>
          <w:rFonts w:asciiTheme="minorHAnsi" w:hAnsiTheme="minorHAnsi" w:cstheme="minorHAnsi"/>
        </w:rPr>
        <w:t> </w:t>
      </w:r>
      <w:r w:rsidRPr="000E4170">
        <w:rPr>
          <w:rFonts w:asciiTheme="minorHAnsi" w:hAnsiTheme="minorHAnsi" w:cstheme="minorHAnsi"/>
        </w:rPr>
        <w:t xml:space="preserve">cílenému </w:t>
      </w:r>
      <w:r w:rsidR="00F85F8C" w:rsidRPr="000E4170">
        <w:rPr>
          <w:rFonts w:asciiTheme="minorHAnsi" w:hAnsiTheme="minorHAnsi" w:cstheme="minorHAnsi"/>
        </w:rPr>
        <w:t>zvyšování mj. znalostních a</w:t>
      </w:r>
      <w:r w:rsidR="00772C54">
        <w:rPr>
          <w:rFonts w:asciiTheme="minorHAnsi" w:hAnsiTheme="minorHAnsi" w:cstheme="minorHAnsi"/>
        </w:rPr>
        <w:t> </w:t>
      </w:r>
      <w:r w:rsidR="00F85F8C" w:rsidRPr="000E4170">
        <w:rPr>
          <w:rFonts w:asciiTheme="minorHAnsi" w:hAnsiTheme="minorHAnsi" w:cstheme="minorHAnsi"/>
        </w:rPr>
        <w:t>technologických standardů projektů</w:t>
      </w:r>
      <w:r w:rsidR="00F85F8C" w:rsidRPr="000E4170">
        <w:rPr>
          <w:rStyle w:val="Znakapoznpodarou"/>
          <w:rFonts w:asciiTheme="minorHAnsi" w:hAnsiTheme="minorHAnsi" w:cstheme="minorHAnsi"/>
        </w:rPr>
        <w:footnoteReference w:id="22"/>
      </w:r>
      <w:r w:rsidR="00F85F8C" w:rsidRPr="000E4170">
        <w:rPr>
          <w:rFonts w:asciiTheme="minorHAnsi" w:hAnsiTheme="minorHAnsi" w:cstheme="minorHAnsi"/>
        </w:rPr>
        <w:t xml:space="preserve"> i</w:t>
      </w:r>
      <w:r w:rsidR="00772C54">
        <w:rPr>
          <w:rFonts w:asciiTheme="minorHAnsi" w:hAnsiTheme="minorHAnsi" w:cstheme="minorHAnsi"/>
        </w:rPr>
        <w:t> </w:t>
      </w:r>
      <w:r w:rsidR="00F85F8C" w:rsidRPr="000E4170">
        <w:rPr>
          <w:rFonts w:asciiTheme="minorHAnsi" w:hAnsiTheme="minorHAnsi" w:cstheme="minorHAnsi"/>
        </w:rPr>
        <w:t>kompetence aktérů jejich realizace.</w:t>
      </w:r>
    </w:p>
    <w:p w14:paraId="43486AB0" w14:textId="4F36607B" w:rsidR="005B50E5" w:rsidRPr="000E4170" w:rsidRDefault="005B50E5" w:rsidP="002A03ED">
      <w:pPr>
        <w:spacing w:after="120" w:line="264" w:lineRule="auto"/>
        <w:ind w:left="-5" w:hanging="11"/>
        <w:rPr>
          <w:rFonts w:asciiTheme="minorHAnsi" w:hAnsiTheme="minorHAnsi" w:cstheme="minorHAnsi"/>
        </w:rPr>
      </w:pPr>
      <w:r w:rsidRPr="000E4170">
        <w:rPr>
          <w:rFonts w:asciiTheme="minorHAnsi" w:hAnsiTheme="minorHAnsi" w:cstheme="minorHAnsi"/>
        </w:rPr>
        <w:t xml:space="preserve">Komponenta významně podpoří budoucí </w:t>
      </w:r>
      <w:r w:rsidR="007B53B3" w:rsidRPr="000E4170">
        <w:rPr>
          <w:rFonts w:asciiTheme="minorHAnsi" w:hAnsiTheme="minorHAnsi" w:cstheme="minorHAnsi"/>
        </w:rPr>
        <w:t xml:space="preserve">kapacitu </w:t>
      </w:r>
      <w:r w:rsidRPr="000E4170">
        <w:rPr>
          <w:rFonts w:asciiTheme="minorHAnsi" w:hAnsiTheme="minorHAnsi" w:cstheme="minorHAnsi"/>
        </w:rPr>
        <w:t>dostupného bydlení</w:t>
      </w:r>
      <w:r w:rsidR="007B53B3" w:rsidRPr="000E4170">
        <w:rPr>
          <w:rFonts w:asciiTheme="minorHAnsi" w:hAnsiTheme="minorHAnsi" w:cstheme="minorHAnsi"/>
        </w:rPr>
        <w:t xml:space="preserve"> prostřednictvím </w:t>
      </w:r>
      <w:r w:rsidR="00F01B3B">
        <w:rPr>
          <w:rFonts w:asciiTheme="minorHAnsi" w:hAnsiTheme="minorHAnsi" w:cstheme="minorHAnsi"/>
        </w:rPr>
        <w:t>efektivnější přípravy projektů</w:t>
      </w:r>
      <w:r w:rsidR="007B53B3" w:rsidRPr="000E4170">
        <w:rPr>
          <w:rFonts w:asciiTheme="minorHAnsi" w:hAnsiTheme="minorHAnsi" w:cstheme="minorHAnsi"/>
        </w:rPr>
        <w:t xml:space="preserve"> i</w:t>
      </w:r>
      <w:r w:rsidR="00772C54">
        <w:rPr>
          <w:rFonts w:asciiTheme="minorHAnsi" w:hAnsiTheme="minorHAnsi" w:cstheme="minorHAnsi"/>
        </w:rPr>
        <w:t> </w:t>
      </w:r>
      <w:r w:rsidR="007B53B3" w:rsidRPr="000E4170">
        <w:rPr>
          <w:rFonts w:asciiTheme="minorHAnsi" w:hAnsiTheme="minorHAnsi" w:cstheme="minorHAnsi"/>
        </w:rPr>
        <w:t>rekonstrukcí a</w:t>
      </w:r>
      <w:r w:rsidR="00772C54">
        <w:rPr>
          <w:rFonts w:asciiTheme="minorHAnsi" w:hAnsiTheme="minorHAnsi" w:cstheme="minorHAnsi"/>
        </w:rPr>
        <w:t> </w:t>
      </w:r>
      <w:r w:rsidR="007B53B3" w:rsidRPr="000E4170">
        <w:rPr>
          <w:rFonts w:asciiTheme="minorHAnsi" w:hAnsiTheme="minorHAnsi" w:cstheme="minorHAnsi"/>
        </w:rPr>
        <w:t>tím přispěje k</w:t>
      </w:r>
      <w:r w:rsidR="00772C54">
        <w:rPr>
          <w:rFonts w:asciiTheme="minorHAnsi" w:hAnsiTheme="minorHAnsi" w:cstheme="minorHAnsi"/>
        </w:rPr>
        <w:t> </w:t>
      </w:r>
      <w:r w:rsidR="007B53B3" w:rsidRPr="000E4170">
        <w:rPr>
          <w:rFonts w:asciiTheme="minorHAnsi" w:hAnsiTheme="minorHAnsi" w:cstheme="minorHAnsi"/>
        </w:rPr>
        <w:t>naplňování sociální (regionální) koheze a</w:t>
      </w:r>
      <w:r w:rsidR="00772C54">
        <w:rPr>
          <w:rFonts w:asciiTheme="minorHAnsi" w:hAnsiTheme="minorHAnsi" w:cstheme="minorHAnsi"/>
        </w:rPr>
        <w:t> </w:t>
      </w:r>
      <w:r w:rsidR="007B53B3" w:rsidRPr="000E4170">
        <w:rPr>
          <w:rFonts w:asciiTheme="minorHAnsi" w:hAnsiTheme="minorHAnsi" w:cstheme="minorHAnsi"/>
        </w:rPr>
        <w:t xml:space="preserve">konkurenceschopnosti dotčených území. </w:t>
      </w:r>
    </w:p>
    <w:p w14:paraId="4C31B34F" w14:textId="0FE4F82F" w:rsidR="005B50E5" w:rsidRPr="000E4170" w:rsidRDefault="005B50E5" w:rsidP="002A03ED">
      <w:pPr>
        <w:spacing w:after="120" w:line="264" w:lineRule="auto"/>
        <w:ind w:left="-5" w:hanging="11"/>
        <w:rPr>
          <w:rFonts w:asciiTheme="minorHAnsi" w:hAnsiTheme="minorHAnsi" w:cstheme="minorHAnsi"/>
        </w:rPr>
      </w:pPr>
      <w:r w:rsidRPr="000E4170">
        <w:rPr>
          <w:rFonts w:asciiTheme="minorHAnsi" w:hAnsiTheme="minorHAnsi" w:cstheme="minorHAnsi"/>
        </w:rPr>
        <w:t>Komponenta podpoří přípravu investic v</w:t>
      </w:r>
      <w:r w:rsidR="00772C54">
        <w:rPr>
          <w:rFonts w:asciiTheme="minorHAnsi" w:hAnsiTheme="minorHAnsi" w:cstheme="minorHAnsi"/>
        </w:rPr>
        <w:t> </w:t>
      </w:r>
      <w:r w:rsidRPr="000E4170">
        <w:rPr>
          <w:rFonts w:asciiTheme="minorHAnsi" w:hAnsiTheme="minorHAnsi" w:cstheme="minorHAnsi"/>
        </w:rPr>
        <w:t>objemu až 30 mld. Kč</w:t>
      </w:r>
      <w:r w:rsidR="00971ECB" w:rsidRPr="000E4170">
        <w:rPr>
          <w:rFonts w:asciiTheme="minorHAnsi" w:hAnsiTheme="minorHAnsi" w:cstheme="minorHAnsi"/>
        </w:rPr>
        <w:t>.</w:t>
      </w:r>
      <w:r w:rsidR="00971ECB" w:rsidRPr="000E4170">
        <w:rPr>
          <w:rStyle w:val="Znakapoznpodarou"/>
          <w:rFonts w:asciiTheme="minorHAnsi" w:hAnsiTheme="minorHAnsi" w:cstheme="minorHAnsi"/>
        </w:rPr>
        <w:footnoteReference w:id="23"/>
      </w:r>
      <w:r w:rsidRPr="000E4170">
        <w:rPr>
          <w:rFonts w:asciiTheme="minorHAnsi" w:hAnsiTheme="minorHAnsi" w:cstheme="minorHAnsi"/>
        </w:rPr>
        <w:t xml:space="preserve"> </w:t>
      </w:r>
    </w:p>
    <w:p w14:paraId="2FE7297A" w14:textId="6E17C5E9" w:rsidR="005B50E5" w:rsidRPr="000E4170" w:rsidRDefault="005B50E5" w:rsidP="002A03ED">
      <w:pPr>
        <w:spacing w:after="120" w:line="264" w:lineRule="auto"/>
        <w:ind w:left="-5" w:hanging="11"/>
        <w:rPr>
          <w:rFonts w:asciiTheme="minorHAnsi" w:hAnsiTheme="minorHAnsi" w:cstheme="minorHAnsi"/>
        </w:rPr>
      </w:pPr>
      <w:r w:rsidRPr="000E4170">
        <w:rPr>
          <w:rFonts w:asciiTheme="minorHAnsi" w:hAnsiTheme="minorHAnsi" w:cstheme="minorHAnsi"/>
        </w:rPr>
        <w:t xml:space="preserve">V oblasti veřejného zadávání dojde díky realizovaným </w:t>
      </w:r>
      <w:r w:rsidR="00C40CD2" w:rsidRPr="000E4170">
        <w:rPr>
          <w:rFonts w:asciiTheme="minorHAnsi" w:hAnsiTheme="minorHAnsi" w:cstheme="minorHAnsi"/>
        </w:rPr>
        <w:t xml:space="preserve">reformním </w:t>
      </w:r>
      <w:r w:rsidRPr="000E4170">
        <w:rPr>
          <w:rFonts w:asciiTheme="minorHAnsi" w:hAnsiTheme="minorHAnsi" w:cstheme="minorHAnsi"/>
        </w:rPr>
        <w:t>aktivitám ke strategické</w:t>
      </w:r>
      <w:r w:rsidR="00C40CD2" w:rsidRPr="000E4170">
        <w:rPr>
          <w:rFonts w:asciiTheme="minorHAnsi" w:hAnsiTheme="minorHAnsi" w:cstheme="minorHAnsi"/>
        </w:rPr>
        <w:t xml:space="preserve"> změně </w:t>
      </w:r>
      <w:r w:rsidRPr="000E4170">
        <w:rPr>
          <w:rFonts w:asciiTheme="minorHAnsi" w:hAnsiTheme="minorHAnsi" w:cstheme="minorHAnsi"/>
        </w:rPr>
        <w:t>politiky veřejného zadávání</w:t>
      </w:r>
      <w:r w:rsidR="00C40CD2" w:rsidRPr="000E4170">
        <w:rPr>
          <w:rFonts w:asciiTheme="minorHAnsi" w:hAnsiTheme="minorHAnsi" w:cstheme="minorHAnsi"/>
        </w:rPr>
        <w:t xml:space="preserve">, </w:t>
      </w:r>
      <w:r w:rsidRPr="000E4170">
        <w:rPr>
          <w:rFonts w:asciiTheme="minorHAnsi" w:hAnsiTheme="minorHAnsi" w:cstheme="minorHAnsi"/>
        </w:rPr>
        <w:t>k</w:t>
      </w:r>
      <w:r w:rsidR="00772C54">
        <w:rPr>
          <w:rFonts w:asciiTheme="minorHAnsi" w:hAnsiTheme="minorHAnsi" w:cstheme="minorHAnsi"/>
        </w:rPr>
        <w:t> </w:t>
      </w:r>
      <w:r w:rsidRPr="000E4170">
        <w:rPr>
          <w:rFonts w:asciiTheme="minorHAnsi" w:hAnsiTheme="minorHAnsi" w:cstheme="minorHAnsi"/>
        </w:rPr>
        <w:t>ukotvení národní strategie veřejného zadávání</w:t>
      </w:r>
      <w:r w:rsidR="00C40CD2" w:rsidRPr="000E4170">
        <w:rPr>
          <w:rFonts w:asciiTheme="minorHAnsi" w:hAnsiTheme="minorHAnsi" w:cstheme="minorHAnsi"/>
        </w:rPr>
        <w:t xml:space="preserve"> ve veřejné správě a</w:t>
      </w:r>
      <w:r w:rsidR="00772C54">
        <w:rPr>
          <w:rFonts w:asciiTheme="minorHAnsi" w:hAnsiTheme="minorHAnsi" w:cstheme="minorHAnsi"/>
        </w:rPr>
        <w:t> </w:t>
      </w:r>
      <w:r w:rsidRPr="000E4170">
        <w:rPr>
          <w:rFonts w:asciiTheme="minorHAnsi" w:hAnsiTheme="minorHAnsi" w:cstheme="minorHAnsi"/>
        </w:rPr>
        <w:t>profesionalizac</w:t>
      </w:r>
      <w:r w:rsidR="00C40CD2" w:rsidRPr="000E4170">
        <w:rPr>
          <w:rFonts w:asciiTheme="minorHAnsi" w:hAnsiTheme="minorHAnsi" w:cstheme="minorHAnsi"/>
        </w:rPr>
        <w:t>i</w:t>
      </w:r>
      <w:r w:rsidRPr="000E4170">
        <w:rPr>
          <w:rFonts w:asciiTheme="minorHAnsi" w:hAnsiTheme="minorHAnsi" w:cstheme="minorHAnsi"/>
        </w:rPr>
        <w:t xml:space="preserve"> veřejných zadavatelů </w:t>
      </w:r>
      <w:r w:rsidR="00C40CD2" w:rsidRPr="000E4170">
        <w:rPr>
          <w:rFonts w:asciiTheme="minorHAnsi" w:hAnsiTheme="minorHAnsi" w:cstheme="minorHAnsi"/>
        </w:rPr>
        <w:t>(</w:t>
      </w:r>
      <w:r w:rsidRPr="000E4170">
        <w:rPr>
          <w:rFonts w:asciiTheme="minorHAnsi" w:hAnsiTheme="minorHAnsi" w:cstheme="minorHAnsi"/>
        </w:rPr>
        <w:t>jasné vymezení klíčových kompetencí osob věnujících se veřejným nákupům po vzoru moderní evropské praxe</w:t>
      </w:r>
      <w:r w:rsidR="00C40CD2" w:rsidRPr="000E4170">
        <w:rPr>
          <w:rFonts w:asciiTheme="minorHAnsi" w:hAnsiTheme="minorHAnsi" w:cstheme="minorHAnsi"/>
        </w:rPr>
        <w:t>) a</w:t>
      </w:r>
      <w:r w:rsidR="00772C54">
        <w:rPr>
          <w:rFonts w:asciiTheme="minorHAnsi" w:hAnsiTheme="minorHAnsi" w:cstheme="minorHAnsi"/>
        </w:rPr>
        <w:t> </w:t>
      </w:r>
      <w:r w:rsidR="00C40CD2" w:rsidRPr="000E4170">
        <w:rPr>
          <w:rFonts w:asciiTheme="minorHAnsi" w:hAnsiTheme="minorHAnsi" w:cstheme="minorHAnsi"/>
        </w:rPr>
        <w:t>spolupráci zadavatelů v</w:t>
      </w:r>
      <w:r w:rsidR="00772C54">
        <w:rPr>
          <w:rFonts w:asciiTheme="minorHAnsi" w:hAnsiTheme="minorHAnsi" w:cstheme="minorHAnsi"/>
        </w:rPr>
        <w:t> </w:t>
      </w:r>
      <w:r w:rsidR="00C40CD2" w:rsidRPr="000E4170">
        <w:rPr>
          <w:rFonts w:asciiTheme="minorHAnsi" w:hAnsiTheme="minorHAnsi" w:cstheme="minorHAnsi"/>
        </w:rPr>
        <w:t>oblasti</w:t>
      </w:r>
      <w:r w:rsidRPr="000E4170">
        <w:rPr>
          <w:rFonts w:asciiTheme="minorHAnsi" w:hAnsiTheme="minorHAnsi" w:cstheme="minorHAnsi"/>
        </w:rPr>
        <w:t xml:space="preserve"> </w:t>
      </w:r>
      <w:r w:rsidR="00C40CD2" w:rsidRPr="000E4170">
        <w:rPr>
          <w:rFonts w:asciiTheme="minorHAnsi" w:hAnsiTheme="minorHAnsi" w:cstheme="minorHAnsi"/>
        </w:rPr>
        <w:t>zefektivnění a</w:t>
      </w:r>
      <w:r w:rsidR="00772C54">
        <w:rPr>
          <w:rFonts w:asciiTheme="minorHAnsi" w:hAnsiTheme="minorHAnsi" w:cstheme="minorHAnsi"/>
        </w:rPr>
        <w:t> </w:t>
      </w:r>
      <w:r w:rsidR="00C40CD2" w:rsidRPr="000E4170">
        <w:rPr>
          <w:rFonts w:asciiTheme="minorHAnsi" w:hAnsiTheme="minorHAnsi" w:cstheme="minorHAnsi"/>
        </w:rPr>
        <w:t xml:space="preserve">modernizace </w:t>
      </w:r>
      <w:r w:rsidRPr="000E4170">
        <w:rPr>
          <w:rFonts w:asciiTheme="minorHAnsi" w:hAnsiTheme="minorHAnsi" w:cstheme="minorHAnsi"/>
        </w:rPr>
        <w:t>centrálních nákupů</w:t>
      </w:r>
      <w:r w:rsidR="00C40CD2" w:rsidRPr="000E4170">
        <w:rPr>
          <w:rFonts w:asciiTheme="minorHAnsi" w:hAnsiTheme="minorHAnsi" w:cstheme="minorHAnsi"/>
        </w:rPr>
        <w:t>.</w:t>
      </w:r>
      <w:r w:rsidRPr="000E4170">
        <w:rPr>
          <w:rFonts w:asciiTheme="minorHAnsi" w:hAnsiTheme="minorHAnsi" w:cstheme="minorHAnsi"/>
        </w:rPr>
        <w:t xml:space="preserve"> </w:t>
      </w:r>
    </w:p>
    <w:p w14:paraId="522EF793" w14:textId="77777777" w:rsidR="005B50E5" w:rsidRPr="000E4170" w:rsidRDefault="005B50E5" w:rsidP="002A03ED">
      <w:pPr>
        <w:spacing w:after="120" w:line="264" w:lineRule="auto"/>
        <w:ind w:hanging="11"/>
        <w:rPr>
          <w:rFonts w:asciiTheme="minorHAnsi" w:hAnsiTheme="minorHAnsi" w:cstheme="minorHAnsi"/>
          <w:i/>
        </w:rPr>
      </w:pPr>
      <w:r w:rsidRPr="000E4170">
        <w:rPr>
          <w:rFonts w:asciiTheme="minorHAnsi" w:hAnsiTheme="minorHAnsi" w:cstheme="minorHAnsi"/>
          <w:i/>
        </w:rPr>
        <w:t xml:space="preserve"> </w:t>
      </w:r>
    </w:p>
    <w:p w14:paraId="6EDC9C77" w14:textId="0F9D0EE5" w:rsidR="005B50E5" w:rsidRPr="000E4170" w:rsidRDefault="005B50E5" w:rsidP="002A03ED">
      <w:pPr>
        <w:spacing w:after="134" w:line="264" w:lineRule="auto"/>
        <w:ind w:left="0" w:firstLine="0"/>
        <w:jc w:val="left"/>
        <w:rPr>
          <w:rFonts w:asciiTheme="minorHAnsi" w:hAnsiTheme="minorHAnsi" w:cstheme="minorHAnsi"/>
        </w:rPr>
      </w:pPr>
      <w:r w:rsidRPr="000E4170">
        <w:rPr>
          <w:rFonts w:asciiTheme="minorHAnsi" w:hAnsiTheme="minorHAnsi" w:cstheme="minorHAnsi"/>
          <w:b/>
        </w:rPr>
        <w:t>3. Popis reforem a</w:t>
      </w:r>
      <w:r w:rsidR="00772C54">
        <w:rPr>
          <w:rFonts w:asciiTheme="minorHAnsi" w:hAnsiTheme="minorHAnsi" w:cstheme="minorHAnsi"/>
          <w:b/>
        </w:rPr>
        <w:t> </w:t>
      </w:r>
      <w:r w:rsidRPr="000E4170">
        <w:rPr>
          <w:rFonts w:asciiTheme="minorHAnsi" w:hAnsiTheme="minorHAnsi" w:cstheme="minorHAnsi"/>
          <w:b/>
        </w:rPr>
        <w:t xml:space="preserve">investic </w:t>
      </w:r>
    </w:p>
    <w:p w14:paraId="206B67CF" w14:textId="1CEC0A22" w:rsidR="005B50E5" w:rsidRPr="000E4170" w:rsidRDefault="005B50E5" w:rsidP="002E00D1">
      <w:pPr>
        <w:numPr>
          <w:ilvl w:val="0"/>
          <w:numId w:val="7"/>
        </w:numPr>
        <w:spacing w:after="160" w:line="264" w:lineRule="auto"/>
        <w:ind w:left="714" w:hanging="357"/>
        <w:contextualSpacing/>
        <w:rPr>
          <w:rFonts w:asciiTheme="minorHAnsi" w:hAnsiTheme="minorHAnsi" w:cstheme="minorHAnsi"/>
        </w:rPr>
      </w:pPr>
      <w:bookmarkStart w:id="1" w:name="_Hlk132958515"/>
      <w:r w:rsidRPr="000E4170">
        <w:rPr>
          <w:rFonts w:asciiTheme="minorHAnsi" w:hAnsiTheme="minorHAnsi" w:cstheme="minorHAnsi"/>
        </w:rPr>
        <w:t>Metodická podpora přípravy projektů souladných s</w:t>
      </w:r>
      <w:r w:rsidR="00772C54">
        <w:rPr>
          <w:rFonts w:asciiTheme="minorHAnsi" w:hAnsiTheme="minorHAnsi" w:cstheme="minorHAnsi"/>
        </w:rPr>
        <w:t> </w:t>
      </w:r>
      <w:r w:rsidRPr="000E4170">
        <w:rPr>
          <w:rFonts w:asciiTheme="minorHAnsi" w:hAnsiTheme="minorHAnsi" w:cstheme="minorHAnsi"/>
        </w:rPr>
        <w:t>cíli EU</w:t>
      </w:r>
      <w:r w:rsidR="00C40CD2" w:rsidRPr="000E4170">
        <w:rPr>
          <w:rFonts w:asciiTheme="minorHAnsi" w:hAnsiTheme="minorHAnsi" w:cstheme="minorHAnsi"/>
        </w:rPr>
        <w:t xml:space="preserve"> (4.1.1)</w:t>
      </w:r>
      <w:r w:rsidRPr="000E4170">
        <w:rPr>
          <w:rFonts w:asciiTheme="minorHAnsi" w:hAnsiTheme="minorHAnsi" w:cstheme="minorHAnsi"/>
        </w:rPr>
        <w:t xml:space="preserve">; </w:t>
      </w:r>
    </w:p>
    <w:p w14:paraId="537A3D4D" w14:textId="04EDFF02" w:rsidR="005B50E5" w:rsidRPr="000E4170" w:rsidRDefault="005B50E5" w:rsidP="002E00D1">
      <w:pPr>
        <w:numPr>
          <w:ilvl w:val="0"/>
          <w:numId w:val="7"/>
        </w:numPr>
        <w:spacing w:after="162" w:line="264" w:lineRule="auto"/>
        <w:ind w:left="714" w:hanging="357"/>
        <w:contextualSpacing/>
        <w:rPr>
          <w:rFonts w:asciiTheme="minorHAnsi" w:hAnsiTheme="minorHAnsi" w:cstheme="minorHAnsi"/>
        </w:rPr>
      </w:pPr>
      <w:r w:rsidRPr="000E4170">
        <w:rPr>
          <w:rFonts w:asciiTheme="minorHAnsi" w:hAnsiTheme="minorHAnsi" w:cstheme="minorHAnsi"/>
        </w:rPr>
        <w:t>Metodická podpora a</w:t>
      </w:r>
      <w:r w:rsidR="00772C54">
        <w:rPr>
          <w:rFonts w:asciiTheme="minorHAnsi" w:hAnsiTheme="minorHAnsi" w:cstheme="minorHAnsi"/>
        </w:rPr>
        <w:t> </w:t>
      </w:r>
      <w:r w:rsidRPr="000E4170">
        <w:rPr>
          <w:rFonts w:asciiTheme="minorHAnsi" w:hAnsiTheme="minorHAnsi" w:cstheme="minorHAnsi"/>
        </w:rPr>
        <w:t>modernizace veřejného zadávání</w:t>
      </w:r>
      <w:r w:rsidR="00C40CD2" w:rsidRPr="000E4170">
        <w:rPr>
          <w:rFonts w:asciiTheme="minorHAnsi" w:hAnsiTheme="minorHAnsi" w:cstheme="minorHAnsi"/>
        </w:rPr>
        <w:t xml:space="preserve"> (4.1.2)</w:t>
      </w:r>
      <w:r w:rsidRPr="000E4170">
        <w:rPr>
          <w:rFonts w:asciiTheme="minorHAnsi" w:hAnsiTheme="minorHAnsi" w:cstheme="minorHAnsi"/>
        </w:rPr>
        <w:t xml:space="preserve">; </w:t>
      </w:r>
    </w:p>
    <w:p w14:paraId="138E894B" w14:textId="32AE6AE6" w:rsidR="005B50E5" w:rsidRPr="000E4170" w:rsidRDefault="005B50E5" w:rsidP="002E00D1">
      <w:pPr>
        <w:numPr>
          <w:ilvl w:val="0"/>
          <w:numId w:val="7"/>
        </w:numPr>
        <w:spacing w:after="160" w:line="264" w:lineRule="auto"/>
        <w:ind w:left="714" w:hanging="357"/>
        <w:contextualSpacing/>
        <w:rPr>
          <w:rFonts w:asciiTheme="minorHAnsi" w:hAnsiTheme="minorHAnsi" w:cstheme="minorHAnsi"/>
        </w:rPr>
      </w:pPr>
      <w:r w:rsidRPr="000E4170">
        <w:rPr>
          <w:rFonts w:asciiTheme="minorHAnsi" w:hAnsiTheme="minorHAnsi" w:cstheme="minorHAnsi"/>
        </w:rPr>
        <w:t>Finanční podpora přípravy projektů souladných s</w:t>
      </w:r>
      <w:r w:rsidR="00772C54">
        <w:rPr>
          <w:rFonts w:asciiTheme="minorHAnsi" w:hAnsiTheme="minorHAnsi" w:cstheme="minorHAnsi"/>
        </w:rPr>
        <w:t> </w:t>
      </w:r>
      <w:r w:rsidRPr="000E4170">
        <w:rPr>
          <w:rFonts w:asciiTheme="minorHAnsi" w:hAnsiTheme="minorHAnsi" w:cstheme="minorHAnsi"/>
        </w:rPr>
        <w:t>cíli EU</w:t>
      </w:r>
      <w:r w:rsidR="00C40CD2" w:rsidRPr="000E4170">
        <w:rPr>
          <w:rFonts w:asciiTheme="minorHAnsi" w:hAnsiTheme="minorHAnsi" w:cstheme="minorHAnsi"/>
        </w:rPr>
        <w:t xml:space="preserve"> (4.1.3)</w:t>
      </w:r>
      <w:r w:rsidRPr="000E4170">
        <w:rPr>
          <w:rFonts w:asciiTheme="minorHAnsi" w:hAnsiTheme="minorHAnsi" w:cstheme="minorHAnsi"/>
        </w:rPr>
        <w:t xml:space="preserve">; </w:t>
      </w:r>
    </w:p>
    <w:p w14:paraId="5E35BF50" w14:textId="25520934" w:rsidR="005B50E5" w:rsidRPr="000E4170" w:rsidRDefault="005B50E5" w:rsidP="002E00D1">
      <w:pPr>
        <w:numPr>
          <w:ilvl w:val="0"/>
          <w:numId w:val="7"/>
        </w:numPr>
        <w:spacing w:after="144" w:line="264" w:lineRule="auto"/>
        <w:ind w:left="714" w:hanging="357"/>
        <w:contextualSpacing/>
        <w:rPr>
          <w:rFonts w:asciiTheme="minorHAnsi" w:hAnsiTheme="minorHAnsi" w:cstheme="minorHAnsi"/>
        </w:rPr>
      </w:pPr>
      <w:r w:rsidRPr="000E4170">
        <w:rPr>
          <w:rFonts w:asciiTheme="minorHAnsi" w:hAnsiTheme="minorHAnsi" w:cstheme="minorHAnsi"/>
        </w:rPr>
        <w:t>Zefektivnění a</w:t>
      </w:r>
      <w:r w:rsidR="00772C54">
        <w:rPr>
          <w:rFonts w:asciiTheme="minorHAnsi" w:hAnsiTheme="minorHAnsi" w:cstheme="minorHAnsi"/>
        </w:rPr>
        <w:t> </w:t>
      </w:r>
      <w:r w:rsidRPr="000E4170">
        <w:rPr>
          <w:rFonts w:asciiTheme="minorHAnsi" w:hAnsiTheme="minorHAnsi" w:cstheme="minorHAnsi"/>
        </w:rPr>
        <w:t>posílení implementace Národního plánu obnovy</w:t>
      </w:r>
      <w:r w:rsidR="00C40CD2" w:rsidRPr="000E4170">
        <w:rPr>
          <w:rFonts w:asciiTheme="minorHAnsi" w:hAnsiTheme="minorHAnsi" w:cstheme="minorHAnsi"/>
        </w:rPr>
        <w:t xml:space="preserve"> (4.1.4)</w:t>
      </w:r>
      <w:r w:rsidRPr="000E4170">
        <w:rPr>
          <w:rFonts w:asciiTheme="minorHAnsi" w:hAnsiTheme="minorHAnsi" w:cstheme="minorHAnsi"/>
        </w:rPr>
        <w:t xml:space="preserve">. </w:t>
      </w:r>
    </w:p>
    <w:p w14:paraId="4EF93B53" w14:textId="77777777" w:rsidR="005B50E5" w:rsidRPr="000E4170" w:rsidRDefault="005B50E5" w:rsidP="002A03ED">
      <w:pPr>
        <w:spacing w:after="146" w:line="264" w:lineRule="auto"/>
        <w:ind w:left="0" w:firstLine="0"/>
        <w:jc w:val="left"/>
        <w:rPr>
          <w:rFonts w:asciiTheme="minorHAnsi" w:hAnsiTheme="minorHAnsi" w:cstheme="minorHAnsi"/>
        </w:rPr>
      </w:pPr>
      <w:r w:rsidRPr="000E4170">
        <w:rPr>
          <w:rFonts w:asciiTheme="minorHAnsi" w:hAnsiTheme="minorHAnsi" w:cstheme="minorHAnsi"/>
        </w:rPr>
        <w:t xml:space="preserve"> </w:t>
      </w:r>
    </w:p>
    <w:bookmarkEnd w:id="1"/>
    <w:p w14:paraId="09843C28" w14:textId="1ED2146F" w:rsidR="00DC15A1" w:rsidRPr="000E4170" w:rsidRDefault="005B50E5" w:rsidP="002A03ED">
      <w:pPr>
        <w:pStyle w:val="Nadpis1"/>
        <w:spacing w:after="0" w:line="264" w:lineRule="auto"/>
        <w:rPr>
          <w:rFonts w:asciiTheme="minorHAnsi" w:hAnsiTheme="minorHAnsi" w:cstheme="minorHAnsi"/>
        </w:rPr>
      </w:pPr>
      <w:r w:rsidRPr="000E4170">
        <w:rPr>
          <w:rFonts w:asciiTheme="minorHAnsi" w:hAnsiTheme="minorHAnsi" w:cstheme="minorHAnsi"/>
        </w:rPr>
        <w:br w:type="page"/>
      </w:r>
    </w:p>
    <w:p w14:paraId="4A65C222" w14:textId="1414BEE1" w:rsidR="005B50E5" w:rsidRPr="000E4170" w:rsidRDefault="005B50E5" w:rsidP="002A03ED">
      <w:pPr>
        <w:pStyle w:val="Nadpis1"/>
        <w:spacing w:after="0" w:line="264" w:lineRule="auto"/>
        <w:rPr>
          <w:rFonts w:asciiTheme="minorHAnsi" w:hAnsiTheme="minorHAnsi" w:cstheme="minorHAnsi"/>
        </w:rPr>
      </w:pPr>
      <w:r w:rsidRPr="000E4170">
        <w:rPr>
          <w:rFonts w:asciiTheme="minorHAnsi" w:hAnsiTheme="minorHAnsi" w:cstheme="minorHAnsi"/>
        </w:rPr>
        <w:lastRenderedPageBreak/>
        <w:t>Metodická podpora přípravy projektů souladných s</w:t>
      </w:r>
      <w:r w:rsidR="00772C54">
        <w:rPr>
          <w:rFonts w:asciiTheme="minorHAnsi" w:hAnsiTheme="minorHAnsi" w:cstheme="minorHAnsi"/>
        </w:rPr>
        <w:t> </w:t>
      </w:r>
      <w:r w:rsidRPr="000E4170">
        <w:rPr>
          <w:rFonts w:asciiTheme="minorHAnsi" w:hAnsiTheme="minorHAnsi" w:cstheme="minorHAnsi"/>
        </w:rPr>
        <w:t xml:space="preserve">cíli EU </w:t>
      </w:r>
      <w:r w:rsidR="007456FD">
        <w:rPr>
          <w:rFonts w:asciiTheme="minorHAnsi" w:hAnsiTheme="minorHAnsi" w:cstheme="minorHAnsi"/>
          <w:b w:val="0"/>
        </w:rPr>
        <w:t>(subkomponenta 4.1.1)</w:t>
      </w:r>
    </w:p>
    <w:p w14:paraId="3CD56A2B" w14:textId="77777777" w:rsidR="005B50E5" w:rsidRPr="000E4170" w:rsidRDefault="005B50E5" w:rsidP="002A03ED">
      <w:pPr>
        <w:spacing w:after="0" w:line="264" w:lineRule="auto"/>
        <w:ind w:left="0" w:firstLine="0"/>
        <w:jc w:val="left"/>
        <w:rPr>
          <w:rFonts w:asciiTheme="minorHAnsi" w:hAnsiTheme="minorHAnsi" w:cstheme="minorHAnsi"/>
        </w:rPr>
      </w:pPr>
      <w:r w:rsidRPr="000E4170">
        <w:rPr>
          <w:rFonts w:asciiTheme="minorHAnsi" w:hAnsiTheme="minorHAnsi" w:cstheme="minorHAnsi"/>
          <w:b/>
        </w:rPr>
        <w:t xml:space="preserve"> </w:t>
      </w:r>
    </w:p>
    <w:tbl>
      <w:tblPr>
        <w:tblStyle w:val="Mkatabulky1"/>
        <w:tblW w:w="9002" w:type="dxa"/>
        <w:tblInd w:w="10" w:type="dxa"/>
        <w:tblCellMar>
          <w:top w:w="154" w:type="dxa"/>
          <w:left w:w="101" w:type="dxa"/>
        </w:tblCellMar>
        <w:tblLook w:val="04A0" w:firstRow="1" w:lastRow="0" w:firstColumn="1" w:lastColumn="0" w:noHBand="0" w:noVBand="1"/>
      </w:tblPr>
      <w:tblGrid>
        <w:gridCol w:w="1726"/>
        <w:gridCol w:w="7276"/>
      </w:tblGrid>
      <w:tr w:rsidR="005B50E5" w:rsidRPr="000E4170" w14:paraId="4AD724DC" w14:textId="77777777" w:rsidTr="006F433D">
        <w:trPr>
          <w:trHeight w:val="3199"/>
        </w:trPr>
        <w:tc>
          <w:tcPr>
            <w:tcW w:w="1726" w:type="dxa"/>
            <w:tcBorders>
              <w:top w:val="single" w:sz="8" w:space="0" w:color="000000"/>
              <w:left w:val="single" w:sz="8" w:space="0" w:color="000000"/>
              <w:bottom w:val="single" w:sz="8" w:space="0" w:color="000000"/>
              <w:right w:val="single" w:sz="8" w:space="0" w:color="000000"/>
            </w:tcBorders>
          </w:tcPr>
          <w:p w14:paraId="6256C8F6" w14:textId="77777777" w:rsidR="005B50E5" w:rsidRPr="000E4170" w:rsidRDefault="005B50E5" w:rsidP="002A03ED">
            <w:pPr>
              <w:spacing w:after="0" w:line="264" w:lineRule="auto"/>
              <w:ind w:left="0" w:right="101" w:firstLine="0"/>
              <w:jc w:val="right"/>
              <w:rPr>
                <w:rFonts w:asciiTheme="minorHAnsi" w:hAnsiTheme="minorHAnsi" w:cstheme="minorHAnsi"/>
              </w:rPr>
            </w:pPr>
            <w:r w:rsidRPr="000E4170">
              <w:rPr>
                <w:rFonts w:asciiTheme="minorHAnsi" w:hAnsiTheme="minorHAnsi" w:cstheme="minorHAnsi"/>
              </w:rPr>
              <w:t xml:space="preserve">Výzva </w:t>
            </w:r>
          </w:p>
        </w:tc>
        <w:tc>
          <w:tcPr>
            <w:tcW w:w="7276" w:type="dxa"/>
            <w:tcBorders>
              <w:top w:val="single" w:sz="8" w:space="0" w:color="000000"/>
              <w:left w:val="single" w:sz="8" w:space="0" w:color="000000"/>
              <w:bottom w:val="single" w:sz="8" w:space="0" w:color="000000"/>
              <w:right w:val="single" w:sz="8" w:space="0" w:color="000000"/>
            </w:tcBorders>
          </w:tcPr>
          <w:p w14:paraId="3668814D" w14:textId="72070C39" w:rsidR="005B50E5" w:rsidRPr="000E4170" w:rsidRDefault="005B50E5" w:rsidP="002A03ED">
            <w:pPr>
              <w:spacing w:after="149" w:line="264" w:lineRule="auto"/>
              <w:ind w:left="0" w:right="96" w:firstLine="0"/>
              <w:jc w:val="left"/>
              <w:rPr>
                <w:rFonts w:asciiTheme="minorHAnsi" w:hAnsiTheme="minorHAnsi" w:cstheme="minorHAnsi"/>
              </w:rPr>
            </w:pPr>
            <w:r w:rsidRPr="000E4170">
              <w:rPr>
                <w:rFonts w:asciiTheme="minorHAnsi" w:hAnsiTheme="minorHAnsi" w:cstheme="minorHAnsi"/>
              </w:rPr>
              <w:t>Příprava projektů reflektujících veřejný zájem, environmentální a</w:t>
            </w:r>
            <w:r w:rsidR="00772C54">
              <w:rPr>
                <w:rFonts w:asciiTheme="minorHAnsi" w:hAnsiTheme="minorHAnsi" w:cstheme="minorHAnsi"/>
              </w:rPr>
              <w:t> </w:t>
            </w:r>
            <w:r w:rsidRPr="000E4170">
              <w:rPr>
                <w:rFonts w:asciiTheme="minorHAnsi" w:hAnsiTheme="minorHAnsi" w:cstheme="minorHAnsi"/>
              </w:rPr>
              <w:t>sociální výzvy 21. století a</w:t>
            </w:r>
            <w:r w:rsidR="00772C54">
              <w:rPr>
                <w:rFonts w:asciiTheme="minorHAnsi" w:hAnsiTheme="minorHAnsi" w:cstheme="minorHAnsi"/>
              </w:rPr>
              <w:t> </w:t>
            </w:r>
            <w:r w:rsidRPr="000E4170">
              <w:rPr>
                <w:rFonts w:asciiTheme="minorHAnsi" w:hAnsiTheme="minorHAnsi" w:cstheme="minorHAnsi"/>
              </w:rPr>
              <w:t>obvykle využívajících (ko)financování z</w:t>
            </w:r>
            <w:r w:rsidR="00772C54">
              <w:rPr>
                <w:rFonts w:asciiTheme="minorHAnsi" w:hAnsiTheme="minorHAnsi" w:cstheme="minorHAnsi"/>
              </w:rPr>
              <w:t> </w:t>
            </w:r>
            <w:r w:rsidRPr="000E4170">
              <w:rPr>
                <w:rFonts w:asciiTheme="minorHAnsi" w:hAnsiTheme="minorHAnsi" w:cstheme="minorHAnsi"/>
              </w:rPr>
              <w:t>veřejných rozpočtů je v</w:t>
            </w:r>
            <w:r w:rsidR="00772C54">
              <w:rPr>
                <w:rFonts w:asciiTheme="minorHAnsi" w:hAnsiTheme="minorHAnsi" w:cstheme="minorHAnsi"/>
              </w:rPr>
              <w:t> </w:t>
            </w:r>
            <w:r w:rsidR="000D60FA" w:rsidRPr="000E4170">
              <w:rPr>
                <w:rFonts w:asciiTheme="minorHAnsi" w:hAnsiTheme="minorHAnsi" w:cstheme="minorHAnsi"/>
              </w:rPr>
              <w:t>ČR</w:t>
            </w:r>
            <w:r w:rsidRPr="000E4170">
              <w:rPr>
                <w:rFonts w:asciiTheme="minorHAnsi" w:hAnsiTheme="minorHAnsi" w:cstheme="minorHAnsi"/>
              </w:rPr>
              <w:t xml:space="preserve"> dlouhodobě limitována kompetenčním a</w:t>
            </w:r>
            <w:r w:rsidR="00772C54">
              <w:rPr>
                <w:rFonts w:asciiTheme="minorHAnsi" w:hAnsiTheme="minorHAnsi" w:cstheme="minorHAnsi"/>
              </w:rPr>
              <w:t> </w:t>
            </w:r>
            <w:r w:rsidRPr="000E4170">
              <w:rPr>
                <w:rFonts w:asciiTheme="minorHAnsi" w:hAnsiTheme="minorHAnsi" w:cstheme="minorHAnsi"/>
              </w:rPr>
              <w:t>kapacitním deficitem investorů</w:t>
            </w:r>
            <w:r w:rsidR="000D60FA" w:rsidRPr="000E4170">
              <w:rPr>
                <w:rFonts w:asciiTheme="minorHAnsi" w:hAnsiTheme="minorHAnsi" w:cstheme="minorHAnsi"/>
              </w:rPr>
              <w:t>.</w:t>
            </w:r>
            <w:r w:rsidRPr="000E4170">
              <w:rPr>
                <w:rFonts w:asciiTheme="minorHAnsi" w:hAnsiTheme="minorHAnsi" w:cstheme="minorHAnsi"/>
                <w:vertAlign w:val="superscript"/>
              </w:rPr>
              <w:footnoteReference w:id="24"/>
            </w:r>
            <w:r w:rsidRPr="000E4170">
              <w:rPr>
                <w:rFonts w:asciiTheme="minorHAnsi" w:hAnsiTheme="minorHAnsi" w:cstheme="minorHAnsi"/>
              </w:rPr>
              <w:t xml:space="preserve">  </w:t>
            </w:r>
          </w:p>
          <w:p w14:paraId="62352B15" w14:textId="00844991" w:rsidR="005B50E5" w:rsidRPr="000E4170" w:rsidRDefault="000D60FA" w:rsidP="002A03ED">
            <w:pPr>
              <w:spacing w:after="119" w:line="264" w:lineRule="auto"/>
              <w:ind w:left="0" w:right="97" w:firstLine="0"/>
              <w:jc w:val="left"/>
              <w:rPr>
                <w:rFonts w:asciiTheme="minorHAnsi" w:hAnsiTheme="minorHAnsi" w:cstheme="minorHAnsi"/>
              </w:rPr>
            </w:pPr>
            <w:r w:rsidRPr="000E4170">
              <w:rPr>
                <w:rFonts w:asciiTheme="minorHAnsi" w:hAnsiTheme="minorHAnsi" w:cstheme="minorHAnsi"/>
              </w:rPr>
              <w:t>Veřejný sektor s</w:t>
            </w:r>
            <w:r w:rsidR="005B50E5" w:rsidRPr="000E4170">
              <w:rPr>
                <w:rFonts w:asciiTheme="minorHAnsi" w:hAnsiTheme="minorHAnsi" w:cstheme="minorHAnsi"/>
              </w:rPr>
              <w:t>oučasné trpí disharmonizací a</w:t>
            </w:r>
            <w:r w:rsidR="00772C54">
              <w:rPr>
                <w:rFonts w:asciiTheme="minorHAnsi" w:hAnsiTheme="minorHAnsi" w:cstheme="minorHAnsi"/>
              </w:rPr>
              <w:t> </w:t>
            </w:r>
            <w:r w:rsidR="005B50E5" w:rsidRPr="000E4170">
              <w:rPr>
                <w:rFonts w:asciiTheme="minorHAnsi" w:hAnsiTheme="minorHAnsi" w:cstheme="minorHAnsi"/>
              </w:rPr>
              <w:t>nekoordinací plánovacích procesů, ne vždy identifikuje skutečné potřeby</w:t>
            </w:r>
            <w:r w:rsidR="00FD0406">
              <w:rPr>
                <w:rFonts w:asciiTheme="minorHAnsi" w:hAnsiTheme="minorHAnsi" w:cstheme="minorHAnsi"/>
              </w:rPr>
              <w:t>, veřejný zájem</w:t>
            </w:r>
            <w:r w:rsidR="005B50E5" w:rsidRPr="000E4170">
              <w:rPr>
                <w:rFonts w:asciiTheme="minorHAnsi" w:hAnsiTheme="minorHAnsi" w:cstheme="minorHAnsi"/>
              </w:rPr>
              <w:t xml:space="preserve"> a</w:t>
            </w:r>
            <w:r w:rsidR="00772C54">
              <w:rPr>
                <w:rFonts w:asciiTheme="minorHAnsi" w:hAnsiTheme="minorHAnsi" w:cstheme="minorHAnsi"/>
              </w:rPr>
              <w:t> </w:t>
            </w:r>
            <w:r w:rsidR="005B50E5" w:rsidRPr="000E4170">
              <w:rPr>
                <w:rFonts w:asciiTheme="minorHAnsi" w:hAnsiTheme="minorHAnsi" w:cstheme="minorHAnsi"/>
              </w:rPr>
              <w:t>paradigma udržitelnosti, efektivity a</w:t>
            </w:r>
            <w:r w:rsidR="00772C54">
              <w:rPr>
                <w:rFonts w:asciiTheme="minorHAnsi" w:hAnsiTheme="minorHAnsi" w:cstheme="minorHAnsi"/>
              </w:rPr>
              <w:t> </w:t>
            </w:r>
            <w:r w:rsidR="005B50E5" w:rsidRPr="000E4170">
              <w:rPr>
                <w:rFonts w:asciiTheme="minorHAnsi" w:hAnsiTheme="minorHAnsi" w:cstheme="minorHAnsi"/>
              </w:rPr>
              <w:t>maximální možní míry technologické i</w:t>
            </w:r>
            <w:r w:rsidR="00772C54">
              <w:rPr>
                <w:rFonts w:asciiTheme="minorHAnsi" w:hAnsiTheme="minorHAnsi" w:cstheme="minorHAnsi"/>
              </w:rPr>
              <w:t> </w:t>
            </w:r>
            <w:r w:rsidR="005B50E5" w:rsidRPr="000E4170">
              <w:rPr>
                <w:rFonts w:asciiTheme="minorHAnsi" w:hAnsiTheme="minorHAnsi" w:cstheme="minorHAnsi"/>
              </w:rPr>
              <w:t xml:space="preserve">sociální inovace.   </w:t>
            </w:r>
          </w:p>
          <w:p w14:paraId="2CC2A2BE" w14:textId="6C5CD350" w:rsidR="005B50E5" w:rsidRPr="000E4170" w:rsidRDefault="005B50E5" w:rsidP="002A03ED">
            <w:pPr>
              <w:spacing w:after="117" w:line="264" w:lineRule="auto"/>
              <w:ind w:left="0" w:firstLine="0"/>
              <w:jc w:val="left"/>
              <w:rPr>
                <w:rFonts w:asciiTheme="minorHAnsi" w:hAnsiTheme="minorHAnsi" w:cstheme="minorHAnsi"/>
              </w:rPr>
            </w:pPr>
            <w:r w:rsidRPr="000E4170">
              <w:rPr>
                <w:rFonts w:asciiTheme="minorHAnsi" w:hAnsiTheme="minorHAnsi" w:cstheme="minorHAnsi"/>
              </w:rPr>
              <w:t>Ne vždy jsou sdíleny a</w:t>
            </w:r>
            <w:r w:rsidR="00772C54">
              <w:rPr>
                <w:rFonts w:asciiTheme="minorHAnsi" w:hAnsiTheme="minorHAnsi" w:cstheme="minorHAnsi"/>
              </w:rPr>
              <w:t> </w:t>
            </w:r>
            <w:r w:rsidRPr="000E4170">
              <w:rPr>
                <w:rFonts w:asciiTheme="minorHAnsi" w:hAnsiTheme="minorHAnsi" w:cstheme="minorHAnsi"/>
              </w:rPr>
              <w:t xml:space="preserve">využívány </w:t>
            </w:r>
            <w:r w:rsidR="00FD0406">
              <w:rPr>
                <w:rFonts w:asciiTheme="minorHAnsi" w:hAnsiTheme="minorHAnsi" w:cstheme="minorHAnsi"/>
              </w:rPr>
              <w:t xml:space="preserve">dostupné </w:t>
            </w:r>
            <w:r w:rsidRPr="000E4170">
              <w:rPr>
                <w:rFonts w:asciiTheme="minorHAnsi" w:hAnsiTheme="minorHAnsi" w:cstheme="minorHAnsi"/>
              </w:rPr>
              <w:t>příklady dobré praxe. Lze indikovat také znalostní deficit předmětných procesů a</w:t>
            </w:r>
            <w:r w:rsidR="00772C54">
              <w:rPr>
                <w:rFonts w:asciiTheme="minorHAnsi" w:hAnsiTheme="minorHAnsi" w:cstheme="minorHAnsi"/>
              </w:rPr>
              <w:t> </w:t>
            </w:r>
            <w:r w:rsidRPr="000E4170">
              <w:rPr>
                <w:rFonts w:asciiTheme="minorHAnsi" w:hAnsiTheme="minorHAnsi" w:cstheme="minorHAnsi"/>
              </w:rPr>
              <w:t xml:space="preserve">věcných agend.  </w:t>
            </w:r>
          </w:p>
          <w:p w14:paraId="41EA0BE5" w14:textId="32EB903E" w:rsidR="005B50E5" w:rsidRPr="000E4170" w:rsidRDefault="005B50E5" w:rsidP="002A03ED">
            <w:pPr>
              <w:spacing w:after="0" w:line="264" w:lineRule="auto"/>
              <w:ind w:left="0" w:firstLine="0"/>
              <w:jc w:val="left"/>
              <w:rPr>
                <w:rFonts w:asciiTheme="minorHAnsi" w:hAnsiTheme="minorHAnsi" w:cstheme="minorHAnsi"/>
              </w:rPr>
            </w:pPr>
            <w:r w:rsidRPr="000E4170">
              <w:rPr>
                <w:rFonts w:asciiTheme="minorHAnsi" w:hAnsiTheme="minorHAnsi" w:cstheme="minorHAnsi"/>
              </w:rPr>
              <w:t>Obecně schází či nejsou využívána regionální a</w:t>
            </w:r>
            <w:r w:rsidR="00772C54">
              <w:rPr>
                <w:rFonts w:asciiTheme="minorHAnsi" w:hAnsiTheme="minorHAnsi" w:cstheme="minorHAnsi"/>
              </w:rPr>
              <w:t> </w:t>
            </w:r>
            <w:r w:rsidRPr="000E4170">
              <w:rPr>
                <w:rFonts w:asciiTheme="minorHAnsi" w:hAnsiTheme="minorHAnsi" w:cstheme="minorHAnsi"/>
              </w:rPr>
              <w:t xml:space="preserve">oborová data. </w:t>
            </w:r>
          </w:p>
        </w:tc>
      </w:tr>
      <w:tr w:rsidR="005B50E5" w:rsidRPr="000E4170" w14:paraId="67B7E26F" w14:textId="77777777" w:rsidTr="00694118">
        <w:trPr>
          <w:trHeight w:val="4505"/>
        </w:trPr>
        <w:tc>
          <w:tcPr>
            <w:tcW w:w="1726" w:type="dxa"/>
            <w:tcBorders>
              <w:top w:val="single" w:sz="8" w:space="0" w:color="000000"/>
              <w:left w:val="single" w:sz="8" w:space="0" w:color="000000"/>
              <w:bottom w:val="single" w:sz="8" w:space="0" w:color="000000"/>
              <w:right w:val="single" w:sz="8" w:space="0" w:color="000000"/>
            </w:tcBorders>
          </w:tcPr>
          <w:p w14:paraId="3AADEF81" w14:textId="77777777" w:rsidR="005B50E5" w:rsidRPr="000E4170" w:rsidRDefault="005B50E5" w:rsidP="002A03ED">
            <w:pPr>
              <w:spacing w:after="119" w:line="264" w:lineRule="auto"/>
              <w:ind w:left="0" w:right="97" w:firstLine="0"/>
              <w:jc w:val="right"/>
              <w:rPr>
                <w:rFonts w:asciiTheme="minorHAnsi" w:hAnsiTheme="minorHAnsi" w:cstheme="minorHAnsi"/>
              </w:rPr>
            </w:pPr>
            <w:r w:rsidRPr="000E4170">
              <w:rPr>
                <w:rFonts w:asciiTheme="minorHAnsi" w:hAnsiTheme="minorHAnsi" w:cstheme="minorHAnsi"/>
              </w:rPr>
              <w:t xml:space="preserve">Cíl  </w:t>
            </w:r>
          </w:p>
        </w:tc>
        <w:tc>
          <w:tcPr>
            <w:tcW w:w="7276" w:type="dxa"/>
            <w:tcBorders>
              <w:top w:val="single" w:sz="8" w:space="0" w:color="000000"/>
              <w:left w:val="single" w:sz="8" w:space="0" w:color="000000"/>
              <w:bottom w:val="single" w:sz="8" w:space="0" w:color="000000"/>
              <w:right w:val="single" w:sz="8" w:space="0" w:color="000000"/>
            </w:tcBorders>
            <w:vAlign w:val="center"/>
          </w:tcPr>
          <w:p w14:paraId="3DC9EAB3" w14:textId="0FD6048E" w:rsidR="005B50E5" w:rsidRPr="000E4170" w:rsidRDefault="005B50E5" w:rsidP="002A03ED">
            <w:pPr>
              <w:spacing w:after="119" w:line="264" w:lineRule="auto"/>
              <w:ind w:left="0" w:right="96" w:firstLine="0"/>
              <w:jc w:val="left"/>
              <w:rPr>
                <w:rFonts w:asciiTheme="minorHAnsi" w:hAnsiTheme="minorHAnsi" w:cstheme="minorHAnsi"/>
              </w:rPr>
            </w:pPr>
            <w:r w:rsidRPr="000E4170">
              <w:rPr>
                <w:rFonts w:asciiTheme="minorHAnsi" w:hAnsiTheme="minorHAnsi" w:cstheme="minorHAnsi"/>
              </w:rPr>
              <w:t>Hlavním cílem v</w:t>
            </w:r>
            <w:r w:rsidR="00772C54">
              <w:rPr>
                <w:rFonts w:asciiTheme="minorHAnsi" w:hAnsiTheme="minorHAnsi" w:cstheme="minorHAnsi"/>
              </w:rPr>
              <w:t> </w:t>
            </w:r>
            <w:r w:rsidRPr="000E4170">
              <w:rPr>
                <w:rFonts w:asciiTheme="minorHAnsi" w:hAnsiTheme="minorHAnsi" w:cstheme="minorHAnsi"/>
              </w:rPr>
              <w:t xml:space="preserve">této části reformy je: </w:t>
            </w:r>
          </w:p>
          <w:p w14:paraId="063DAFC5" w14:textId="3092CF99" w:rsidR="005B50E5" w:rsidRPr="000E4170" w:rsidRDefault="005B50E5" w:rsidP="002E00D1">
            <w:pPr>
              <w:pStyle w:val="Odstavecseseznamem"/>
              <w:numPr>
                <w:ilvl w:val="0"/>
                <w:numId w:val="22"/>
              </w:numPr>
              <w:spacing w:after="119" w:line="264" w:lineRule="auto"/>
              <w:ind w:right="97"/>
              <w:contextualSpacing w:val="0"/>
              <w:jc w:val="left"/>
              <w:rPr>
                <w:rFonts w:asciiTheme="minorHAnsi" w:hAnsiTheme="minorHAnsi" w:cstheme="minorHAnsi"/>
              </w:rPr>
            </w:pPr>
            <w:r w:rsidRPr="000E4170">
              <w:rPr>
                <w:rFonts w:asciiTheme="minorHAnsi" w:hAnsiTheme="minorHAnsi" w:cstheme="minorHAnsi"/>
              </w:rPr>
              <w:t>Zvýšení capacity building pro implement</w:t>
            </w:r>
            <w:r w:rsidR="000D60FA" w:rsidRPr="000E4170">
              <w:rPr>
                <w:rFonts w:asciiTheme="minorHAnsi" w:hAnsiTheme="minorHAnsi" w:cstheme="minorHAnsi"/>
              </w:rPr>
              <w:t>a</w:t>
            </w:r>
            <w:r w:rsidRPr="000E4170">
              <w:rPr>
                <w:rFonts w:asciiTheme="minorHAnsi" w:hAnsiTheme="minorHAnsi" w:cstheme="minorHAnsi"/>
              </w:rPr>
              <w:t>ci projektů kofinancovaných z</w:t>
            </w:r>
            <w:r w:rsidR="00772C54">
              <w:rPr>
                <w:rFonts w:asciiTheme="minorHAnsi" w:hAnsiTheme="minorHAnsi" w:cstheme="minorHAnsi"/>
              </w:rPr>
              <w:t> </w:t>
            </w:r>
            <w:r w:rsidRPr="000E4170">
              <w:rPr>
                <w:rFonts w:asciiTheme="minorHAnsi" w:hAnsiTheme="minorHAnsi" w:cstheme="minorHAnsi"/>
              </w:rPr>
              <w:t>veřejných zdrojů</w:t>
            </w:r>
            <w:r w:rsidR="00FD0406">
              <w:rPr>
                <w:rFonts w:asciiTheme="minorHAnsi" w:hAnsiTheme="minorHAnsi" w:cstheme="minorHAnsi"/>
              </w:rPr>
              <w:t>,</w:t>
            </w:r>
            <w:r w:rsidRPr="000E4170">
              <w:rPr>
                <w:rFonts w:asciiTheme="minorHAnsi" w:hAnsiTheme="minorHAnsi" w:cstheme="minorHAnsi"/>
                <w:vertAlign w:val="superscript"/>
              </w:rPr>
              <w:footnoteReference w:id="25"/>
            </w:r>
            <w:r w:rsidRPr="000E4170">
              <w:rPr>
                <w:rFonts w:asciiTheme="minorHAnsi" w:hAnsiTheme="minorHAnsi" w:cstheme="minorHAnsi"/>
              </w:rPr>
              <w:t xml:space="preserve"> </w:t>
            </w:r>
            <w:r w:rsidR="00FD0406">
              <w:rPr>
                <w:rFonts w:asciiTheme="minorHAnsi" w:hAnsiTheme="minorHAnsi" w:cstheme="minorHAnsi"/>
              </w:rPr>
              <w:t xml:space="preserve">mj. také </w:t>
            </w:r>
            <w:r w:rsidRPr="000E4170">
              <w:rPr>
                <w:rFonts w:asciiTheme="minorHAnsi" w:hAnsiTheme="minorHAnsi" w:cstheme="minorHAnsi"/>
              </w:rPr>
              <w:t>pomocí zajištění nezbytné znalostní</w:t>
            </w:r>
            <w:r w:rsidR="00FD0406">
              <w:rPr>
                <w:rFonts w:asciiTheme="minorHAnsi" w:hAnsiTheme="minorHAnsi" w:cstheme="minorHAnsi"/>
              </w:rPr>
              <w:t xml:space="preserve">, </w:t>
            </w:r>
            <w:r w:rsidR="00FD0406" w:rsidRPr="000E4170">
              <w:rPr>
                <w:rFonts w:asciiTheme="minorHAnsi" w:hAnsiTheme="minorHAnsi" w:cstheme="minorHAnsi"/>
              </w:rPr>
              <w:t>datové</w:t>
            </w:r>
            <w:r w:rsidR="00FD0406">
              <w:rPr>
                <w:rFonts w:asciiTheme="minorHAnsi" w:hAnsiTheme="minorHAnsi" w:cstheme="minorHAnsi"/>
              </w:rPr>
              <w:t xml:space="preserve"> a</w:t>
            </w:r>
            <w:r w:rsidR="00772C54">
              <w:rPr>
                <w:rFonts w:asciiTheme="minorHAnsi" w:hAnsiTheme="minorHAnsi" w:cstheme="minorHAnsi"/>
              </w:rPr>
              <w:t> </w:t>
            </w:r>
            <w:r w:rsidR="00FD0406" w:rsidRPr="000E4170">
              <w:rPr>
                <w:rFonts w:asciiTheme="minorHAnsi" w:hAnsiTheme="minorHAnsi" w:cstheme="minorHAnsi"/>
              </w:rPr>
              <w:t>metodické</w:t>
            </w:r>
            <w:r w:rsidR="00FD0406">
              <w:rPr>
                <w:rFonts w:asciiTheme="minorHAnsi" w:hAnsiTheme="minorHAnsi" w:cstheme="minorHAnsi"/>
              </w:rPr>
              <w:t xml:space="preserve"> </w:t>
            </w:r>
            <w:r w:rsidRPr="000E4170">
              <w:rPr>
                <w:rFonts w:asciiTheme="minorHAnsi" w:hAnsiTheme="minorHAnsi" w:cstheme="minorHAnsi"/>
              </w:rPr>
              <w:t xml:space="preserve">podpory pro kvalitnější přípravu projektů. </w:t>
            </w:r>
          </w:p>
          <w:p w14:paraId="078CCAC6" w14:textId="3D19FA47" w:rsidR="005B50E5" w:rsidRPr="000E4170" w:rsidRDefault="005B50E5" w:rsidP="002A03ED">
            <w:pPr>
              <w:spacing w:after="119" w:line="264" w:lineRule="auto"/>
              <w:ind w:left="0" w:right="97" w:firstLine="0"/>
              <w:jc w:val="left"/>
              <w:rPr>
                <w:rFonts w:asciiTheme="minorHAnsi" w:hAnsiTheme="minorHAnsi" w:cstheme="minorHAnsi"/>
              </w:rPr>
            </w:pPr>
            <w:r w:rsidRPr="000E4170">
              <w:rPr>
                <w:rFonts w:asciiTheme="minorHAnsi" w:hAnsiTheme="minorHAnsi" w:cstheme="minorHAnsi"/>
              </w:rPr>
              <w:t>Konkrétně jde o</w:t>
            </w:r>
            <w:r w:rsidR="00772C54">
              <w:rPr>
                <w:rFonts w:asciiTheme="minorHAnsi" w:hAnsiTheme="minorHAnsi" w:cstheme="minorHAnsi"/>
              </w:rPr>
              <w:t> </w:t>
            </w:r>
            <w:r w:rsidRPr="000E4170">
              <w:rPr>
                <w:rFonts w:asciiTheme="minorHAnsi" w:hAnsiTheme="minorHAnsi" w:cstheme="minorHAnsi"/>
              </w:rPr>
              <w:t xml:space="preserve">následující parciální cíle: </w:t>
            </w:r>
          </w:p>
          <w:p w14:paraId="3F4BB5DE" w14:textId="4BEB6B85" w:rsidR="005B50E5" w:rsidRPr="000E4170" w:rsidRDefault="000D60FA" w:rsidP="002E00D1">
            <w:pPr>
              <w:numPr>
                <w:ilvl w:val="0"/>
                <w:numId w:val="10"/>
              </w:numPr>
              <w:spacing w:after="0" w:line="264" w:lineRule="auto"/>
              <w:ind w:left="397" w:right="96" w:hanging="397"/>
              <w:jc w:val="left"/>
              <w:rPr>
                <w:rFonts w:asciiTheme="minorHAnsi" w:hAnsiTheme="minorHAnsi" w:cstheme="minorHAnsi"/>
              </w:rPr>
            </w:pPr>
            <w:r w:rsidRPr="000E4170">
              <w:rPr>
                <w:rFonts w:asciiTheme="minorHAnsi" w:hAnsiTheme="minorHAnsi" w:cstheme="minorHAnsi"/>
              </w:rPr>
              <w:t xml:space="preserve">podpořit </w:t>
            </w:r>
            <w:r w:rsidR="005B50E5" w:rsidRPr="000E4170">
              <w:rPr>
                <w:rFonts w:asciiTheme="minorHAnsi" w:hAnsiTheme="minorHAnsi" w:cstheme="minorHAnsi"/>
              </w:rPr>
              <w:t xml:space="preserve">znalostní </w:t>
            </w:r>
            <w:r w:rsidRPr="000E4170">
              <w:rPr>
                <w:rFonts w:asciiTheme="minorHAnsi" w:hAnsiTheme="minorHAnsi" w:cstheme="minorHAnsi"/>
              </w:rPr>
              <w:t xml:space="preserve">základny </w:t>
            </w:r>
            <w:r w:rsidR="005B50E5" w:rsidRPr="000E4170">
              <w:rPr>
                <w:rFonts w:asciiTheme="minorHAnsi" w:hAnsiTheme="minorHAnsi" w:cstheme="minorHAnsi"/>
              </w:rPr>
              <w:t>veřejných investorů a</w:t>
            </w:r>
            <w:r w:rsidR="00772C54">
              <w:rPr>
                <w:rFonts w:asciiTheme="minorHAnsi" w:hAnsiTheme="minorHAnsi" w:cstheme="minorHAnsi"/>
              </w:rPr>
              <w:t> </w:t>
            </w:r>
            <w:r w:rsidR="005B50E5" w:rsidRPr="000E4170">
              <w:rPr>
                <w:rFonts w:asciiTheme="minorHAnsi" w:hAnsiTheme="minorHAnsi" w:cstheme="minorHAnsi"/>
              </w:rPr>
              <w:t xml:space="preserve">jejich </w:t>
            </w:r>
            <w:r w:rsidRPr="000E4170">
              <w:rPr>
                <w:rFonts w:asciiTheme="minorHAnsi" w:hAnsiTheme="minorHAnsi" w:cstheme="minorHAnsi"/>
              </w:rPr>
              <w:t>připravenosti k</w:t>
            </w:r>
            <w:r w:rsidR="00772C54">
              <w:rPr>
                <w:rFonts w:asciiTheme="minorHAnsi" w:hAnsiTheme="minorHAnsi" w:cstheme="minorHAnsi"/>
              </w:rPr>
              <w:t> </w:t>
            </w:r>
            <w:r w:rsidR="005B50E5" w:rsidRPr="000E4170">
              <w:rPr>
                <w:rFonts w:asciiTheme="minorHAnsi" w:hAnsiTheme="minorHAnsi" w:cstheme="minorHAnsi"/>
              </w:rPr>
              <w:t>přechodu na zelenou a</w:t>
            </w:r>
            <w:r w:rsidR="00772C54">
              <w:rPr>
                <w:rFonts w:asciiTheme="minorHAnsi" w:hAnsiTheme="minorHAnsi" w:cstheme="minorHAnsi"/>
              </w:rPr>
              <w:t> </w:t>
            </w:r>
            <w:r w:rsidR="005B50E5" w:rsidRPr="000E4170">
              <w:rPr>
                <w:rFonts w:asciiTheme="minorHAnsi" w:hAnsiTheme="minorHAnsi" w:cstheme="minorHAnsi"/>
              </w:rPr>
              <w:t>digitální ekonomiku,</w:t>
            </w:r>
            <w:r w:rsidR="00FD0406">
              <w:rPr>
                <w:rStyle w:val="Znakapoznpodarou"/>
                <w:rFonts w:asciiTheme="minorHAnsi" w:hAnsiTheme="minorHAnsi" w:cstheme="minorHAnsi"/>
              </w:rPr>
              <w:footnoteReference w:id="26"/>
            </w:r>
            <w:r w:rsidR="005B50E5" w:rsidRPr="000E4170">
              <w:rPr>
                <w:rFonts w:asciiTheme="minorHAnsi" w:hAnsiTheme="minorHAnsi" w:cstheme="minorHAnsi"/>
              </w:rPr>
              <w:t xml:space="preserve">  </w:t>
            </w:r>
          </w:p>
          <w:p w14:paraId="568CD85E" w14:textId="78F130C7" w:rsidR="005B50E5" w:rsidRPr="000E4170" w:rsidRDefault="000D60FA" w:rsidP="002E00D1">
            <w:pPr>
              <w:numPr>
                <w:ilvl w:val="0"/>
                <w:numId w:val="10"/>
              </w:numPr>
              <w:spacing w:after="0" w:line="264" w:lineRule="auto"/>
              <w:ind w:left="397" w:right="96" w:hanging="397"/>
              <w:jc w:val="left"/>
              <w:rPr>
                <w:rFonts w:asciiTheme="minorHAnsi" w:hAnsiTheme="minorHAnsi" w:cstheme="minorHAnsi"/>
              </w:rPr>
            </w:pPr>
            <w:r w:rsidRPr="000E4170">
              <w:rPr>
                <w:rFonts w:asciiTheme="minorHAnsi" w:hAnsiTheme="minorHAnsi" w:cstheme="minorHAnsi"/>
              </w:rPr>
              <w:t xml:space="preserve">podpořit </w:t>
            </w:r>
            <w:r w:rsidR="005B50E5" w:rsidRPr="000E4170">
              <w:rPr>
                <w:rFonts w:asciiTheme="minorHAnsi" w:hAnsiTheme="minorHAnsi" w:cstheme="minorHAnsi"/>
              </w:rPr>
              <w:t>rozvoj lidských zdrojů v</w:t>
            </w:r>
            <w:r w:rsidR="00772C54">
              <w:rPr>
                <w:rFonts w:asciiTheme="minorHAnsi" w:hAnsiTheme="minorHAnsi" w:cstheme="minorHAnsi"/>
              </w:rPr>
              <w:t> </w:t>
            </w:r>
            <w:r w:rsidR="005B50E5" w:rsidRPr="000E4170">
              <w:rPr>
                <w:rFonts w:asciiTheme="minorHAnsi" w:hAnsiTheme="minorHAnsi" w:cstheme="minorHAnsi"/>
              </w:rPr>
              <w:t>konkrétních oblasti přípravy projektů kompatibilních s</w:t>
            </w:r>
            <w:r w:rsidR="00772C54">
              <w:rPr>
                <w:rFonts w:asciiTheme="minorHAnsi" w:hAnsiTheme="minorHAnsi" w:cstheme="minorHAnsi"/>
              </w:rPr>
              <w:t> </w:t>
            </w:r>
            <w:r w:rsidR="005B50E5" w:rsidRPr="000E4170">
              <w:rPr>
                <w:rFonts w:asciiTheme="minorHAnsi" w:hAnsiTheme="minorHAnsi" w:cstheme="minorHAnsi"/>
              </w:rPr>
              <w:t>cíli EU</w:t>
            </w:r>
            <w:r w:rsidRPr="000E4170">
              <w:rPr>
                <w:rFonts w:asciiTheme="minorHAnsi" w:hAnsiTheme="minorHAnsi" w:cstheme="minorHAnsi"/>
              </w:rPr>
              <w:t>,</w:t>
            </w:r>
            <w:r w:rsidR="005B50E5" w:rsidRPr="000E4170">
              <w:rPr>
                <w:rFonts w:asciiTheme="minorHAnsi" w:hAnsiTheme="minorHAnsi" w:cstheme="minorHAnsi"/>
                <w:vertAlign w:val="superscript"/>
              </w:rPr>
              <w:footnoteReference w:id="27"/>
            </w:r>
          </w:p>
          <w:p w14:paraId="74557C5D" w14:textId="5A29298C" w:rsidR="005B50E5" w:rsidRPr="000E4170" w:rsidRDefault="000D60FA" w:rsidP="002E00D1">
            <w:pPr>
              <w:numPr>
                <w:ilvl w:val="0"/>
                <w:numId w:val="10"/>
              </w:numPr>
              <w:spacing w:after="0" w:line="264" w:lineRule="auto"/>
              <w:ind w:left="397" w:right="96" w:hanging="397"/>
              <w:jc w:val="left"/>
              <w:rPr>
                <w:rFonts w:asciiTheme="minorHAnsi" w:hAnsiTheme="minorHAnsi" w:cstheme="minorHAnsi"/>
              </w:rPr>
            </w:pPr>
            <w:r w:rsidRPr="000E4170">
              <w:rPr>
                <w:rFonts w:asciiTheme="minorHAnsi" w:hAnsiTheme="minorHAnsi" w:cstheme="minorHAnsi"/>
              </w:rPr>
              <w:t xml:space="preserve">doplnit </w:t>
            </w:r>
            <w:r w:rsidR="005B50E5" w:rsidRPr="000E4170">
              <w:rPr>
                <w:rFonts w:asciiTheme="minorHAnsi" w:hAnsiTheme="minorHAnsi" w:cstheme="minorHAnsi"/>
              </w:rPr>
              <w:t>chybějící metodick</w:t>
            </w:r>
            <w:r w:rsidRPr="000E4170">
              <w:rPr>
                <w:rFonts w:asciiTheme="minorHAnsi" w:hAnsiTheme="minorHAnsi" w:cstheme="minorHAnsi"/>
              </w:rPr>
              <w:t>é</w:t>
            </w:r>
            <w:r w:rsidR="005B50E5" w:rsidRPr="000E4170">
              <w:rPr>
                <w:rFonts w:asciiTheme="minorHAnsi" w:hAnsiTheme="minorHAnsi" w:cstheme="minorHAnsi"/>
              </w:rPr>
              <w:t xml:space="preserve"> nástrojů pro veřejné investování,</w:t>
            </w:r>
            <w:r w:rsidR="005B50E5" w:rsidRPr="000E4170">
              <w:rPr>
                <w:rFonts w:asciiTheme="minorHAnsi" w:hAnsiTheme="minorHAnsi" w:cstheme="minorHAnsi"/>
                <w:vertAlign w:val="superscript"/>
              </w:rPr>
              <w:footnoteReference w:id="28"/>
            </w:r>
            <w:r w:rsidR="005B50E5" w:rsidRPr="000E4170">
              <w:rPr>
                <w:rFonts w:asciiTheme="minorHAnsi" w:hAnsiTheme="minorHAnsi" w:cstheme="minorHAnsi"/>
              </w:rPr>
              <w:t xml:space="preserve">  </w:t>
            </w:r>
          </w:p>
          <w:p w14:paraId="0E910369" w14:textId="169F0859" w:rsidR="005B50E5" w:rsidRPr="000E4170" w:rsidRDefault="005B50E5" w:rsidP="002E00D1">
            <w:pPr>
              <w:numPr>
                <w:ilvl w:val="0"/>
                <w:numId w:val="10"/>
              </w:numPr>
              <w:spacing w:after="0" w:line="264" w:lineRule="auto"/>
              <w:ind w:left="397" w:right="96" w:hanging="397"/>
              <w:jc w:val="left"/>
              <w:rPr>
                <w:rFonts w:asciiTheme="minorHAnsi" w:hAnsiTheme="minorHAnsi" w:cstheme="minorHAnsi"/>
              </w:rPr>
            </w:pPr>
            <w:r w:rsidRPr="000E4170">
              <w:rPr>
                <w:rFonts w:asciiTheme="minorHAnsi" w:hAnsiTheme="minorHAnsi" w:cstheme="minorHAnsi"/>
              </w:rPr>
              <w:t>integrovat a</w:t>
            </w:r>
            <w:r w:rsidR="00772C54">
              <w:rPr>
                <w:rFonts w:asciiTheme="minorHAnsi" w:hAnsiTheme="minorHAnsi" w:cstheme="minorHAnsi"/>
              </w:rPr>
              <w:t> </w:t>
            </w:r>
            <w:r w:rsidRPr="000E4170">
              <w:rPr>
                <w:rFonts w:asciiTheme="minorHAnsi" w:hAnsiTheme="minorHAnsi" w:cstheme="minorHAnsi"/>
              </w:rPr>
              <w:t>interpretovat informace o</w:t>
            </w:r>
            <w:r w:rsidR="00772C54">
              <w:rPr>
                <w:rFonts w:asciiTheme="minorHAnsi" w:hAnsiTheme="minorHAnsi" w:cstheme="minorHAnsi"/>
              </w:rPr>
              <w:t> </w:t>
            </w:r>
            <w:r w:rsidRPr="000E4170">
              <w:rPr>
                <w:rFonts w:asciiTheme="minorHAnsi" w:hAnsiTheme="minorHAnsi" w:cstheme="minorHAnsi"/>
              </w:rPr>
              <w:t>investičním prostředí v</w:t>
            </w:r>
            <w:r w:rsidR="00772C54">
              <w:rPr>
                <w:rFonts w:asciiTheme="minorHAnsi" w:hAnsiTheme="minorHAnsi" w:cstheme="minorHAnsi"/>
              </w:rPr>
              <w:t> </w:t>
            </w:r>
            <w:r w:rsidRPr="000E4170">
              <w:rPr>
                <w:rFonts w:asciiTheme="minorHAnsi" w:hAnsiTheme="minorHAnsi" w:cstheme="minorHAnsi"/>
              </w:rPr>
              <w:t>ČR</w:t>
            </w:r>
            <w:r w:rsidR="000D60FA" w:rsidRPr="000E4170">
              <w:rPr>
                <w:rFonts w:asciiTheme="minorHAnsi" w:hAnsiTheme="minorHAnsi" w:cstheme="minorHAnsi"/>
              </w:rPr>
              <w:t>,</w:t>
            </w:r>
            <w:r w:rsidRPr="000E4170">
              <w:rPr>
                <w:rFonts w:asciiTheme="minorHAnsi" w:hAnsiTheme="minorHAnsi" w:cstheme="minorHAnsi"/>
                <w:vertAlign w:val="superscript"/>
              </w:rPr>
              <w:footnoteReference w:id="29"/>
            </w:r>
            <w:r w:rsidRPr="000E4170">
              <w:rPr>
                <w:rFonts w:asciiTheme="minorHAnsi" w:hAnsiTheme="minorHAnsi" w:cstheme="minorHAnsi"/>
              </w:rPr>
              <w:t xml:space="preserve"> </w:t>
            </w:r>
          </w:p>
          <w:p w14:paraId="6C3C7DED" w14:textId="78C73550" w:rsidR="005B50E5" w:rsidRPr="000E4170" w:rsidRDefault="005B50E5" w:rsidP="002E00D1">
            <w:pPr>
              <w:numPr>
                <w:ilvl w:val="0"/>
                <w:numId w:val="10"/>
              </w:numPr>
              <w:spacing w:after="0" w:line="264" w:lineRule="auto"/>
              <w:ind w:left="397" w:right="96" w:hanging="397"/>
              <w:jc w:val="left"/>
              <w:rPr>
                <w:rFonts w:asciiTheme="minorHAnsi" w:hAnsiTheme="minorHAnsi" w:cstheme="minorHAnsi"/>
              </w:rPr>
            </w:pPr>
            <w:r w:rsidRPr="000E4170">
              <w:rPr>
                <w:rFonts w:asciiTheme="minorHAnsi" w:hAnsiTheme="minorHAnsi" w:cstheme="minorHAnsi"/>
              </w:rPr>
              <w:t>vytvořit kompetenční a</w:t>
            </w:r>
            <w:r w:rsidR="00772C54">
              <w:rPr>
                <w:rFonts w:asciiTheme="minorHAnsi" w:hAnsiTheme="minorHAnsi" w:cstheme="minorHAnsi"/>
              </w:rPr>
              <w:t> </w:t>
            </w:r>
            <w:r w:rsidRPr="000E4170">
              <w:rPr>
                <w:rFonts w:asciiTheme="minorHAnsi" w:hAnsiTheme="minorHAnsi" w:cstheme="minorHAnsi"/>
              </w:rPr>
              <w:t>koordinační jednotku pro veřejné investování</w:t>
            </w:r>
            <w:r w:rsidR="000D60FA" w:rsidRPr="000E4170">
              <w:rPr>
                <w:rFonts w:asciiTheme="minorHAnsi" w:hAnsiTheme="minorHAnsi" w:cstheme="minorHAnsi"/>
              </w:rPr>
              <w:t>,</w:t>
            </w:r>
            <w:r w:rsidRPr="000E4170">
              <w:rPr>
                <w:rFonts w:asciiTheme="minorHAnsi" w:hAnsiTheme="minorHAnsi" w:cstheme="minorHAnsi"/>
                <w:vertAlign w:val="superscript"/>
              </w:rPr>
              <w:footnoteReference w:id="30"/>
            </w:r>
            <w:r w:rsidRPr="000E4170">
              <w:rPr>
                <w:rFonts w:asciiTheme="minorHAnsi" w:hAnsiTheme="minorHAnsi" w:cstheme="minorHAnsi"/>
              </w:rPr>
              <w:t xml:space="preserve"> </w:t>
            </w:r>
          </w:p>
        </w:tc>
      </w:tr>
    </w:tbl>
    <w:p w14:paraId="1476A78D" w14:textId="77777777" w:rsidR="005B50E5" w:rsidRPr="000E4170" w:rsidRDefault="005B50E5" w:rsidP="002A03ED">
      <w:pPr>
        <w:spacing w:after="1233" w:line="264" w:lineRule="auto"/>
        <w:ind w:left="0" w:firstLine="0"/>
        <w:jc w:val="left"/>
        <w:rPr>
          <w:rFonts w:asciiTheme="minorHAnsi" w:hAnsiTheme="minorHAnsi" w:cstheme="minorHAnsi"/>
        </w:rPr>
      </w:pPr>
      <w:r w:rsidRPr="000E4170">
        <w:rPr>
          <w:rFonts w:asciiTheme="minorHAnsi" w:hAnsiTheme="minorHAnsi" w:cstheme="minorHAnsi"/>
        </w:rPr>
        <w:t xml:space="preserve"> </w:t>
      </w:r>
      <w:r w:rsidRPr="000E4170">
        <w:rPr>
          <w:rFonts w:asciiTheme="minorHAnsi" w:hAnsiTheme="minorHAnsi" w:cstheme="minorHAnsi"/>
        </w:rPr>
        <w:tab/>
      </w:r>
    </w:p>
    <w:p w14:paraId="53AEB9EB" w14:textId="77777777" w:rsidR="006F433D" w:rsidRPr="000E4170" w:rsidRDefault="006F433D">
      <w:pPr>
        <w:rPr>
          <w:rFonts w:asciiTheme="minorHAnsi" w:hAnsiTheme="minorHAnsi" w:cstheme="minorHAnsi"/>
        </w:rPr>
      </w:pPr>
      <w:r w:rsidRPr="000E4170">
        <w:rPr>
          <w:rFonts w:asciiTheme="minorHAnsi" w:hAnsiTheme="minorHAnsi" w:cstheme="minorHAnsi"/>
        </w:rPr>
        <w:br w:type="page"/>
      </w:r>
    </w:p>
    <w:tbl>
      <w:tblPr>
        <w:tblStyle w:val="Mkatabulky1"/>
        <w:tblW w:w="9002" w:type="dxa"/>
        <w:tblInd w:w="10" w:type="dxa"/>
        <w:tblCellMar>
          <w:top w:w="154" w:type="dxa"/>
          <w:left w:w="101" w:type="dxa"/>
        </w:tblCellMar>
        <w:tblLook w:val="04A0" w:firstRow="1" w:lastRow="0" w:firstColumn="1" w:lastColumn="0" w:noHBand="0" w:noVBand="1"/>
      </w:tblPr>
      <w:tblGrid>
        <w:gridCol w:w="1726"/>
        <w:gridCol w:w="7276"/>
      </w:tblGrid>
      <w:tr w:rsidR="005B50E5" w:rsidRPr="000E4170" w14:paraId="387000E3" w14:textId="77777777" w:rsidTr="00694118">
        <w:trPr>
          <w:trHeight w:val="2236"/>
        </w:trPr>
        <w:tc>
          <w:tcPr>
            <w:tcW w:w="1726" w:type="dxa"/>
            <w:tcBorders>
              <w:top w:val="single" w:sz="8" w:space="0" w:color="000000"/>
              <w:left w:val="single" w:sz="8" w:space="0" w:color="000000"/>
              <w:bottom w:val="single" w:sz="8" w:space="0" w:color="000000"/>
              <w:right w:val="single" w:sz="8" w:space="0" w:color="000000"/>
            </w:tcBorders>
          </w:tcPr>
          <w:p w14:paraId="27067CEE" w14:textId="15CF7B02" w:rsidR="005B50E5" w:rsidRPr="000E4170" w:rsidRDefault="005B50E5" w:rsidP="002A03ED">
            <w:pPr>
              <w:spacing w:after="120" w:line="264" w:lineRule="auto"/>
              <w:ind w:left="0" w:right="98" w:firstLine="0"/>
              <w:jc w:val="right"/>
              <w:rPr>
                <w:rFonts w:asciiTheme="minorHAnsi" w:hAnsiTheme="minorHAnsi" w:cstheme="minorHAnsi"/>
              </w:rPr>
            </w:pPr>
            <w:r w:rsidRPr="000E4170">
              <w:rPr>
                <w:rFonts w:asciiTheme="minorHAnsi" w:hAnsiTheme="minorHAnsi" w:cstheme="minorHAnsi"/>
              </w:rPr>
              <w:lastRenderedPageBreak/>
              <w:t xml:space="preserve">Implementace </w:t>
            </w:r>
          </w:p>
        </w:tc>
        <w:tc>
          <w:tcPr>
            <w:tcW w:w="7276" w:type="dxa"/>
            <w:tcBorders>
              <w:top w:val="single" w:sz="8" w:space="0" w:color="000000"/>
              <w:left w:val="single" w:sz="8" w:space="0" w:color="000000"/>
              <w:bottom w:val="single" w:sz="8" w:space="0" w:color="000000"/>
              <w:right w:val="single" w:sz="8" w:space="0" w:color="000000"/>
            </w:tcBorders>
            <w:vAlign w:val="center"/>
          </w:tcPr>
          <w:p w14:paraId="3EF36C7C" w14:textId="4C7A9BFC" w:rsidR="005B50E5" w:rsidRPr="000E4170" w:rsidRDefault="005B50E5" w:rsidP="002A03ED">
            <w:pPr>
              <w:spacing w:after="120" w:line="264" w:lineRule="auto"/>
              <w:ind w:left="0" w:firstLine="0"/>
              <w:jc w:val="left"/>
              <w:rPr>
                <w:rFonts w:asciiTheme="minorHAnsi" w:hAnsiTheme="minorHAnsi" w:cstheme="minorHAnsi"/>
              </w:rPr>
            </w:pPr>
            <w:r w:rsidRPr="000E4170">
              <w:rPr>
                <w:rFonts w:asciiTheme="minorHAnsi" w:hAnsiTheme="minorHAnsi" w:cstheme="minorHAnsi"/>
              </w:rPr>
              <w:t>Metodická podpora přípravy projektů bude realizována cestou</w:t>
            </w:r>
            <w:r w:rsidR="00B9675E" w:rsidRPr="000E4170">
              <w:rPr>
                <w:rFonts w:asciiTheme="minorHAnsi" w:hAnsiTheme="minorHAnsi" w:cstheme="minorHAnsi"/>
              </w:rPr>
              <w:t xml:space="preserve"> aktivit</w:t>
            </w:r>
            <w:r w:rsidRPr="000E4170">
              <w:rPr>
                <w:rFonts w:asciiTheme="minorHAnsi" w:hAnsiTheme="minorHAnsi" w:cstheme="minorHAnsi"/>
              </w:rPr>
              <w:t xml:space="preserve">: </w:t>
            </w:r>
          </w:p>
          <w:p w14:paraId="7922AE70" w14:textId="165A3575" w:rsidR="002B3B54" w:rsidRPr="000E4170" w:rsidRDefault="00C85174" w:rsidP="00C85174">
            <w:pPr>
              <w:spacing w:after="0" w:line="264" w:lineRule="auto"/>
              <w:ind w:left="0" w:firstLine="0"/>
              <w:jc w:val="left"/>
              <w:rPr>
                <w:rFonts w:asciiTheme="minorHAnsi" w:hAnsiTheme="minorHAnsi" w:cstheme="minorHAnsi"/>
              </w:rPr>
            </w:pPr>
            <w:r w:rsidRPr="000E4170">
              <w:rPr>
                <w:rFonts w:asciiTheme="minorHAnsi" w:hAnsiTheme="minorHAnsi" w:cstheme="minorHAnsi"/>
              </w:rPr>
              <w:t xml:space="preserve">1.1 </w:t>
            </w:r>
            <w:r w:rsidR="005B50E5" w:rsidRPr="000E4170">
              <w:rPr>
                <w:rFonts w:asciiTheme="minorHAnsi" w:hAnsiTheme="minorHAnsi" w:cstheme="minorHAnsi"/>
              </w:rPr>
              <w:t xml:space="preserve">vytvoření </w:t>
            </w:r>
            <w:r w:rsidR="005B50E5" w:rsidRPr="000E4170">
              <w:rPr>
                <w:rFonts w:asciiTheme="minorHAnsi" w:hAnsiTheme="minorHAnsi" w:cstheme="minorHAnsi"/>
                <w:b/>
              </w:rPr>
              <w:t>centra kompetence a</w:t>
            </w:r>
            <w:r w:rsidR="00772C54">
              <w:rPr>
                <w:rFonts w:asciiTheme="minorHAnsi" w:hAnsiTheme="minorHAnsi" w:cstheme="minorHAnsi"/>
                <w:b/>
              </w:rPr>
              <w:t> </w:t>
            </w:r>
            <w:r w:rsidR="005B50E5" w:rsidRPr="000E4170">
              <w:rPr>
                <w:rFonts w:asciiTheme="minorHAnsi" w:hAnsiTheme="minorHAnsi" w:cstheme="minorHAnsi"/>
                <w:b/>
              </w:rPr>
              <w:t>koordinace</w:t>
            </w:r>
            <w:r w:rsidR="00CB1F80" w:rsidRPr="000E4170">
              <w:rPr>
                <w:rFonts w:asciiTheme="minorHAnsi" w:hAnsiTheme="minorHAnsi" w:cstheme="minorHAnsi"/>
                <w:b/>
              </w:rPr>
              <w:t xml:space="preserve"> </w:t>
            </w:r>
          </w:p>
          <w:p w14:paraId="5792FA98" w14:textId="0743BD69" w:rsidR="005B50E5" w:rsidRPr="000E4170" w:rsidRDefault="00C85174" w:rsidP="00C85174">
            <w:pPr>
              <w:spacing w:after="0" w:line="264" w:lineRule="auto"/>
              <w:ind w:left="0" w:firstLine="0"/>
              <w:jc w:val="left"/>
              <w:rPr>
                <w:rFonts w:asciiTheme="minorHAnsi" w:hAnsiTheme="minorHAnsi" w:cstheme="minorHAnsi"/>
              </w:rPr>
            </w:pPr>
            <w:r w:rsidRPr="000E4170">
              <w:rPr>
                <w:rFonts w:asciiTheme="minorHAnsi" w:hAnsiTheme="minorHAnsi" w:cstheme="minorHAnsi"/>
              </w:rPr>
              <w:t xml:space="preserve">1.2 </w:t>
            </w:r>
            <w:r w:rsidR="005B50E5" w:rsidRPr="000E4170">
              <w:rPr>
                <w:rFonts w:asciiTheme="minorHAnsi" w:hAnsiTheme="minorHAnsi" w:cstheme="minorHAnsi"/>
              </w:rPr>
              <w:t xml:space="preserve">zajištění </w:t>
            </w:r>
            <w:r w:rsidR="005B50E5" w:rsidRPr="000E4170">
              <w:rPr>
                <w:rFonts w:asciiTheme="minorHAnsi" w:hAnsiTheme="minorHAnsi" w:cstheme="minorHAnsi"/>
                <w:b/>
              </w:rPr>
              <w:t>capacity building</w:t>
            </w:r>
            <w:r w:rsidR="005B50E5" w:rsidRPr="000E4170">
              <w:rPr>
                <w:rFonts w:asciiTheme="minorHAnsi" w:hAnsiTheme="minorHAnsi" w:cstheme="minorHAnsi"/>
              </w:rPr>
              <w:t xml:space="preserve">; </w:t>
            </w:r>
          </w:p>
          <w:p w14:paraId="3CA4742F" w14:textId="2611F642" w:rsidR="005B50E5" w:rsidRPr="000E4170" w:rsidRDefault="005B50E5" w:rsidP="00C85174">
            <w:pPr>
              <w:spacing w:after="0" w:line="264" w:lineRule="auto"/>
              <w:ind w:left="0" w:firstLine="0"/>
              <w:jc w:val="left"/>
              <w:rPr>
                <w:rFonts w:asciiTheme="minorHAnsi" w:hAnsiTheme="minorHAnsi" w:cstheme="minorHAnsi"/>
              </w:rPr>
            </w:pPr>
            <w:r w:rsidRPr="000E4170">
              <w:rPr>
                <w:rFonts w:asciiTheme="minorHAnsi" w:hAnsiTheme="minorHAnsi" w:cstheme="minorHAnsi"/>
              </w:rPr>
              <w:t>1.</w:t>
            </w:r>
            <w:r w:rsidR="008F3843" w:rsidRPr="000E4170">
              <w:rPr>
                <w:rFonts w:asciiTheme="minorHAnsi" w:hAnsiTheme="minorHAnsi" w:cstheme="minorHAnsi"/>
              </w:rPr>
              <w:t>3</w:t>
            </w:r>
            <w:r w:rsidRPr="000E4170">
              <w:rPr>
                <w:rFonts w:asciiTheme="minorHAnsi" w:eastAsia="Arial" w:hAnsiTheme="minorHAnsi" w:cstheme="minorHAnsi"/>
              </w:rPr>
              <w:t xml:space="preserve"> </w:t>
            </w:r>
            <w:r w:rsidR="00C85174" w:rsidRPr="000E4170">
              <w:rPr>
                <w:rFonts w:asciiTheme="minorHAnsi" w:eastAsia="Arial" w:hAnsiTheme="minorHAnsi" w:cstheme="minorHAnsi"/>
              </w:rPr>
              <w:t xml:space="preserve">zajištění </w:t>
            </w:r>
            <w:r w:rsidRPr="000E4170">
              <w:rPr>
                <w:rFonts w:asciiTheme="minorHAnsi" w:hAnsiTheme="minorHAnsi" w:cstheme="minorHAnsi"/>
                <w:b/>
                <w:bCs/>
              </w:rPr>
              <w:t>metodické a</w:t>
            </w:r>
            <w:r w:rsidR="00772C54">
              <w:rPr>
                <w:rFonts w:asciiTheme="minorHAnsi" w:hAnsiTheme="minorHAnsi" w:cstheme="minorHAnsi"/>
                <w:b/>
                <w:bCs/>
              </w:rPr>
              <w:t> </w:t>
            </w:r>
            <w:r w:rsidRPr="000E4170">
              <w:rPr>
                <w:rFonts w:asciiTheme="minorHAnsi" w:hAnsiTheme="minorHAnsi" w:cstheme="minorHAnsi"/>
                <w:b/>
                <w:bCs/>
              </w:rPr>
              <w:t>informační podpory</w:t>
            </w:r>
            <w:r w:rsidRPr="000E4170">
              <w:rPr>
                <w:rFonts w:asciiTheme="minorHAnsi" w:hAnsiTheme="minorHAnsi" w:cstheme="minorHAnsi"/>
              </w:rPr>
              <w:t xml:space="preserve">. </w:t>
            </w:r>
          </w:p>
          <w:p w14:paraId="31429E78" w14:textId="77777777" w:rsidR="00C85174" w:rsidRPr="000E4170" w:rsidRDefault="00C85174" w:rsidP="00C85174">
            <w:pPr>
              <w:spacing w:after="0" w:line="264" w:lineRule="auto"/>
              <w:ind w:left="0" w:firstLine="0"/>
              <w:jc w:val="left"/>
              <w:rPr>
                <w:rFonts w:asciiTheme="minorHAnsi" w:hAnsiTheme="minorHAnsi" w:cstheme="minorHAnsi"/>
              </w:rPr>
            </w:pPr>
          </w:p>
          <w:p w14:paraId="75362B02" w14:textId="00D66DE4" w:rsidR="005B50E5" w:rsidRPr="000E4170" w:rsidRDefault="005B50E5" w:rsidP="002E00D1">
            <w:pPr>
              <w:pStyle w:val="Odstavecseseznamem"/>
              <w:numPr>
                <w:ilvl w:val="1"/>
                <w:numId w:val="32"/>
              </w:numPr>
              <w:spacing w:after="120" w:line="264" w:lineRule="auto"/>
              <w:jc w:val="left"/>
              <w:rPr>
                <w:rFonts w:asciiTheme="minorHAnsi" w:hAnsiTheme="minorHAnsi" w:cstheme="minorHAnsi"/>
              </w:rPr>
            </w:pPr>
            <w:r w:rsidRPr="000E4170">
              <w:rPr>
                <w:rFonts w:asciiTheme="minorHAnsi" w:hAnsiTheme="minorHAnsi" w:cstheme="minorHAnsi"/>
                <w:b/>
              </w:rPr>
              <w:t>Centrum kompetence a</w:t>
            </w:r>
            <w:r w:rsidR="00772C54">
              <w:rPr>
                <w:rFonts w:asciiTheme="minorHAnsi" w:hAnsiTheme="minorHAnsi" w:cstheme="minorHAnsi"/>
                <w:b/>
              </w:rPr>
              <w:t> </w:t>
            </w:r>
            <w:r w:rsidRPr="000E4170">
              <w:rPr>
                <w:rFonts w:asciiTheme="minorHAnsi" w:hAnsiTheme="minorHAnsi" w:cstheme="minorHAnsi"/>
                <w:b/>
              </w:rPr>
              <w:t>koordinace</w:t>
            </w:r>
            <w:r w:rsidRPr="000E4170">
              <w:rPr>
                <w:rFonts w:asciiTheme="minorHAnsi" w:hAnsiTheme="minorHAnsi" w:cstheme="minorHAnsi"/>
              </w:rPr>
              <w:t xml:space="preserve"> </w:t>
            </w:r>
          </w:p>
          <w:p w14:paraId="29DE5CBD" w14:textId="677C7619" w:rsidR="008F3843" w:rsidRPr="000E4170" w:rsidRDefault="005B50E5" w:rsidP="002A03ED">
            <w:pPr>
              <w:spacing w:after="120" w:line="264" w:lineRule="auto"/>
              <w:jc w:val="left"/>
              <w:rPr>
                <w:rFonts w:asciiTheme="minorHAnsi" w:hAnsiTheme="minorHAnsi" w:cstheme="minorHAnsi"/>
              </w:rPr>
            </w:pPr>
            <w:r w:rsidRPr="000E4170">
              <w:rPr>
                <w:rFonts w:asciiTheme="minorHAnsi" w:hAnsiTheme="minorHAnsi" w:cstheme="minorHAnsi"/>
              </w:rPr>
              <w:t>Formát meziresortního kompetenčního a</w:t>
            </w:r>
            <w:r w:rsidR="00772C54">
              <w:rPr>
                <w:rFonts w:asciiTheme="minorHAnsi" w:hAnsiTheme="minorHAnsi" w:cstheme="minorHAnsi"/>
              </w:rPr>
              <w:t> </w:t>
            </w:r>
            <w:r w:rsidRPr="000E4170">
              <w:rPr>
                <w:rFonts w:asciiTheme="minorHAnsi" w:hAnsiTheme="minorHAnsi" w:cstheme="minorHAnsi"/>
              </w:rPr>
              <w:t xml:space="preserve">koordinačního centra </w:t>
            </w:r>
            <w:r w:rsidR="002B3B54" w:rsidRPr="000E4170">
              <w:rPr>
                <w:rFonts w:asciiTheme="minorHAnsi" w:hAnsiTheme="minorHAnsi" w:cstheme="minorHAnsi"/>
              </w:rPr>
              <w:t xml:space="preserve">pro </w:t>
            </w:r>
            <w:r w:rsidR="002B3B54" w:rsidRPr="000E4170">
              <w:rPr>
                <w:rFonts w:asciiTheme="minorHAnsi" w:hAnsiTheme="minorHAnsi" w:cstheme="minorHAnsi"/>
                <w:bCs/>
              </w:rPr>
              <w:t>veřejné zadavatele</w:t>
            </w:r>
            <w:r w:rsidR="002B3B54" w:rsidRPr="000E4170">
              <w:rPr>
                <w:rFonts w:asciiTheme="minorHAnsi" w:hAnsiTheme="minorHAnsi" w:cstheme="minorHAnsi"/>
              </w:rPr>
              <w:t xml:space="preserve"> a</w:t>
            </w:r>
            <w:r w:rsidR="00772C54">
              <w:rPr>
                <w:rFonts w:asciiTheme="minorHAnsi" w:hAnsiTheme="minorHAnsi" w:cstheme="minorHAnsi"/>
              </w:rPr>
              <w:t> </w:t>
            </w:r>
            <w:r w:rsidR="002B3B54" w:rsidRPr="000E4170">
              <w:rPr>
                <w:rFonts w:asciiTheme="minorHAnsi" w:hAnsiTheme="minorHAnsi" w:cstheme="minorHAnsi"/>
              </w:rPr>
              <w:t>malé a</w:t>
            </w:r>
            <w:r w:rsidR="00772C54">
              <w:rPr>
                <w:rFonts w:asciiTheme="minorHAnsi" w:hAnsiTheme="minorHAnsi" w:cstheme="minorHAnsi"/>
              </w:rPr>
              <w:t> </w:t>
            </w:r>
            <w:r w:rsidR="002B3B54" w:rsidRPr="000E4170">
              <w:rPr>
                <w:rFonts w:asciiTheme="minorHAnsi" w:hAnsiTheme="minorHAnsi" w:cstheme="minorHAnsi"/>
              </w:rPr>
              <w:t xml:space="preserve">střední podniky </w:t>
            </w:r>
            <w:r w:rsidRPr="000E4170">
              <w:rPr>
                <w:rFonts w:asciiTheme="minorHAnsi" w:hAnsiTheme="minorHAnsi" w:cstheme="minorHAnsi"/>
              </w:rPr>
              <w:t>zajišťující</w:t>
            </w:r>
            <w:r w:rsidR="002B3B54" w:rsidRPr="000E4170">
              <w:rPr>
                <w:rFonts w:asciiTheme="minorHAnsi" w:hAnsiTheme="minorHAnsi" w:cstheme="minorHAnsi"/>
              </w:rPr>
              <w:t xml:space="preserve"> </w:t>
            </w:r>
            <w:r w:rsidRPr="000E4170">
              <w:rPr>
                <w:rFonts w:asciiTheme="minorHAnsi" w:hAnsiTheme="minorHAnsi" w:cstheme="minorHAnsi"/>
              </w:rPr>
              <w:t>znalostní, inovační a</w:t>
            </w:r>
            <w:r w:rsidR="00772C54">
              <w:rPr>
                <w:rFonts w:asciiTheme="minorHAnsi" w:hAnsiTheme="minorHAnsi" w:cstheme="minorHAnsi"/>
              </w:rPr>
              <w:t> </w:t>
            </w:r>
            <w:r w:rsidRPr="000E4170">
              <w:rPr>
                <w:rFonts w:asciiTheme="minorHAnsi" w:hAnsiTheme="minorHAnsi" w:cstheme="minorHAnsi"/>
              </w:rPr>
              <w:t>koordinační kapacity pro podporu přípravy projektů.</w:t>
            </w:r>
            <w:r w:rsidRPr="000E4170">
              <w:rPr>
                <w:rFonts w:asciiTheme="minorHAnsi" w:hAnsiTheme="minorHAnsi" w:cstheme="minorHAnsi"/>
                <w:vertAlign w:val="superscript"/>
              </w:rPr>
              <w:footnoteReference w:id="31"/>
            </w:r>
            <w:r w:rsidRPr="000E4170">
              <w:rPr>
                <w:rFonts w:asciiTheme="minorHAnsi" w:hAnsiTheme="minorHAnsi" w:cstheme="minorHAnsi"/>
              </w:rPr>
              <w:t xml:space="preserve"> </w:t>
            </w:r>
          </w:p>
          <w:p w14:paraId="01ADE58F" w14:textId="514473CF" w:rsidR="005B50E5" w:rsidRPr="000E4170" w:rsidRDefault="002B3B54" w:rsidP="002A03ED">
            <w:pPr>
              <w:spacing w:after="120" w:line="264" w:lineRule="auto"/>
              <w:ind w:left="11" w:hanging="11"/>
              <w:jc w:val="left"/>
              <w:rPr>
                <w:rFonts w:asciiTheme="minorHAnsi" w:hAnsiTheme="minorHAnsi" w:cstheme="minorHAnsi"/>
                <w:spacing w:val="-2"/>
              </w:rPr>
            </w:pPr>
            <w:r w:rsidRPr="000E4170">
              <w:rPr>
                <w:rFonts w:asciiTheme="minorHAnsi" w:hAnsiTheme="minorHAnsi" w:cstheme="minorHAnsi"/>
                <w:spacing w:val="-2"/>
              </w:rPr>
              <w:t>Centrum bude také k</w:t>
            </w:r>
            <w:r w:rsidR="005B50E5" w:rsidRPr="000E4170">
              <w:rPr>
                <w:rFonts w:asciiTheme="minorHAnsi" w:hAnsiTheme="minorHAnsi" w:cstheme="minorHAnsi"/>
                <w:spacing w:val="-2"/>
              </w:rPr>
              <w:t xml:space="preserve">oordinátor metodických </w:t>
            </w:r>
            <w:r w:rsidRPr="000E4170">
              <w:rPr>
                <w:rFonts w:asciiTheme="minorHAnsi" w:hAnsiTheme="minorHAnsi" w:cstheme="minorHAnsi"/>
                <w:spacing w:val="-2"/>
              </w:rPr>
              <w:t>a</w:t>
            </w:r>
            <w:r w:rsidR="00772C54">
              <w:rPr>
                <w:rFonts w:asciiTheme="minorHAnsi" w:hAnsiTheme="minorHAnsi" w:cstheme="minorHAnsi"/>
                <w:spacing w:val="-2"/>
              </w:rPr>
              <w:t> </w:t>
            </w:r>
            <w:r w:rsidR="005B50E5" w:rsidRPr="000E4170">
              <w:rPr>
                <w:rFonts w:asciiTheme="minorHAnsi" w:hAnsiTheme="minorHAnsi" w:cstheme="minorHAnsi"/>
                <w:spacing w:val="-2"/>
              </w:rPr>
              <w:t>školících aktivit ve všech oblastech spojených s</w:t>
            </w:r>
            <w:r w:rsidR="00772C54">
              <w:rPr>
                <w:rFonts w:asciiTheme="minorHAnsi" w:hAnsiTheme="minorHAnsi" w:cstheme="minorHAnsi"/>
                <w:spacing w:val="-2"/>
              </w:rPr>
              <w:t> </w:t>
            </w:r>
            <w:r w:rsidR="005B50E5" w:rsidRPr="000E4170">
              <w:rPr>
                <w:rFonts w:asciiTheme="minorHAnsi" w:hAnsiTheme="minorHAnsi" w:cstheme="minorHAnsi"/>
                <w:spacing w:val="-2"/>
              </w:rPr>
              <w:t>přípravou projektů</w:t>
            </w:r>
            <w:r w:rsidR="00FD0406">
              <w:rPr>
                <w:rFonts w:asciiTheme="minorHAnsi" w:hAnsiTheme="minorHAnsi" w:cstheme="minorHAnsi"/>
                <w:spacing w:val="-2"/>
              </w:rPr>
              <w:t>,</w:t>
            </w:r>
            <w:r w:rsidRPr="000E4170">
              <w:rPr>
                <w:rStyle w:val="Znakapoznpodarou"/>
                <w:rFonts w:asciiTheme="minorHAnsi" w:hAnsiTheme="minorHAnsi" w:cstheme="minorHAnsi"/>
                <w:spacing w:val="-2"/>
              </w:rPr>
              <w:footnoteReference w:id="32"/>
            </w:r>
            <w:r w:rsidR="005B50E5" w:rsidRPr="000E4170">
              <w:rPr>
                <w:rFonts w:asciiTheme="minorHAnsi" w:hAnsiTheme="minorHAnsi" w:cstheme="minorHAnsi"/>
                <w:spacing w:val="-2"/>
              </w:rPr>
              <w:t xml:space="preserve"> což povede k</w:t>
            </w:r>
            <w:r w:rsidR="00772C54">
              <w:rPr>
                <w:rFonts w:asciiTheme="minorHAnsi" w:hAnsiTheme="minorHAnsi" w:cstheme="minorHAnsi"/>
                <w:spacing w:val="-2"/>
              </w:rPr>
              <w:t> </w:t>
            </w:r>
            <w:r w:rsidR="005B50E5" w:rsidRPr="000E4170">
              <w:rPr>
                <w:rFonts w:asciiTheme="minorHAnsi" w:hAnsiTheme="minorHAnsi" w:cstheme="minorHAnsi"/>
                <w:spacing w:val="-2"/>
              </w:rPr>
              <w:t xml:space="preserve">vyšší efektivitě, proveditelnosti, většímu akcentu na zelenou stránku projektů, zacílení na naplnění bezuhlíkové Evropy. </w:t>
            </w:r>
          </w:p>
          <w:p w14:paraId="074C495D" w14:textId="29964C6D" w:rsidR="005B50E5" w:rsidRPr="000E4170" w:rsidRDefault="005B50E5" w:rsidP="002A03ED">
            <w:pPr>
              <w:spacing w:after="120" w:line="264" w:lineRule="auto"/>
              <w:ind w:left="0" w:right="99" w:firstLine="0"/>
              <w:jc w:val="left"/>
              <w:rPr>
                <w:rFonts w:asciiTheme="minorHAnsi" w:hAnsiTheme="minorHAnsi" w:cstheme="minorHAnsi"/>
                <w:spacing w:val="-2"/>
              </w:rPr>
            </w:pPr>
            <w:r w:rsidRPr="000E4170">
              <w:rPr>
                <w:rFonts w:asciiTheme="minorHAnsi" w:hAnsiTheme="minorHAnsi" w:cstheme="minorHAnsi"/>
                <w:spacing w:val="-2"/>
              </w:rPr>
              <w:t>Nově etablované centrum využívající v</w:t>
            </w:r>
            <w:r w:rsidR="00772C54">
              <w:rPr>
                <w:rFonts w:asciiTheme="minorHAnsi" w:hAnsiTheme="minorHAnsi" w:cstheme="minorHAnsi"/>
                <w:spacing w:val="-2"/>
              </w:rPr>
              <w:t> </w:t>
            </w:r>
            <w:r w:rsidRPr="000E4170">
              <w:rPr>
                <w:rFonts w:asciiTheme="minorHAnsi" w:hAnsiTheme="minorHAnsi" w:cstheme="minorHAnsi"/>
                <w:spacing w:val="-2"/>
              </w:rPr>
              <w:t>maximální možné míře osvědčený procesní rámec obdobných iniciativ (</w:t>
            </w:r>
            <w:r w:rsidR="00772C54" w:rsidRPr="000E4170">
              <w:rPr>
                <w:rFonts w:asciiTheme="minorHAnsi" w:hAnsiTheme="minorHAnsi" w:cstheme="minorHAnsi"/>
                <w:spacing w:val="-2"/>
              </w:rPr>
              <w:t>např.</w:t>
            </w:r>
            <w:r w:rsidRPr="000E4170">
              <w:rPr>
                <w:rFonts w:asciiTheme="minorHAnsi" w:hAnsiTheme="minorHAnsi" w:cstheme="minorHAnsi"/>
                <w:spacing w:val="-2"/>
              </w:rPr>
              <w:t xml:space="preserve"> EIB, KfW, EBRD) a</w:t>
            </w:r>
            <w:r w:rsidR="00772C54">
              <w:rPr>
                <w:rFonts w:asciiTheme="minorHAnsi" w:hAnsiTheme="minorHAnsi" w:cstheme="minorHAnsi"/>
                <w:spacing w:val="-2"/>
              </w:rPr>
              <w:t> </w:t>
            </w:r>
            <w:r w:rsidRPr="000E4170">
              <w:rPr>
                <w:rFonts w:asciiTheme="minorHAnsi" w:hAnsiTheme="minorHAnsi" w:cstheme="minorHAnsi"/>
                <w:spacing w:val="-2"/>
              </w:rPr>
              <w:t>zajišťující i</w:t>
            </w:r>
            <w:r w:rsidR="00772C54">
              <w:rPr>
                <w:rFonts w:asciiTheme="minorHAnsi" w:hAnsiTheme="minorHAnsi" w:cstheme="minorHAnsi"/>
                <w:spacing w:val="-2"/>
              </w:rPr>
              <w:t> </w:t>
            </w:r>
            <w:r w:rsidRPr="000E4170">
              <w:rPr>
                <w:rFonts w:asciiTheme="minorHAnsi" w:hAnsiTheme="minorHAnsi" w:cstheme="minorHAnsi"/>
                <w:spacing w:val="-2"/>
              </w:rPr>
              <w:t>roli policy a</w:t>
            </w:r>
            <w:r w:rsidR="00772C54">
              <w:rPr>
                <w:rFonts w:asciiTheme="minorHAnsi" w:hAnsiTheme="minorHAnsi" w:cstheme="minorHAnsi"/>
                <w:spacing w:val="-2"/>
              </w:rPr>
              <w:t> </w:t>
            </w:r>
            <w:r w:rsidRPr="000E4170">
              <w:rPr>
                <w:rFonts w:asciiTheme="minorHAnsi" w:hAnsiTheme="minorHAnsi" w:cstheme="minorHAnsi"/>
                <w:spacing w:val="-2"/>
              </w:rPr>
              <w:t>investment hubu, monitorující a</w:t>
            </w:r>
            <w:r w:rsidR="00772C54">
              <w:rPr>
                <w:rFonts w:asciiTheme="minorHAnsi" w:hAnsiTheme="minorHAnsi" w:cstheme="minorHAnsi"/>
                <w:spacing w:val="-2"/>
              </w:rPr>
              <w:t> </w:t>
            </w:r>
            <w:r w:rsidRPr="000E4170">
              <w:rPr>
                <w:rFonts w:asciiTheme="minorHAnsi" w:hAnsiTheme="minorHAnsi" w:cstheme="minorHAnsi"/>
                <w:spacing w:val="-2"/>
              </w:rPr>
              <w:t>sdílející relevantní znalostní a</w:t>
            </w:r>
            <w:r w:rsidR="00772C54">
              <w:rPr>
                <w:rFonts w:asciiTheme="minorHAnsi" w:hAnsiTheme="minorHAnsi" w:cstheme="minorHAnsi"/>
                <w:spacing w:val="-2"/>
              </w:rPr>
              <w:t> </w:t>
            </w:r>
            <w:r w:rsidRPr="000E4170">
              <w:rPr>
                <w:rFonts w:asciiTheme="minorHAnsi" w:hAnsiTheme="minorHAnsi" w:cstheme="minorHAnsi"/>
                <w:spacing w:val="-2"/>
              </w:rPr>
              <w:t>inovační kapacity.</w:t>
            </w:r>
            <w:r w:rsidRPr="000E4170">
              <w:rPr>
                <w:rFonts w:asciiTheme="minorHAnsi" w:hAnsiTheme="minorHAnsi" w:cstheme="minorHAnsi"/>
                <w:spacing w:val="-2"/>
                <w:vertAlign w:val="superscript"/>
              </w:rPr>
              <w:footnoteReference w:id="33"/>
            </w:r>
            <w:r w:rsidRPr="000E4170">
              <w:rPr>
                <w:rFonts w:asciiTheme="minorHAnsi" w:hAnsiTheme="minorHAnsi" w:cstheme="minorHAnsi"/>
                <w:spacing w:val="-2"/>
              </w:rPr>
              <w:t xml:space="preserve"> </w:t>
            </w:r>
          </w:p>
          <w:p w14:paraId="14A720EC" w14:textId="0FBB7290" w:rsidR="005B50E5" w:rsidRPr="000E4170" w:rsidRDefault="005B50E5" w:rsidP="002A03ED">
            <w:pPr>
              <w:spacing w:after="120" w:line="264" w:lineRule="auto"/>
              <w:ind w:left="0" w:right="96" w:firstLine="0"/>
              <w:jc w:val="left"/>
              <w:rPr>
                <w:rFonts w:asciiTheme="minorHAnsi" w:hAnsiTheme="minorHAnsi" w:cstheme="minorHAnsi"/>
              </w:rPr>
            </w:pPr>
            <w:r w:rsidRPr="000E4170">
              <w:rPr>
                <w:rFonts w:asciiTheme="minorHAnsi" w:hAnsiTheme="minorHAnsi" w:cstheme="minorHAnsi"/>
              </w:rPr>
              <w:t>Centrum bude zajišťovat efektivní metodickou, informační a</w:t>
            </w:r>
            <w:r w:rsidR="00772C54">
              <w:rPr>
                <w:rFonts w:asciiTheme="minorHAnsi" w:hAnsiTheme="minorHAnsi" w:cstheme="minorHAnsi"/>
              </w:rPr>
              <w:t> </w:t>
            </w:r>
            <w:r w:rsidRPr="000E4170">
              <w:rPr>
                <w:rFonts w:asciiTheme="minorHAnsi" w:hAnsiTheme="minorHAnsi" w:cstheme="minorHAnsi"/>
              </w:rPr>
              <w:t>datovou podporu katalyzující a</w:t>
            </w:r>
            <w:r w:rsidR="00772C54">
              <w:rPr>
                <w:rFonts w:asciiTheme="minorHAnsi" w:hAnsiTheme="minorHAnsi" w:cstheme="minorHAnsi"/>
              </w:rPr>
              <w:t> </w:t>
            </w:r>
            <w:r w:rsidRPr="000E4170">
              <w:rPr>
                <w:rFonts w:asciiTheme="minorHAnsi" w:hAnsiTheme="minorHAnsi" w:cstheme="minorHAnsi"/>
              </w:rPr>
              <w:t>harmonizující přípravu předmětných projektů</w:t>
            </w:r>
            <w:r w:rsidRPr="000E4170">
              <w:rPr>
                <w:rFonts w:asciiTheme="minorHAnsi" w:hAnsiTheme="minorHAnsi" w:cstheme="minorHAnsi"/>
                <w:vertAlign w:val="superscript"/>
              </w:rPr>
              <w:footnoteReference w:id="34"/>
            </w:r>
            <w:r w:rsidRPr="000E4170">
              <w:rPr>
                <w:rFonts w:asciiTheme="minorHAnsi" w:hAnsiTheme="minorHAnsi" w:cstheme="minorHAnsi"/>
              </w:rPr>
              <w:t xml:space="preserve"> a</w:t>
            </w:r>
            <w:r w:rsidR="00772C54">
              <w:rPr>
                <w:rFonts w:asciiTheme="minorHAnsi" w:hAnsiTheme="minorHAnsi" w:cstheme="minorHAnsi"/>
              </w:rPr>
              <w:t> </w:t>
            </w:r>
            <w:r w:rsidRPr="000E4170">
              <w:rPr>
                <w:rFonts w:asciiTheme="minorHAnsi" w:hAnsiTheme="minorHAnsi" w:cstheme="minorHAnsi"/>
              </w:rPr>
              <w:t>koordinovat podporu veřejných investic.</w:t>
            </w:r>
            <w:r w:rsidRPr="000E4170">
              <w:rPr>
                <w:rFonts w:asciiTheme="minorHAnsi" w:hAnsiTheme="minorHAnsi" w:cstheme="minorHAnsi"/>
                <w:vertAlign w:val="superscript"/>
              </w:rPr>
              <w:footnoteReference w:id="35"/>
            </w:r>
            <w:r w:rsidRPr="000E4170">
              <w:rPr>
                <w:rFonts w:asciiTheme="minorHAnsi" w:hAnsiTheme="minorHAnsi" w:cstheme="minorHAnsi"/>
              </w:rPr>
              <w:t xml:space="preserve"> </w:t>
            </w:r>
            <w:r w:rsidR="002B3B54" w:rsidRPr="000E4170">
              <w:rPr>
                <w:rFonts w:asciiTheme="minorHAnsi" w:hAnsiTheme="minorHAnsi" w:cstheme="minorHAnsi"/>
              </w:rPr>
              <w:t xml:space="preserve">Činnost centra </w:t>
            </w:r>
            <w:r w:rsidR="008F3843" w:rsidRPr="000E4170">
              <w:rPr>
                <w:rFonts w:asciiTheme="minorHAnsi" w:hAnsiTheme="minorHAnsi" w:cstheme="minorHAnsi"/>
              </w:rPr>
              <w:t>bude</w:t>
            </w:r>
            <w:r w:rsidR="002B3B54" w:rsidRPr="000E4170">
              <w:rPr>
                <w:rFonts w:asciiTheme="minorHAnsi" w:hAnsiTheme="minorHAnsi" w:cstheme="minorHAnsi"/>
              </w:rPr>
              <w:t xml:space="preserve"> katalyzátorem reformy managementu veřejných investic.</w:t>
            </w:r>
          </w:p>
          <w:p w14:paraId="7F470F56" w14:textId="590F1D96" w:rsidR="007D0F41" w:rsidRPr="000E4170" w:rsidRDefault="007D0F41" w:rsidP="002A03ED">
            <w:pPr>
              <w:spacing w:after="120" w:line="264" w:lineRule="auto"/>
              <w:ind w:right="96"/>
              <w:jc w:val="left"/>
              <w:rPr>
                <w:rFonts w:asciiTheme="minorHAnsi" w:hAnsiTheme="minorHAnsi" w:cstheme="minorHAnsi"/>
              </w:rPr>
            </w:pPr>
            <w:r w:rsidRPr="000E4170">
              <w:rPr>
                <w:rFonts w:asciiTheme="minorHAnsi" w:hAnsiTheme="minorHAnsi" w:cstheme="minorHAnsi"/>
              </w:rPr>
              <w:t>Dále bude koordinační centrum pomáhat malým a</w:t>
            </w:r>
            <w:r w:rsidR="00772C54">
              <w:rPr>
                <w:rFonts w:asciiTheme="minorHAnsi" w:hAnsiTheme="minorHAnsi" w:cstheme="minorHAnsi"/>
              </w:rPr>
              <w:t> </w:t>
            </w:r>
            <w:r w:rsidRPr="000E4170">
              <w:rPr>
                <w:rFonts w:asciiTheme="minorHAnsi" w:hAnsiTheme="minorHAnsi" w:cstheme="minorHAnsi"/>
              </w:rPr>
              <w:t>středním firmám – pomáhat nastavit transformační procesy</w:t>
            </w:r>
            <w:r w:rsidR="0044559A" w:rsidRPr="000E4170">
              <w:rPr>
                <w:rFonts w:asciiTheme="minorHAnsi" w:hAnsiTheme="minorHAnsi" w:cstheme="minorHAnsi"/>
              </w:rPr>
              <w:t xml:space="preserve">, modelovat vhodný finanční mix pro financování této transformace. </w:t>
            </w:r>
          </w:p>
          <w:p w14:paraId="03D87390" w14:textId="0AF9E570" w:rsidR="008F3843" w:rsidRPr="000E4170" w:rsidRDefault="008F3843" w:rsidP="002A03ED">
            <w:pPr>
              <w:spacing w:after="120" w:line="264" w:lineRule="auto"/>
              <w:ind w:right="96"/>
              <w:jc w:val="left"/>
              <w:rPr>
                <w:rFonts w:asciiTheme="minorHAnsi" w:hAnsiTheme="minorHAnsi" w:cstheme="minorHAnsi"/>
              </w:rPr>
            </w:pPr>
            <w:r w:rsidRPr="000E4170">
              <w:rPr>
                <w:rFonts w:asciiTheme="minorHAnsi" w:hAnsiTheme="minorHAnsi" w:cstheme="minorHAnsi"/>
              </w:rPr>
              <w:t>Centrum kompetence a</w:t>
            </w:r>
            <w:r w:rsidR="00772C54">
              <w:rPr>
                <w:rFonts w:asciiTheme="minorHAnsi" w:hAnsiTheme="minorHAnsi" w:cstheme="minorHAnsi"/>
              </w:rPr>
              <w:t> </w:t>
            </w:r>
            <w:r w:rsidRPr="000E4170">
              <w:rPr>
                <w:rFonts w:asciiTheme="minorHAnsi" w:hAnsiTheme="minorHAnsi" w:cstheme="minorHAnsi"/>
              </w:rPr>
              <w:t>koordinace bude organizačně ukotveno na SFPI</w:t>
            </w:r>
            <w:r w:rsidR="00FD0406">
              <w:rPr>
                <w:rFonts w:asciiTheme="minorHAnsi" w:hAnsiTheme="minorHAnsi" w:cstheme="minorHAnsi"/>
              </w:rPr>
              <w:t>, metodicky řízeno MMR</w:t>
            </w:r>
            <w:r w:rsidR="00FD0406">
              <w:rPr>
                <w:rStyle w:val="Znakapoznpodarou"/>
                <w:rFonts w:asciiTheme="minorHAnsi" w:hAnsiTheme="minorHAnsi" w:cstheme="minorHAnsi"/>
              </w:rPr>
              <w:footnoteReference w:id="36"/>
            </w:r>
            <w:r w:rsidRPr="000E4170">
              <w:rPr>
                <w:rFonts w:asciiTheme="minorHAnsi" w:hAnsiTheme="minorHAnsi" w:cstheme="minorHAnsi"/>
              </w:rPr>
              <w:t xml:space="preserve"> a</w:t>
            </w:r>
            <w:r w:rsidR="00772C54">
              <w:rPr>
                <w:rFonts w:asciiTheme="minorHAnsi" w:hAnsiTheme="minorHAnsi" w:cstheme="minorHAnsi"/>
              </w:rPr>
              <w:t> </w:t>
            </w:r>
            <w:r w:rsidRPr="000E4170">
              <w:rPr>
                <w:rFonts w:asciiTheme="minorHAnsi" w:hAnsiTheme="minorHAnsi" w:cstheme="minorHAnsi"/>
              </w:rPr>
              <w:t xml:space="preserve">v maximální možné míře sdílet kapacity </w:t>
            </w:r>
            <w:r w:rsidR="00FC6646">
              <w:rPr>
                <w:rFonts w:asciiTheme="minorHAnsi" w:hAnsiTheme="minorHAnsi" w:cstheme="minorHAnsi"/>
              </w:rPr>
              <w:t>nejen resortu MMR, ale i</w:t>
            </w:r>
            <w:r w:rsidR="00772C54">
              <w:rPr>
                <w:rFonts w:asciiTheme="minorHAnsi" w:hAnsiTheme="minorHAnsi" w:cstheme="minorHAnsi"/>
              </w:rPr>
              <w:t> </w:t>
            </w:r>
            <w:r w:rsidR="00FC6646">
              <w:rPr>
                <w:rFonts w:asciiTheme="minorHAnsi" w:hAnsiTheme="minorHAnsi" w:cstheme="minorHAnsi"/>
              </w:rPr>
              <w:t xml:space="preserve">ostatních, </w:t>
            </w:r>
            <w:r w:rsidRPr="000E4170">
              <w:rPr>
                <w:rFonts w:asciiTheme="minorHAnsi" w:hAnsiTheme="minorHAnsi" w:cstheme="minorHAnsi"/>
              </w:rPr>
              <w:t>fondu i</w:t>
            </w:r>
            <w:r w:rsidR="00772C54">
              <w:rPr>
                <w:rFonts w:asciiTheme="minorHAnsi" w:hAnsiTheme="minorHAnsi" w:cstheme="minorHAnsi"/>
              </w:rPr>
              <w:t> </w:t>
            </w:r>
            <w:r w:rsidRPr="000E4170">
              <w:rPr>
                <w:rFonts w:asciiTheme="minorHAnsi" w:hAnsiTheme="minorHAnsi" w:cstheme="minorHAnsi"/>
              </w:rPr>
              <w:t>obdobné struktury z</w:t>
            </w:r>
            <w:r w:rsidR="00772C54">
              <w:rPr>
                <w:rFonts w:asciiTheme="minorHAnsi" w:hAnsiTheme="minorHAnsi" w:cstheme="minorHAnsi"/>
              </w:rPr>
              <w:t> </w:t>
            </w:r>
            <w:r w:rsidRPr="000E4170">
              <w:rPr>
                <w:rFonts w:asciiTheme="minorHAnsi" w:hAnsiTheme="minorHAnsi" w:cstheme="minorHAnsi"/>
              </w:rPr>
              <w:t>další</w:t>
            </w:r>
            <w:r w:rsidR="00FC6646">
              <w:rPr>
                <w:rFonts w:asciiTheme="minorHAnsi" w:hAnsiTheme="minorHAnsi" w:cstheme="minorHAnsi"/>
              </w:rPr>
              <w:t>ch</w:t>
            </w:r>
            <w:r w:rsidRPr="000E4170">
              <w:rPr>
                <w:rFonts w:asciiTheme="minorHAnsi" w:hAnsiTheme="minorHAnsi" w:cstheme="minorHAnsi"/>
              </w:rPr>
              <w:t xml:space="preserve"> komponent NPO.</w:t>
            </w:r>
          </w:p>
          <w:p w14:paraId="3890E829" w14:textId="4E80B481" w:rsidR="006F433D" w:rsidRPr="000E4170" w:rsidRDefault="006F433D" w:rsidP="002A03ED">
            <w:pPr>
              <w:spacing w:after="120" w:line="264" w:lineRule="auto"/>
              <w:ind w:right="96"/>
              <w:jc w:val="left"/>
              <w:rPr>
                <w:rFonts w:asciiTheme="minorHAnsi" w:hAnsiTheme="minorHAnsi" w:cstheme="minorHAnsi"/>
              </w:rPr>
            </w:pPr>
            <w:r w:rsidRPr="000E4170">
              <w:rPr>
                <w:rFonts w:asciiTheme="minorHAnsi" w:hAnsiTheme="minorHAnsi" w:cstheme="minorHAnsi"/>
              </w:rPr>
              <w:t>Centrum kompetence a</w:t>
            </w:r>
            <w:r w:rsidR="00772C54">
              <w:rPr>
                <w:rFonts w:asciiTheme="minorHAnsi" w:hAnsiTheme="minorHAnsi" w:cstheme="minorHAnsi"/>
              </w:rPr>
              <w:t> </w:t>
            </w:r>
            <w:r w:rsidRPr="000E4170">
              <w:rPr>
                <w:rFonts w:asciiTheme="minorHAnsi" w:hAnsiTheme="minorHAnsi" w:cstheme="minorHAnsi"/>
              </w:rPr>
              <w:t>koordinace bude také podporovat aktivity a</w:t>
            </w:r>
            <w:r w:rsidR="00772C54">
              <w:rPr>
                <w:rFonts w:asciiTheme="minorHAnsi" w:hAnsiTheme="minorHAnsi" w:cstheme="minorHAnsi"/>
              </w:rPr>
              <w:t> </w:t>
            </w:r>
            <w:r w:rsidRPr="000E4170">
              <w:rPr>
                <w:rFonts w:asciiTheme="minorHAnsi" w:hAnsiTheme="minorHAnsi" w:cstheme="minorHAnsi"/>
              </w:rPr>
              <w:t>reformní cíle subkomponenty 4.1.2. - metodická a</w:t>
            </w:r>
            <w:r w:rsidR="00772C54">
              <w:rPr>
                <w:rFonts w:asciiTheme="minorHAnsi" w:hAnsiTheme="minorHAnsi" w:cstheme="minorHAnsi"/>
              </w:rPr>
              <w:t> </w:t>
            </w:r>
            <w:r w:rsidRPr="000E4170">
              <w:rPr>
                <w:rFonts w:asciiTheme="minorHAnsi" w:hAnsiTheme="minorHAnsi" w:cstheme="minorHAnsi"/>
              </w:rPr>
              <w:t>informační podpora bude zahrnovat mj. i</w:t>
            </w:r>
            <w:r w:rsidR="00772C54">
              <w:rPr>
                <w:rFonts w:asciiTheme="minorHAnsi" w:hAnsiTheme="minorHAnsi" w:cstheme="minorHAnsi"/>
              </w:rPr>
              <w:t> </w:t>
            </w:r>
            <w:r w:rsidRPr="000E4170">
              <w:rPr>
                <w:rFonts w:asciiTheme="minorHAnsi" w:hAnsiTheme="minorHAnsi" w:cstheme="minorHAnsi"/>
              </w:rPr>
              <w:t xml:space="preserve">podporu zajištění naplnění (v NPO mandatorních) kritérií na </w:t>
            </w:r>
            <w:r w:rsidR="00F01B3B">
              <w:rPr>
                <w:rFonts w:asciiTheme="minorHAnsi" w:hAnsiTheme="minorHAnsi" w:cstheme="minorHAnsi"/>
              </w:rPr>
              <w:t>vycházejících</w:t>
            </w:r>
            <w:r w:rsidR="00F01B3B" w:rsidRPr="000E4170">
              <w:rPr>
                <w:rFonts w:asciiTheme="minorHAnsi" w:hAnsiTheme="minorHAnsi" w:cstheme="minorHAnsi"/>
              </w:rPr>
              <w:t xml:space="preserve"> </w:t>
            </w:r>
            <w:r w:rsidR="00F01B3B">
              <w:rPr>
                <w:rFonts w:asciiTheme="minorHAnsi" w:hAnsiTheme="minorHAnsi" w:cstheme="minorHAnsi"/>
              </w:rPr>
              <w:t>z</w:t>
            </w:r>
            <w:r w:rsidR="00772C54">
              <w:rPr>
                <w:rFonts w:asciiTheme="minorHAnsi" w:hAnsiTheme="minorHAnsi" w:cstheme="minorHAnsi"/>
              </w:rPr>
              <w:t> </w:t>
            </w:r>
            <w:r w:rsidR="00F01B3B">
              <w:rPr>
                <w:rFonts w:asciiTheme="minorHAnsi" w:hAnsiTheme="minorHAnsi" w:cstheme="minorHAnsi"/>
              </w:rPr>
              <w:t xml:space="preserve">přístupů </w:t>
            </w:r>
            <w:r w:rsidRPr="000E4170">
              <w:rPr>
                <w:rFonts w:asciiTheme="minorHAnsi" w:hAnsiTheme="minorHAnsi" w:cstheme="minorHAnsi"/>
              </w:rPr>
              <w:t xml:space="preserve">EU taxonomy promítnuté do nastavení předmětných veřejných zakázek. </w:t>
            </w:r>
          </w:p>
          <w:p w14:paraId="7B1730AC" w14:textId="52711B9A" w:rsidR="006F433D" w:rsidRPr="000E4170" w:rsidRDefault="006F433D" w:rsidP="002A03ED">
            <w:pPr>
              <w:spacing w:after="120" w:line="264" w:lineRule="auto"/>
              <w:ind w:right="96"/>
              <w:jc w:val="left"/>
              <w:rPr>
                <w:rFonts w:asciiTheme="minorHAnsi" w:hAnsiTheme="minorHAnsi" w:cstheme="minorHAnsi"/>
              </w:rPr>
            </w:pPr>
            <w:r w:rsidRPr="000E4170">
              <w:rPr>
                <w:rFonts w:asciiTheme="minorHAnsi" w:hAnsiTheme="minorHAnsi" w:cstheme="minorHAnsi"/>
              </w:rPr>
              <w:lastRenderedPageBreak/>
              <w:t>Jednoznačná je provazba k</w:t>
            </w:r>
            <w:r w:rsidR="00772C54">
              <w:rPr>
                <w:rFonts w:asciiTheme="minorHAnsi" w:hAnsiTheme="minorHAnsi" w:cstheme="minorHAnsi"/>
              </w:rPr>
              <w:t> </w:t>
            </w:r>
            <w:r w:rsidRPr="000E4170">
              <w:rPr>
                <w:rFonts w:asciiTheme="minorHAnsi" w:hAnsiTheme="minorHAnsi" w:cstheme="minorHAnsi"/>
              </w:rPr>
              <w:t xml:space="preserve">subkomponentě 4.1.3, kde je realistický předpoklad, že </w:t>
            </w:r>
            <w:r w:rsidR="00FC6646">
              <w:rPr>
                <w:rFonts w:asciiTheme="minorHAnsi" w:hAnsiTheme="minorHAnsi" w:cstheme="minorHAnsi"/>
              </w:rPr>
              <w:t>z</w:t>
            </w:r>
            <w:r w:rsidR="00772C54">
              <w:rPr>
                <w:rFonts w:asciiTheme="minorHAnsi" w:hAnsiTheme="minorHAnsi" w:cstheme="minorHAnsi"/>
              </w:rPr>
              <w:t> </w:t>
            </w:r>
            <w:r w:rsidR="00FC6646">
              <w:rPr>
                <w:rFonts w:asciiTheme="minorHAnsi" w:hAnsiTheme="minorHAnsi" w:cstheme="minorHAnsi"/>
              </w:rPr>
              <w:t xml:space="preserve">4.1.3 financované </w:t>
            </w:r>
            <w:r w:rsidRPr="000E4170">
              <w:rPr>
                <w:rFonts w:asciiTheme="minorHAnsi" w:hAnsiTheme="minorHAnsi" w:cstheme="minorHAnsi"/>
              </w:rPr>
              <w:t>projekty budou navazovat na metodickou a</w:t>
            </w:r>
            <w:r w:rsidR="00772C54">
              <w:rPr>
                <w:rFonts w:asciiTheme="minorHAnsi" w:hAnsiTheme="minorHAnsi" w:cstheme="minorHAnsi"/>
              </w:rPr>
              <w:t> </w:t>
            </w:r>
            <w:r w:rsidRPr="000E4170">
              <w:rPr>
                <w:rFonts w:asciiTheme="minorHAnsi" w:hAnsiTheme="minorHAnsi" w:cstheme="minorHAnsi"/>
              </w:rPr>
              <w:t>informační činnost centra.</w:t>
            </w:r>
          </w:p>
          <w:p w14:paraId="5270165E" w14:textId="3092D51E" w:rsidR="00C85174" w:rsidRDefault="00FC6646" w:rsidP="002A03ED">
            <w:pPr>
              <w:spacing w:after="120" w:line="264" w:lineRule="auto"/>
              <w:ind w:right="96"/>
              <w:jc w:val="left"/>
              <w:rPr>
                <w:rFonts w:asciiTheme="minorHAnsi" w:hAnsiTheme="minorHAnsi" w:cstheme="minorHAnsi"/>
              </w:rPr>
            </w:pPr>
            <w:r>
              <w:rPr>
                <w:rFonts w:asciiTheme="minorHAnsi" w:hAnsiTheme="minorHAnsi" w:cstheme="minorHAnsi"/>
              </w:rPr>
              <w:t xml:space="preserve">Klíčovým metodickým zadáním centra pak bude podpora důsledné implementace </w:t>
            </w:r>
            <w:r w:rsidR="006F433D" w:rsidRPr="000E4170">
              <w:rPr>
                <w:rFonts w:asciiTheme="minorHAnsi" w:hAnsiTheme="minorHAnsi" w:cstheme="minorHAnsi"/>
              </w:rPr>
              <w:t>pravidla DNSH pak vyplývá přímo z</w:t>
            </w:r>
            <w:r w:rsidR="00772C54">
              <w:rPr>
                <w:rFonts w:asciiTheme="minorHAnsi" w:hAnsiTheme="minorHAnsi" w:cstheme="minorHAnsi"/>
              </w:rPr>
              <w:t> </w:t>
            </w:r>
            <w:r w:rsidR="006F433D" w:rsidRPr="000E4170">
              <w:rPr>
                <w:rFonts w:asciiTheme="minorHAnsi" w:hAnsiTheme="minorHAnsi" w:cstheme="minorHAnsi"/>
              </w:rPr>
              <w:t xml:space="preserve">technických kritérií podpořených projektů postavených na EU taxonomy. </w:t>
            </w:r>
          </w:p>
          <w:p w14:paraId="173CA4D5" w14:textId="77777777" w:rsidR="00FC6646" w:rsidRPr="000E4170" w:rsidRDefault="00FC6646" w:rsidP="002A03ED">
            <w:pPr>
              <w:spacing w:after="120" w:line="264" w:lineRule="auto"/>
              <w:ind w:right="96"/>
              <w:jc w:val="left"/>
              <w:rPr>
                <w:rFonts w:asciiTheme="minorHAnsi" w:hAnsiTheme="minorHAnsi" w:cstheme="minorHAnsi"/>
              </w:rPr>
            </w:pPr>
          </w:p>
          <w:p w14:paraId="1B473385" w14:textId="2FFC0E2C" w:rsidR="005B50E5" w:rsidRPr="000E4170" w:rsidRDefault="00880682" w:rsidP="002A03ED">
            <w:pPr>
              <w:spacing w:after="120" w:line="264" w:lineRule="auto"/>
              <w:ind w:left="0" w:firstLine="0"/>
              <w:jc w:val="left"/>
              <w:rPr>
                <w:rFonts w:asciiTheme="minorHAnsi" w:hAnsiTheme="minorHAnsi" w:cstheme="minorHAnsi"/>
              </w:rPr>
            </w:pPr>
            <w:r w:rsidRPr="000E4170">
              <w:rPr>
                <w:rFonts w:asciiTheme="minorHAnsi" w:hAnsiTheme="minorHAnsi" w:cstheme="minorHAnsi"/>
                <w:b/>
              </w:rPr>
              <w:t>1.</w:t>
            </w:r>
            <w:r w:rsidR="008F3843" w:rsidRPr="000E4170">
              <w:rPr>
                <w:rFonts w:asciiTheme="minorHAnsi" w:hAnsiTheme="minorHAnsi" w:cstheme="minorHAnsi"/>
                <w:b/>
              </w:rPr>
              <w:t>2</w:t>
            </w:r>
            <w:r w:rsidRPr="000E4170">
              <w:rPr>
                <w:rFonts w:asciiTheme="minorHAnsi" w:hAnsiTheme="minorHAnsi" w:cstheme="minorHAnsi"/>
                <w:b/>
              </w:rPr>
              <w:t xml:space="preserve"> </w:t>
            </w:r>
            <w:r w:rsidR="005B50E5" w:rsidRPr="000E4170">
              <w:rPr>
                <w:rFonts w:asciiTheme="minorHAnsi" w:hAnsiTheme="minorHAnsi" w:cstheme="minorHAnsi"/>
                <w:b/>
              </w:rPr>
              <w:t>Capacity building</w:t>
            </w:r>
            <w:r w:rsidR="005B50E5" w:rsidRPr="000E4170">
              <w:rPr>
                <w:rFonts w:asciiTheme="minorHAnsi" w:hAnsiTheme="minorHAnsi" w:cstheme="minorHAnsi"/>
              </w:rPr>
              <w:t xml:space="preserve"> </w:t>
            </w:r>
          </w:p>
          <w:p w14:paraId="15903442" w14:textId="7E6E5BFE" w:rsidR="005B50E5" w:rsidRPr="000E4170" w:rsidRDefault="005B50E5" w:rsidP="002A03ED">
            <w:pPr>
              <w:spacing w:after="120" w:line="264" w:lineRule="auto"/>
              <w:ind w:left="0" w:right="97" w:firstLine="0"/>
              <w:jc w:val="left"/>
              <w:rPr>
                <w:rFonts w:asciiTheme="minorHAnsi" w:hAnsiTheme="minorHAnsi" w:cstheme="minorHAnsi"/>
              </w:rPr>
            </w:pPr>
            <w:r w:rsidRPr="000E4170">
              <w:rPr>
                <w:rFonts w:asciiTheme="minorHAnsi" w:hAnsiTheme="minorHAnsi" w:cstheme="minorHAnsi"/>
              </w:rPr>
              <w:t>Klíčovou složkou reformy je capacity building pro vybrané cílové skupiny</w:t>
            </w:r>
            <w:r w:rsidRPr="000E4170">
              <w:rPr>
                <w:rFonts w:asciiTheme="minorHAnsi" w:hAnsiTheme="minorHAnsi" w:cstheme="minorHAnsi"/>
                <w:vertAlign w:val="superscript"/>
              </w:rPr>
              <w:footnoteReference w:id="37"/>
            </w:r>
            <w:r w:rsidRPr="000E4170">
              <w:rPr>
                <w:rFonts w:asciiTheme="minorHAnsi" w:hAnsiTheme="minorHAnsi" w:cstheme="minorHAnsi"/>
              </w:rPr>
              <w:t xml:space="preserve"> formou efektivních a</w:t>
            </w:r>
            <w:r w:rsidR="00772C54">
              <w:rPr>
                <w:rFonts w:asciiTheme="minorHAnsi" w:hAnsiTheme="minorHAnsi" w:cstheme="minorHAnsi"/>
              </w:rPr>
              <w:t> </w:t>
            </w:r>
            <w:r w:rsidRPr="000E4170">
              <w:rPr>
                <w:rFonts w:asciiTheme="minorHAnsi" w:hAnsiTheme="minorHAnsi" w:cstheme="minorHAnsi"/>
              </w:rPr>
              <w:t>customizovaných diseminačních aktivit. Aktivita předpokládá spolupráci se špičkovými vzdělávacími</w:t>
            </w:r>
            <w:r w:rsidR="00FC6646">
              <w:rPr>
                <w:rFonts w:asciiTheme="minorHAnsi" w:hAnsiTheme="minorHAnsi" w:cstheme="minorHAnsi"/>
              </w:rPr>
              <w:t xml:space="preserve"> a</w:t>
            </w:r>
            <w:r w:rsidR="00772C54">
              <w:rPr>
                <w:rFonts w:asciiTheme="minorHAnsi" w:hAnsiTheme="minorHAnsi" w:cstheme="minorHAnsi"/>
              </w:rPr>
              <w:t> </w:t>
            </w:r>
            <w:r w:rsidR="00FC6646">
              <w:rPr>
                <w:rFonts w:asciiTheme="minorHAnsi" w:hAnsiTheme="minorHAnsi" w:cstheme="minorHAnsi"/>
              </w:rPr>
              <w:t>poradenskými</w:t>
            </w:r>
            <w:r w:rsidRPr="000E4170">
              <w:rPr>
                <w:rFonts w:asciiTheme="minorHAnsi" w:hAnsiTheme="minorHAnsi" w:cstheme="minorHAnsi"/>
              </w:rPr>
              <w:t xml:space="preserve"> institucemi </w:t>
            </w:r>
            <w:r w:rsidR="00FC6646">
              <w:rPr>
                <w:rFonts w:asciiTheme="minorHAnsi" w:hAnsiTheme="minorHAnsi" w:cstheme="minorHAnsi"/>
              </w:rPr>
              <w:t>i</w:t>
            </w:r>
            <w:r w:rsidR="00772C54">
              <w:rPr>
                <w:rFonts w:asciiTheme="minorHAnsi" w:hAnsiTheme="minorHAnsi" w:cstheme="minorHAnsi"/>
              </w:rPr>
              <w:t> </w:t>
            </w:r>
            <w:r w:rsidRPr="000E4170">
              <w:rPr>
                <w:rFonts w:asciiTheme="minorHAnsi" w:hAnsiTheme="minorHAnsi" w:cstheme="minorHAnsi"/>
              </w:rPr>
              <w:t xml:space="preserve">konzultanty na bázi rámcové spolupráce. </w:t>
            </w:r>
            <w:r w:rsidR="00FC6646">
              <w:rPr>
                <w:rFonts w:asciiTheme="minorHAnsi" w:hAnsiTheme="minorHAnsi" w:cstheme="minorHAnsi"/>
              </w:rPr>
              <w:t>V</w:t>
            </w:r>
            <w:r w:rsidR="00772C54">
              <w:rPr>
                <w:rFonts w:asciiTheme="minorHAnsi" w:hAnsiTheme="minorHAnsi" w:cstheme="minorHAnsi"/>
              </w:rPr>
              <w:t> </w:t>
            </w:r>
            <w:r w:rsidRPr="000E4170">
              <w:rPr>
                <w:rFonts w:asciiTheme="minorHAnsi" w:hAnsiTheme="minorHAnsi" w:cstheme="minorHAnsi"/>
              </w:rPr>
              <w:t>této akt</w:t>
            </w:r>
            <w:r w:rsidR="00A00630" w:rsidRPr="000E4170">
              <w:rPr>
                <w:rFonts w:asciiTheme="minorHAnsi" w:hAnsiTheme="minorHAnsi" w:cstheme="minorHAnsi"/>
              </w:rPr>
              <w:t>i</w:t>
            </w:r>
            <w:r w:rsidRPr="000E4170">
              <w:rPr>
                <w:rFonts w:asciiTheme="minorHAnsi" w:hAnsiTheme="minorHAnsi" w:cstheme="minorHAnsi"/>
              </w:rPr>
              <w:t>vitě bude kladen mimořádný důraz na transparentnost, evaluaci a</w:t>
            </w:r>
            <w:r w:rsidR="00772C54">
              <w:rPr>
                <w:rFonts w:asciiTheme="minorHAnsi" w:hAnsiTheme="minorHAnsi" w:cstheme="minorHAnsi"/>
              </w:rPr>
              <w:t> </w:t>
            </w:r>
            <w:r w:rsidRPr="000E4170">
              <w:rPr>
                <w:rFonts w:asciiTheme="minorHAnsi" w:hAnsiTheme="minorHAnsi" w:cstheme="minorHAnsi"/>
              </w:rPr>
              <w:t>prevenci rizik spojených s</w:t>
            </w:r>
            <w:r w:rsidR="00772C54">
              <w:rPr>
                <w:rFonts w:asciiTheme="minorHAnsi" w:hAnsiTheme="minorHAnsi" w:cstheme="minorHAnsi"/>
              </w:rPr>
              <w:t> </w:t>
            </w:r>
            <w:r w:rsidRPr="000E4170">
              <w:rPr>
                <w:rFonts w:asciiTheme="minorHAnsi" w:hAnsiTheme="minorHAnsi" w:cstheme="minorHAnsi"/>
              </w:rPr>
              <w:t>deficitem integrity a</w:t>
            </w:r>
            <w:r w:rsidR="00772C54">
              <w:rPr>
                <w:rFonts w:asciiTheme="minorHAnsi" w:hAnsiTheme="minorHAnsi" w:cstheme="minorHAnsi"/>
              </w:rPr>
              <w:t> </w:t>
            </w:r>
            <w:r w:rsidRPr="000E4170">
              <w:rPr>
                <w:rFonts w:asciiTheme="minorHAnsi" w:hAnsiTheme="minorHAnsi" w:cstheme="minorHAnsi"/>
              </w:rPr>
              <w:t>klientelistickými přístupy.</w:t>
            </w:r>
            <w:r w:rsidRPr="000E4170">
              <w:rPr>
                <w:rFonts w:asciiTheme="minorHAnsi" w:hAnsiTheme="minorHAnsi" w:cstheme="minorHAnsi"/>
                <w:vertAlign w:val="superscript"/>
              </w:rPr>
              <w:footnoteReference w:id="38"/>
            </w:r>
            <w:r w:rsidRPr="000E4170">
              <w:rPr>
                <w:rFonts w:asciiTheme="minorHAnsi" w:hAnsiTheme="minorHAnsi" w:cstheme="minorHAnsi"/>
              </w:rPr>
              <w:t xml:space="preserve"> </w:t>
            </w:r>
          </w:p>
          <w:p w14:paraId="4EEB2AB3" w14:textId="77777777" w:rsidR="006F433D" w:rsidRPr="000E4170" w:rsidRDefault="006F433D" w:rsidP="002A03ED">
            <w:pPr>
              <w:spacing w:after="120" w:line="264" w:lineRule="auto"/>
              <w:ind w:left="0" w:right="97" w:firstLine="0"/>
              <w:jc w:val="left"/>
              <w:rPr>
                <w:rFonts w:asciiTheme="minorHAnsi" w:hAnsiTheme="minorHAnsi" w:cstheme="minorHAnsi"/>
              </w:rPr>
            </w:pPr>
          </w:p>
          <w:p w14:paraId="583191A1" w14:textId="34E3116E" w:rsidR="005B50E5" w:rsidRPr="000E4170" w:rsidRDefault="00880682" w:rsidP="002A03ED">
            <w:pPr>
              <w:spacing w:after="120" w:line="264" w:lineRule="auto"/>
              <w:ind w:left="0" w:firstLine="0"/>
              <w:jc w:val="left"/>
              <w:rPr>
                <w:rFonts w:asciiTheme="minorHAnsi" w:hAnsiTheme="minorHAnsi" w:cstheme="minorHAnsi"/>
              </w:rPr>
            </w:pPr>
            <w:r w:rsidRPr="000E4170">
              <w:rPr>
                <w:rFonts w:asciiTheme="minorHAnsi" w:hAnsiTheme="minorHAnsi" w:cstheme="minorHAnsi"/>
                <w:b/>
              </w:rPr>
              <w:t>1.</w:t>
            </w:r>
            <w:r w:rsidR="00297B4C" w:rsidRPr="000E4170">
              <w:rPr>
                <w:rFonts w:asciiTheme="minorHAnsi" w:hAnsiTheme="minorHAnsi" w:cstheme="minorHAnsi"/>
                <w:b/>
              </w:rPr>
              <w:t>3</w:t>
            </w:r>
            <w:r w:rsidRPr="000E4170">
              <w:rPr>
                <w:rFonts w:asciiTheme="minorHAnsi" w:hAnsiTheme="minorHAnsi" w:cstheme="minorHAnsi"/>
                <w:b/>
              </w:rPr>
              <w:t xml:space="preserve"> </w:t>
            </w:r>
            <w:r w:rsidR="005B50E5" w:rsidRPr="000E4170">
              <w:rPr>
                <w:rFonts w:asciiTheme="minorHAnsi" w:hAnsiTheme="minorHAnsi" w:cstheme="minorHAnsi"/>
                <w:b/>
              </w:rPr>
              <w:t>Metodická a</w:t>
            </w:r>
            <w:r w:rsidR="00772C54">
              <w:rPr>
                <w:rFonts w:asciiTheme="minorHAnsi" w:hAnsiTheme="minorHAnsi" w:cstheme="minorHAnsi"/>
                <w:b/>
              </w:rPr>
              <w:t> </w:t>
            </w:r>
            <w:r w:rsidR="005B50E5" w:rsidRPr="000E4170">
              <w:rPr>
                <w:rFonts w:asciiTheme="minorHAnsi" w:hAnsiTheme="minorHAnsi" w:cstheme="minorHAnsi"/>
                <w:b/>
              </w:rPr>
              <w:t>informační podpora</w:t>
            </w:r>
            <w:r w:rsidR="005B50E5" w:rsidRPr="000E4170">
              <w:rPr>
                <w:rFonts w:asciiTheme="minorHAnsi" w:hAnsiTheme="minorHAnsi" w:cstheme="minorHAnsi"/>
              </w:rPr>
              <w:t xml:space="preserve"> </w:t>
            </w:r>
          </w:p>
          <w:p w14:paraId="00ACBC89" w14:textId="72B0D6EF" w:rsidR="005B50E5" w:rsidRPr="000E4170" w:rsidRDefault="005B50E5" w:rsidP="002A03ED">
            <w:pPr>
              <w:spacing w:after="120" w:line="264" w:lineRule="auto"/>
              <w:ind w:left="0" w:right="98" w:firstLine="0"/>
              <w:jc w:val="left"/>
              <w:rPr>
                <w:rFonts w:asciiTheme="minorHAnsi" w:hAnsiTheme="minorHAnsi" w:cstheme="minorHAnsi"/>
              </w:rPr>
            </w:pPr>
            <w:r w:rsidRPr="000E4170">
              <w:rPr>
                <w:rFonts w:asciiTheme="minorHAnsi" w:hAnsiTheme="minorHAnsi" w:cstheme="minorHAnsi"/>
              </w:rPr>
              <w:t>Soubor činností doplňující indikovaný chybějící metodický a</w:t>
            </w:r>
            <w:r w:rsidR="00772C54">
              <w:rPr>
                <w:rFonts w:asciiTheme="minorHAnsi" w:hAnsiTheme="minorHAnsi" w:cstheme="minorHAnsi"/>
              </w:rPr>
              <w:t> </w:t>
            </w:r>
            <w:r w:rsidRPr="000E4170">
              <w:rPr>
                <w:rFonts w:asciiTheme="minorHAnsi" w:hAnsiTheme="minorHAnsi" w:cstheme="minorHAnsi"/>
              </w:rPr>
              <w:t>znalostní rámec pro podporu předmětných investic v</w:t>
            </w:r>
            <w:r w:rsidR="00772C54">
              <w:rPr>
                <w:rFonts w:asciiTheme="minorHAnsi" w:hAnsiTheme="minorHAnsi" w:cstheme="minorHAnsi"/>
              </w:rPr>
              <w:t> </w:t>
            </w:r>
            <w:r w:rsidRPr="000E4170">
              <w:rPr>
                <w:rFonts w:asciiTheme="minorHAnsi" w:hAnsiTheme="minorHAnsi" w:cstheme="minorHAnsi"/>
              </w:rPr>
              <w:t>ČR.</w:t>
            </w:r>
            <w:r w:rsidRPr="000E4170">
              <w:rPr>
                <w:rFonts w:asciiTheme="minorHAnsi" w:hAnsiTheme="minorHAnsi" w:cstheme="minorHAnsi"/>
                <w:vertAlign w:val="superscript"/>
              </w:rPr>
              <w:footnoteReference w:id="39"/>
            </w:r>
            <w:r w:rsidRPr="000E4170">
              <w:rPr>
                <w:rFonts w:asciiTheme="minorHAnsi" w:hAnsiTheme="minorHAnsi" w:cstheme="minorHAnsi"/>
              </w:rPr>
              <w:t xml:space="preserve"> Metodická doporučení budou zohledňovat důkladnou znalost regionálních i</w:t>
            </w:r>
            <w:r w:rsidR="00772C54">
              <w:rPr>
                <w:rFonts w:asciiTheme="minorHAnsi" w:hAnsiTheme="minorHAnsi" w:cstheme="minorHAnsi"/>
              </w:rPr>
              <w:t> </w:t>
            </w:r>
            <w:r w:rsidRPr="000E4170">
              <w:rPr>
                <w:rFonts w:asciiTheme="minorHAnsi" w:hAnsiTheme="minorHAnsi" w:cstheme="minorHAnsi"/>
              </w:rPr>
              <w:t>institucionálních specifik a</w:t>
            </w:r>
            <w:r w:rsidR="00772C54">
              <w:rPr>
                <w:rFonts w:asciiTheme="minorHAnsi" w:hAnsiTheme="minorHAnsi" w:cstheme="minorHAnsi"/>
              </w:rPr>
              <w:t> </w:t>
            </w:r>
            <w:r w:rsidRPr="000E4170">
              <w:rPr>
                <w:rFonts w:asciiTheme="minorHAnsi" w:hAnsiTheme="minorHAnsi" w:cstheme="minorHAnsi"/>
              </w:rPr>
              <w:t>příkladů dobré praxe v</w:t>
            </w:r>
            <w:r w:rsidR="00772C54">
              <w:rPr>
                <w:rFonts w:asciiTheme="minorHAnsi" w:hAnsiTheme="minorHAnsi" w:cstheme="minorHAnsi"/>
              </w:rPr>
              <w:t> </w:t>
            </w:r>
            <w:r w:rsidRPr="000E4170">
              <w:rPr>
                <w:rFonts w:asciiTheme="minorHAnsi" w:hAnsiTheme="minorHAnsi" w:cstheme="minorHAnsi"/>
              </w:rPr>
              <w:t>zemích EU a</w:t>
            </w:r>
            <w:r w:rsidR="00772C54">
              <w:rPr>
                <w:rFonts w:asciiTheme="minorHAnsi" w:hAnsiTheme="minorHAnsi" w:cstheme="minorHAnsi"/>
              </w:rPr>
              <w:t> </w:t>
            </w:r>
            <w:r w:rsidRPr="000E4170">
              <w:rPr>
                <w:rFonts w:asciiTheme="minorHAnsi" w:hAnsiTheme="minorHAnsi" w:cstheme="minorHAnsi"/>
              </w:rPr>
              <w:t>OECD s</w:t>
            </w:r>
            <w:r w:rsidR="00772C54">
              <w:rPr>
                <w:rFonts w:asciiTheme="minorHAnsi" w:hAnsiTheme="minorHAnsi" w:cstheme="minorHAnsi"/>
              </w:rPr>
              <w:t> </w:t>
            </w:r>
            <w:r w:rsidRPr="000E4170">
              <w:rPr>
                <w:rFonts w:asciiTheme="minorHAnsi" w:hAnsiTheme="minorHAnsi" w:cstheme="minorHAnsi"/>
              </w:rPr>
              <w:t>cílem omezit byrokracii, zvýšit efektivitu veřejných investic. Mezi předmětné činnosti bude patřit zpracování (pouze nezbytných</w:t>
            </w:r>
            <w:r w:rsidR="00344B8F">
              <w:rPr>
                <w:rFonts w:asciiTheme="minorHAnsi" w:hAnsiTheme="minorHAnsi" w:cstheme="minorHAnsi"/>
              </w:rPr>
              <w:t xml:space="preserve"> a</w:t>
            </w:r>
            <w:r w:rsidR="00772C54">
              <w:rPr>
                <w:rFonts w:asciiTheme="minorHAnsi" w:hAnsiTheme="minorHAnsi" w:cstheme="minorHAnsi"/>
              </w:rPr>
              <w:t> </w:t>
            </w:r>
            <w:r w:rsidR="00344B8F">
              <w:rPr>
                <w:rFonts w:asciiTheme="minorHAnsi" w:hAnsiTheme="minorHAnsi" w:cstheme="minorHAnsi"/>
              </w:rPr>
              <w:t>obsahově komplementárních</w:t>
            </w:r>
            <w:r w:rsidRPr="000E4170">
              <w:rPr>
                <w:rFonts w:asciiTheme="minorHAnsi" w:hAnsiTheme="minorHAnsi" w:cstheme="minorHAnsi"/>
              </w:rPr>
              <w:t>) metodických a</w:t>
            </w:r>
            <w:r w:rsidR="00772C54">
              <w:rPr>
                <w:rFonts w:asciiTheme="minorHAnsi" w:hAnsiTheme="minorHAnsi" w:cstheme="minorHAnsi"/>
              </w:rPr>
              <w:t> </w:t>
            </w:r>
            <w:r w:rsidRPr="000E4170">
              <w:rPr>
                <w:rFonts w:asciiTheme="minorHAnsi" w:hAnsiTheme="minorHAnsi" w:cstheme="minorHAnsi"/>
              </w:rPr>
              <w:t xml:space="preserve">diseminačních opor pro konkrétní výzvy.   </w:t>
            </w:r>
          </w:p>
          <w:p w14:paraId="7DC98E96" w14:textId="6F17F28E" w:rsidR="005B50E5" w:rsidRPr="000E4170" w:rsidRDefault="005B50E5" w:rsidP="002A03ED">
            <w:pPr>
              <w:spacing w:after="120" w:line="264" w:lineRule="auto"/>
              <w:ind w:left="0" w:right="98" w:firstLine="0"/>
              <w:jc w:val="left"/>
              <w:rPr>
                <w:rFonts w:asciiTheme="minorHAnsi" w:hAnsiTheme="minorHAnsi" w:cstheme="minorHAnsi"/>
              </w:rPr>
            </w:pPr>
            <w:r w:rsidRPr="000E4170">
              <w:rPr>
                <w:rFonts w:asciiTheme="minorHAnsi" w:hAnsiTheme="minorHAnsi" w:cstheme="minorHAnsi"/>
              </w:rPr>
              <w:t>Součástí metodické a</w:t>
            </w:r>
            <w:r w:rsidR="00772C54">
              <w:rPr>
                <w:rFonts w:asciiTheme="minorHAnsi" w:hAnsiTheme="minorHAnsi" w:cstheme="minorHAnsi"/>
              </w:rPr>
              <w:t> </w:t>
            </w:r>
            <w:r w:rsidRPr="000E4170">
              <w:rPr>
                <w:rFonts w:asciiTheme="minorHAnsi" w:hAnsiTheme="minorHAnsi" w:cstheme="minorHAnsi"/>
              </w:rPr>
              <w:t>informační podpory bude i</w:t>
            </w:r>
            <w:r w:rsidR="00772C54">
              <w:rPr>
                <w:rFonts w:asciiTheme="minorHAnsi" w:hAnsiTheme="minorHAnsi" w:cstheme="minorHAnsi"/>
              </w:rPr>
              <w:t> </w:t>
            </w:r>
            <w:r w:rsidRPr="000E4170">
              <w:rPr>
                <w:rFonts w:asciiTheme="minorHAnsi" w:hAnsiTheme="minorHAnsi" w:cstheme="minorHAnsi"/>
              </w:rPr>
              <w:t>podpora využití dat ke správě a</w:t>
            </w:r>
            <w:r w:rsidR="00772C54">
              <w:rPr>
                <w:rFonts w:asciiTheme="minorHAnsi" w:hAnsiTheme="minorHAnsi" w:cstheme="minorHAnsi"/>
              </w:rPr>
              <w:t> </w:t>
            </w:r>
            <w:r w:rsidRPr="000E4170">
              <w:rPr>
                <w:rFonts w:asciiTheme="minorHAnsi" w:hAnsiTheme="minorHAnsi" w:cstheme="minorHAnsi"/>
              </w:rPr>
              <w:t>rozvoji infrastruktury (SW, data collection). Realizace těchto činností bude podléhat ex ante evaluaci zabraňující zbytnému vytváření duplicitních či samoúčelných dokumentů, resp. dokumentů nesynchronizovaných s</w:t>
            </w:r>
            <w:r w:rsidR="00772C54">
              <w:rPr>
                <w:rFonts w:asciiTheme="minorHAnsi" w:hAnsiTheme="minorHAnsi" w:cstheme="minorHAnsi"/>
              </w:rPr>
              <w:t> </w:t>
            </w:r>
            <w:r w:rsidRPr="000E4170">
              <w:rPr>
                <w:rFonts w:asciiTheme="minorHAnsi" w:hAnsiTheme="minorHAnsi" w:cstheme="minorHAnsi"/>
              </w:rPr>
              <w:t>milníky programů a</w:t>
            </w:r>
            <w:r w:rsidR="00772C54">
              <w:rPr>
                <w:rFonts w:asciiTheme="minorHAnsi" w:hAnsiTheme="minorHAnsi" w:cstheme="minorHAnsi"/>
              </w:rPr>
              <w:t> </w:t>
            </w:r>
            <w:r w:rsidRPr="000E4170">
              <w:rPr>
                <w:rFonts w:asciiTheme="minorHAnsi" w:hAnsiTheme="minorHAnsi" w:cstheme="minorHAnsi"/>
              </w:rPr>
              <w:t>projektů, které by je měly využívat.</w:t>
            </w:r>
            <w:r w:rsidR="00297B4C" w:rsidRPr="000E4170">
              <w:rPr>
                <w:rFonts w:asciiTheme="minorHAnsi" w:hAnsiTheme="minorHAnsi" w:cstheme="minorHAnsi"/>
              </w:rPr>
              <w:t xml:space="preserve"> Část projektů </w:t>
            </w:r>
            <w:r w:rsidR="00344B8F">
              <w:rPr>
                <w:rFonts w:asciiTheme="minorHAnsi" w:hAnsiTheme="minorHAnsi" w:cstheme="minorHAnsi"/>
              </w:rPr>
              <w:t>může</w:t>
            </w:r>
            <w:r w:rsidR="00344B8F" w:rsidRPr="000E4170">
              <w:rPr>
                <w:rFonts w:asciiTheme="minorHAnsi" w:hAnsiTheme="minorHAnsi" w:cstheme="minorHAnsi"/>
              </w:rPr>
              <w:t xml:space="preserve"> </w:t>
            </w:r>
            <w:r w:rsidR="00297B4C" w:rsidRPr="000E4170">
              <w:rPr>
                <w:rFonts w:asciiTheme="minorHAnsi" w:hAnsiTheme="minorHAnsi" w:cstheme="minorHAnsi"/>
              </w:rPr>
              <w:t xml:space="preserve">využívat </w:t>
            </w:r>
            <w:r w:rsidR="00344B8F" w:rsidRPr="000E4170">
              <w:rPr>
                <w:rFonts w:asciiTheme="minorHAnsi" w:hAnsiTheme="minorHAnsi" w:cstheme="minorHAnsi"/>
              </w:rPr>
              <w:t>spoluprác</w:t>
            </w:r>
            <w:r w:rsidR="00344B8F">
              <w:rPr>
                <w:rFonts w:asciiTheme="minorHAnsi" w:hAnsiTheme="minorHAnsi" w:cstheme="minorHAnsi"/>
              </w:rPr>
              <w:t>i s</w:t>
            </w:r>
            <w:r w:rsidR="00772C54">
              <w:rPr>
                <w:rFonts w:asciiTheme="minorHAnsi" w:hAnsiTheme="minorHAnsi" w:cstheme="minorHAnsi"/>
              </w:rPr>
              <w:t> </w:t>
            </w:r>
            <w:r w:rsidR="00344B8F">
              <w:rPr>
                <w:rFonts w:asciiTheme="minorHAnsi" w:hAnsiTheme="minorHAnsi" w:cstheme="minorHAnsi"/>
              </w:rPr>
              <w:t>Technologickou agenturou ČR</w:t>
            </w:r>
            <w:r w:rsidR="00DE361B" w:rsidRPr="000E4170">
              <w:rPr>
                <w:rFonts w:asciiTheme="minorHAnsi" w:hAnsiTheme="minorHAnsi" w:cstheme="minorHAnsi"/>
              </w:rPr>
              <w:t>.</w:t>
            </w:r>
            <w:r w:rsidRPr="000E4170">
              <w:rPr>
                <w:rFonts w:asciiTheme="minorHAnsi" w:hAnsiTheme="minorHAnsi" w:cstheme="minorHAnsi"/>
              </w:rPr>
              <w:t xml:space="preserve">   </w:t>
            </w:r>
          </w:p>
        </w:tc>
      </w:tr>
      <w:tr w:rsidR="005B50E5" w:rsidRPr="000E4170" w14:paraId="216C1EFE" w14:textId="77777777" w:rsidTr="00024421">
        <w:tblPrEx>
          <w:tblCellMar>
            <w:right w:w="48" w:type="dxa"/>
          </w:tblCellMar>
        </w:tblPrEx>
        <w:trPr>
          <w:trHeight w:val="1811"/>
        </w:trPr>
        <w:tc>
          <w:tcPr>
            <w:tcW w:w="1726" w:type="dxa"/>
            <w:tcBorders>
              <w:top w:val="single" w:sz="8" w:space="0" w:color="000000"/>
              <w:left w:val="single" w:sz="8" w:space="0" w:color="000000"/>
              <w:bottom w:val="single" w:sz="8" w:space="0" w:color="000000"/>
              <w:right w:val="single" w:sz="8" w:space="0" w:color="000000"/>
            </w:tcBorders>
          </w:tcPr>
          <w:p w14:paraId="3BDED52A" w14:textId="0354FC10" w:rsidR="005B50E5" w:rsidRPr="000E4170" w:rsidRDefault="005B50E5" w:rsidP="002A03ED">
            <w:pPr>
              <w:spacing w:after="0" w:line="264" w:lineRule="auto"/>
              <w:ind w:left="331" w:firstLine="218"/>
              <w:jc w:val="right"/>
              <w:rPr>
                <w:rFonts w:asciiTheme="minorHAnsi" w:hAnsiTheme="minorHAnsi" w:cstheme="minorHAnsi"/>
              </w:rPr>
            </w:pPr>
            <w:r w:rsidRPr="000E4170">
              <w:rPr>
                <w:rFonts w:asciiTheme="minorHAnsi" w:hAnsiTheme="minorHAnsi" w:cstheme="minorHAnsi"/>
              </w:rPr>
              <w:lastRenderedPageBreak/>
              <w:t>Spolupráce a</w:t>
            </w:r>
            <w:r w:rsidR="00772C54">
              <w:rPr>
                <w:rFonts w:asciiTheme="minorHAnsi" w:hAnsiTheme="minorHAnsi" w:cstheme="minorHAnsi"/>
              </w:rPr>
              <w:t> </w:t>
            </w:r>
            <w:r w:rsidRPr="000E4170">
              <w:rPr>
                <w:rFonts w:asciiTheme="minorHAnsi" w:hAnsiTheme="minorHAnsi" w:cstheme="minorHAnsi"/>
              </w:rPr>
              <w:t xml:space="preserve">zapojení </w:t>
            </w:r>
            <w:r w:rsidR="00A00630" w:rsidRPr="000E4170">
              <w:rPr>
                <w:rFonts w:asciiTheme="minorHAnsi" w:hAnsiTheme="minorHAnsi" w:cstheme="minorHAnsi"/>
              </w:rPr>
              <w:br/>
            </w:r>
            <w:r w:rsidRPr="000E4170">
              <w:rPr>
                <w:rFonts w:asciiTheme="minorHAnsi" w:hAnsiTheme="minorHAnsi" w:cstheme="minorHAnsi"/>
              </w:rPr>
              <w:t xml:space="preserve">zúčastněných stran </w:t>
            </w:r>
          </w:p>
        </w:tc>
        <w:tc>
          <w:tcPr>
            <w:tcW w:w="7276" w:type="dxa"/>
            <w:tcBorders>
              <w:top w:val="single" w:sz="8" w:space="0" w:color="000000"/>
              <w:left w:val="single" w:sz="8" w:space="0" w:color="000000"/>
              <w:bottom w:val="single" w:sz="8" w:space="0" w:color="000000"/>
              <w:right w:val="single" w:sz="8" w:space="0" w:color="000000"/>
            </w:tcBorders>
            <w:vAlign w:val="center"/>
          </w:tcPr>
          <w:p w14:paraId="386E14AB" w14:textId="0AAB951B" w:rsidR="00344B8F" w:rsidRDefault="005B50E5" w:rsidP="002A03ED">
            <w:pPr>
              <w:spacing w:after="2" w:line="264" w:lineRule="auto"/>
              <w:ind w:left="0" w:firstLine="0"/>
              <w:jc w:val="left"/>
              <w:rPr>
                <w:rFonts w:asciiTheme="minorHAnsi" w:hAnsiTheme="minorHAnsi" w:cstheme="minorHAnsi"/>
              </w:rPr>
            </w:pPr>
            <w:r w:rsidRPr="000E4170">
              <w:rPr>
                <w:rFonts w:asciiTheme="minorHAnsi" w:hAnsiTheme="minorHAnsi" w:cstheme="minorHAnsi"/>
              </w:rPr>
              <w:t>Tým bude mít svoji koordinační, expertní a</w:t>
            </w:r>
            <w:r w:rsidR="00772C54">
              <w:rPr>
                <w:rFonts w:asciiTheme="minorHAnsi" w:hAnsiTheme="minorHAnsi" w:cstheme="minorHAnsi"/>
              </w:rPr>
              <w:t> </w:t>
            </w:r>
            <w:r w:rsidRPr="000E4170">
              <w:rPr>
                <w:rFonts w:asciiTheme="minorHAnsi" w:hAnsiTheme="minorHAnsi" w:cstheme="minorHAnsi"/>
              </w:rPr>
              <w:t xml:space="preserve">podpůrnou složku. </w:t>
            </w:r>
          </w:p>
          <w:p w14:paraId="6EA477C8" w14:textId="7EB5956D" w:rsidR="005B50E5" w:rsidRPr="000E4170" w:rsidRDefault="005B50E5" w:rsidP="002A03ED">
            <w:pPr>
              <w:spacing w:after="2" w:line="264" w:lineRule="auto"/>
              <w:ind w:left="0" w:firstLine="0"/>
              <w:jc w:val="left"/>
              <w:rPr>
                <w:rFonts w:asciiTheme="minorHAnsi" w:hAnsiTheme="minorHAnsi" w:cstheme="minorHAnsi"/>
              </w:rPr>
            </w:pPr>
            <w:r w:rsidRPr="000E4170">
              <w:rPr>
                <w:rFonts w:asciiTheme="minorHAnsi" w:hAnsiTheme="minorHAnsi" w:cstheme="minorHAnsi"/>
              </w:rPr>
              <w:t xml:space="preserve">U expertní </w:t>
            </w:r>
            <w:r w:rsidR="00344B8F">
              <w:rPr>
                <w:rFonts w:asciiTheme="minorHAnsi" w:hAnsiTheme="minorHAnsi" w:cstheme="minorHAnsi"/>
              </w:rPr>
              <w:t>a</w:t>
            </w:r>
            <w:r w:rsidR="00772C54">
              <w:rPr>
                <w:rFonts w:asciiTheme="minorHAnsi" w:hAnsiTheme="minorHAnsi" w:cstheme="minorHAnsi"/>
              </w:rPr>
              <w:t> </w:t>
            </w:r>
            <w:r w:rsidR="00344B8F">
              <w:rPr>
                <w:rFonts w:asciiTheme="minorHAnsi" w:hAnsiTheme="minorHAnsi" w:cstheme="minorHAnsi"/>
              </w:rPr>
              <w:t>částečně i</w:t>
            </w:r>
            <w:r w:rsidR="00772C54">
              <w:rPr>
                <w:rFonts w:asciiTheme="minorHAnsi" w:hAnsiTheme="minorHAnsi" w:cstheme="minorHAnsi"/>
              </w:rPr>
              <w:t> </w:t>
            </w:r>
            <w:r w:rsidR="00344B8F">
              <w:rPr>
                <w:rFonts w:asciiTheme="minorHAnsi" w:hAnsiTheme="minorHAnsi" w:cstheme="minorHAnsi"/>
              </w:rPr>
              <w:t xml:space="preserve">koordinační </w:t>
            </w:r>
            <w:r w:rsidRPr="000E4170">
              <w:rPr>
                <w:rFonts w:asciiTheme="minorHAnsi" w:hAnsiTheme="minorHAnsi" w:cstheme="minorHAnsi"/>
              </w:rPr>
              <w:t>složky je počítáno se sdílenými expertními zdroji (úvazky</w:t>
            </w:r>
            <w:r w:rsidR="00344B8F">
              <w:rPr>
                <w:rFonts w:asciiTheme="minorHAnsi" w:hAnsiTheme="minorHAnsi" w:cstheme="minorHAnsi"/>
              </w:rPr>
              <w:t>, kontrakty</w:t>
            </w:r>
            <w:r w:rsidRPr="000E4170">
              <w:rPr>
                <w:rFonts w:asciiTheme="minorHAnsi" w:hAnsiTheme="minorHAnsi" w:cstheme="minorHAnsi"/>
              </w:rPr>
              <w:t xml:space="preserve">). </w:t>
            </w:r>
          </w:p>
          <w:p w14:paraId="36943775" w14:textId="393D27A5" w:rsidR="005B50E5" w:rsidRPr="000E4170" w:rsidRDefault="005B50E5" w:rsidP="002A03ED">
            <w:pPr>
              <w:spacing w:after="121" w:line="264" w:lineRule="auto"/>
              <w:ind w:left="0" w:right="47" w:firstLine="0"/>
              <w:jc w:val="left"/>
              <w:rPr>
                <w:rFonts w:asciiTheme="minorHAnsi" w:hAnsiTheme="minorHAnsi" w:cstheme="minorHAnsi"/>
              </w:rPr>
            </w:pPr>
            <w:r w:rsidRPr="000E4170">
              <w:rPr>
                <w:rFonts w:asciiTheme="minorHAnsi" w:hAnsiTheme="minorHAnsi" w:cstheme="minorHAnsi"/>
              </w:rPr>
              <w:t>Do koordinačního týmu bude zapojeno MMR, SFPI, MF, NRB, MPO/CZI.</w:t>
            </w:r>
            <w:r w:rsidR="00344B8F">
              <w:rPr>
                <w:rStyle w:val="Znakapoznpodarou"/>
                <w:rFonts w:asciiTheme="minorHAnsi" w:hAnsiTheme="minorHAnsi" w:cstheme="minorHAnsi"/>
              </w:rPr>
              <w:footnoteReference w:id="40"/>
            </w:r>
            <w:r w:rsidRPr="000E4170">
              <w:rPr>
                <w:rFonts w:asciiTheme="minorHAnsi" w:hAnsiTheme="minorHAnsi" w:cstheme="minorHAnsi"/>
              </w:rPr>
              <w:t xml:space="preserve"> </w:t>
            </w:r>
            <w:r w:rsidR="00344B8F">
              <w:rPr>
                <w:rFonts w:asciiTheme="minorHAnsi" w:hAnsiTheme="minorHAnsi" w:cstheme="minorHAnsi"/>
              </w:rPr>
              <w:br/>
            </w:r>
            <w:r w:rsidRPr="000E4170">
              <w:rPr>
                <w:rFonts w:asciiTheme="minorHAnsi" w:hAnsiTheme="minorHAnsi" w:cstheme="minorHAnsi"/>
              </w:rPr>
              <w:t>SFPI v</w:t>
            </w:r>
            <w:r w:rsidR="00772C54">
              <w:rPr>
                <w:rFonts w:asciiTheme="minorHAnsi" w:hAnsiTheme="minorHAnsi" w:cstheme="minorHAnsi"/>
              </w:rPr>
              <w:t> </w:t>
            </w:r>
            <w:r w:rsidRPr="000E4170">
              <w:rPr>
                <w:rFonts w:asciiTheme="minorHAnsi" w:hAnsiTheme="minorHAnsi" w:cstheme="minorHAnsi"/>
              </w:rPr>
              <w:t>blízké kooperaci s</w:t>
            </w:r>
            <w:r w:rsidR="00772C54">
              <w:rPr>
                <w:rFonts w:asciiTheme="minorHAnsi" w:hAnsiTheme="minorHAnsi" w:cstheme="minorHAnsi"/>
              </w:rPr>
              <w:t> </w:t>
            </w:r>
            <w:r w:rsidRPr="000E4170">
              <w:rPr>
                <w:rFonts w:asciiTheme="minorHAnsi" w:hAnsiTheme="minorHAnsi" w:cstheme="minorHAnsi"/>
              </w:rPr>
              <w:t xml:space="preserve">MMR bude vykonávat roli koordinátora tohoto týmu. Rozdělení kompetencí využívá silných stránek partnerů bez nutnosti zřizovat novou instituci.  </w:t>
            </w:r>
          </w:p>
          <w:p w14:paraId="6F204A75" w14:textId="265922AF" w:rsidR="005B50E5" w:rsidRPr="000E4170" w:rsidRDefault="005B50E5" w:rsidP="002A03ED">
            <w:pPr>
              <w:spacing w:after="45" w:line="264" w:lineRule="auto"/>
              <w:ind w:left="0" w:firstLine="0"/>
              <w:jc w:val="left"/>
              <w:rPr>
                <w:rFonts w:asciiTheme="minorHAnsi" w:hAnsiTheme="minorHAnsi" w:cstheme="minorHAnsi"/>
              </w:rPr>
            </w:pPr>
            <w:r w:rsidRPr="000E4170">
              <w:rPr>
                <w:rFonts w:asciiTheme="minorHAnsi" w:hAnsiTheme="minorHAnsi" w:cstheme="minorHAnsi"/>
                <w:b/>
              </w:rPr>
              <w:lastRenderedPageBreak/>
              <w:t xml:space="preserve">Ministerstvo pro místní rozvoj: </w:t>
            </w:r>
          </w:p>
          <w:p w14:paraId="44D56B3B" w14:textId="29846AE8" w:rsidR="005B50E5" w:rsidRPr="000E4170" w:rsidRDefault="005B50E5" w:rsidP="00CE68F5">
            <w:pPr>
              <w:pStyle w:val="Odstavecseseznamem"/>
              <w:numPr>
                <w:ilvl w:val="0"/>
                <w:numId w:val="44"/>
              </w:numPr>
              <w:spacing w:after="7" w:line="264" w:lineRule="auto"/>
              <w:jc w:val="left"/>
              <w:rPr>
                <w:rFonts w:asciiTheme="minorHAnsi" w:hAnsiTheme="minorHAnsi" w:cstheme="minorHAnsi"/>
              </w:rPr>
            </w:pPr>
            <w:r w:rsidRPr="000E4170">
              <w:rPr>
                <w:rFonts w:asciiTheme="minorHAnsi" w:hAnsiTheme="minorHAnsi" w:cstheme="minorHAnsi"/>
              </w:rPr>
              <w:t>strategické nastavení a</w:t>
            </w:r>
            <w:r w:rsidR="00772C54">
              <w:rPr>
                <w:rFonts w:asciiTheme="minorHAnsi" w:hAnsiTheme="minorHAnsi" w:cstheme="minorHAnsi"/>
              </w:rPr>
              <w:t> </w:t>
            </w:r>
            <w:r w:rsidRPr="000E4170">
              <w:rPr>
                <w:rFonts w:asciiTheme="minorHAnsi" w:hAnsiTheme="minorHAnsi" w:cstheme="minorHAnsi"/>
              </w:rPr>
              <w:t>řízení implementace komponenty</w:t>
            </w:r>
            <w:r w:rsidR="00344B8F">
              <w:rPr>
                <w:rFonts w:asciiTheme="minorHAnsi" w:hAnsiTheme="minorHAnsi" w:cstheme="minorHAnsi"/>
              </w:rPr>
              <w:t xml:space="preserve"> v</w:t>
            </w:r>
            <w:r w:rsidR="00772C54">
              <w:rPr>
                <w:rFonts w:asciiTheme="minorHAnsi" w:hAnsiTheme="minorHAnsi" w:cstheme="minorHAnsi"/>
              </w:rPr>
              <w:t> </w:t>
            </w:r>
            <w:r w:rsidR="00344B8F">
              <w:rPr>
                <w:rFonts w:asciiTheme="minorHAnsi" w:hAnsiTheme="minorHAnsi" w:cstheme="minorHAnsi"/>
              </w:rPr>
              <w:t>roli řídícího orgánu a</w:t>
            </w:r>
            <w:r w:rsidR="00772C54">
              <w:rPr>
                <w:rFonts w:asciiTheme="minorHAnsi" w:hAnsiTheme="minorHAnsi" w:cstheme="minorHAnsi"/>
              </w:rPr>
              <w:t> </w:t>
            </w:r>
            <w:r w:rsidR="00344B8F">
              <w:rPr>
                <w:rFonts w:asciiTheme="minorHAnsi" w:hAnsiTheme="minorHAnsi" w:cstheme="minorHAnsi"/>
              </w:rPr>
              <w:t>garanta</w:t>
            </w:r>
            <w:r w:rsidRPr="000E4170">
              <w:rPr>
                <w:rFonts w:asciiTheme="minorHAnsi" w:hAnsiTheme="minorHAnsi" w:cstheme="minorHAnsi"/>
              </w:rPr>
              <w:t xml:space="preserve">, </w:t>
            </w:r>
          </w:p>
          <w:p w14:paraId="4A7F92AC" w14:textId="77777777" w:rsidR="005B50E5" w:rsidRPr="000E4170" w:rsidRDefault="005B50E5" w:rsidP="00CE68F5">
            <w:pPr>
              <w:pStyle w:val="Odstavecseseznamem"/>
              <w:numPr>
                <w:ilvl w:val="0"/>
                <w:numId w:val="44"/>
              </w:numPr>
              <w:spacing w:after="7" w:line="264" w:lineRule="auto"/>
              <w:jc w:val="left"/>
              <w:rPr>
                <w:rFonts w:asciiTheme="minorHAnsi" w:hAnsiTheme="minorHAnsi" w:cstheme="minorHAnsi"/>
              </w:rPr>
            </w:pPr>
            <w:r w:rsidRPr="000E4170">
              <w:rPr>
                <w:rFonts w:asciiTheme="minorHAnsi" w:hAnsiTheme="minorHAnsi" w:cstheme="minorHAnsi"/>
              </w:rPr>
              <w:t xml:space="preserve">věcná regulace – prostřednictvím strategického směřování investiční politiky; </w:t>
            </w:r>
          </w:p>
          <w:p w14:paraId="1B2A9AF7" w14:textId="3292DB8B" w:rsidR="005B50E5" w:rsidRPr="000E4170" w:rsidRDefault="005B50E5" w:rsidP="00CE68F5">
            <w:pPr>
              <w:pStyle w:val="Odstavecseseznamem"/>
              <w:numPr>
                <w:ilvl w:val="0"/>
                <w:numId w:val="44"/>
              </w:numPr>
              <w:spacing w:after="10" w:line="264" w:lineRule="auto"/>
              <w:jc w:val="left"/>
              <w:rPr>
                <w:rFonts w:asciiTheme="minorHAnsi" w:hAnsiTheme="minorHAnsi" w:cstheme="minorHAnsi"/>
              </w:rPr>
            </w:pPr>
            <w:r w:rsidRPr="000E4170">
              <w:rPr>
                <w:rFonts w:asciiTheme="minorHAnsi" w:hAnsiTheme="minorHAnsi" w:cstheme="minorHAnsi"/>
              </w:rPr>
              <w:t>publicita ve veřejném sektoru v</w:t>
            </w:r>
            <w:r w:rsidR="00772C54">
              <w:rPr>
                <w:rFonts w:asciiTheme="minorHAnsi" w:hAnsiTheme="minorHAnsi" w:cstheme="minorHAnsi"/>
              </w:rPr>
              <w:t> </w:t>
            </w:r>
            <w:r w:rsidRPr="000E4170">
              <w:rPr>
                <w:rFonts w:asciiTheme="minorHAnsi" w:hAnsiTheme="minorHAnsi" w:cstheme="minorHAnsi"/>
              </w:rPr>
              <w:t>oblasti strategických cílů a</w:t>
            </w:r>
            <w:r w:rsidR="00772C54">
              <w:rPr>
                <w:rFonts w:asciiTheme="minorHAnsi" w:hAnsiTheme="minorHAnsi" w:cstheme="minorHAnsi"/>
              </w:rPr>
              <w:t> </w:t>
            </w:r>
            <w:r w:rsidRPr="000E4170">
              <w:rPr>
                <w:rFonts w:asciiTheme="minorHAnsi" w:hAnsiTheme="minorHAnsi" w:cstheme="minorHAnsi"/>
              </w:rPr>
              <w:t xml:space="preserve">cílení projektů; </w:t>
            </w:r>
          </w:p>
          <w:p w14:paraId="4C87BE56" w14:textId="7C3DDCE0" w:rsidR="005B50E5" w:rsidRPr="000E4170" w:rsidRDefault="005B50E5" w:rsidP="00CE68F5">
            <w:pPr>
              <w:pStyle w:val="Odstavecseseznamem"/>
              <w:numPr>
                <w:ilvl w:val="0"/>
                <w:numId w:val="44"/>
              </w:numPr>
              <w:spacing w:after="7" w:line="264" w:lineRule="auto"/>
              <w:jc w:val="left"/>
              <w:rPr>
                <w:rFonts w:asciiTheme="minorHAnsi" w:hAnsiTheme="minorHAnsi" w:cstheme="minorHAnsi"/>
              </w:rPr>
            </w:pPr>
            <w:r w:rsidRPr="000E4170">
              <w:rPr>
                <w:rFonts w:asciiTheme="minorHAnsi" w:hAnsiTheme="minorHAnsi" w:cstheme="minorHAnsi"/>
              </w:rPr>
              <w:t>metodické a</w:t>
            </w:r>
            <w:r w:rsidR="00880682" w:rsidRPr="000E4170">
              <w:rPr>
                <w:rFonts w:asciiTheme="minorHAnsi" w:hAnsiTheme="minorHAnsi" w:cstheme="minorHAnsi"/>
              </w:rPr>
              <w:t>k</w:t>
            </w:r>
            <w:r w:rsidRPr="000E4170">
              <w:rPr>
                <w:rFonts w:asciiTheme="minorHAnsi" w:hAnsiTheme="minorHAnsi" w:cstheme="minorHAnsi"/>
              </w:rPr>
              <w:t xml:space="preserve">tivity spojené </w:t>
            </w:r>
            <w:r w:rsidR="00A00630" w:rsidRPr="000E4170">
              <w:rPr>
                <w:rFonts w:asciiTheme="minorHAnsi" w:hAnsiTheme="minorHAnsi" w:cstheme="minorHAnsi"/>
              </w:rPr>
              <w:t>s</w:t>
            </w:r>
            <w:r w:rsidR="00772C54">
              <w:rPr>
                <w:rFonts w:asciiTheme="minorHAnsi" w:hAnsiTheme="minorHAnsi" w:cstheme="minorHAnsi"/>
              </w:rPr>
              <w:t> </w:t>
            </w:r>
            <w:r w:rsidRPr="000E4170">
              <w:rPr>
                <w:rFonts w:asciiTheme="minorHAnsi" w:hAnsiTheme="minorHAnsi" w:cstheme="minorHAnsi"/>
              </w:rPr>
              <w:t xml:space="preserve">realizací politik MMR; </w:t>
            </w:r>
          </w:p>
          <w:p w14:paraId="0E9DC376" w14:textId="414F1FFA" w:rsidR="005B50E5" w:rsidRPr="000E4170" w:rsidRDefault="005B50E5" w:rsidP="00CE68F5">
            <w:pPr>
              <w:pStyle w:val="Odstavecseseznamem"/>
              <w:numPr>
                <w:ilvl w:val="0"/>
                <w:numId w:val="44"/>
              </w:numPr>
              <w:spacing w:after="120" w:line="264" w:lineRule="auto"/>
              <w:jc w:val="left"/>
              <w:rPr>
                <w:rFonts w:asciiTheme="minorHAnsi" w:hAnsiTheme="minorHAnsi" w:cstheme="minorHAnsi"/>
              </w:rPr>
            </w:pPr>
            <w:r w:rsidRPr="000E4170">
              <w:rPr>
                <w:rFonts w:asciiTheme="minorHAnsi" w:hAnsiTheme="minorHAnsi" w:cstheme="minorHAnsi"/>
              </w:rPr>
              <w:t>identifikace regionálních PPP projektů (ve spolupráci se samosprávami, MF a</w:t>
            </w:r>
            <w:r w:rsidR="00772C54">
              <w:rPr>
                <w:rFonts w:asciiTheme="minorHAnsi" w:hAnsiTheme="minorHAnsi" w:cstheme="minorHAnsi"/>
              </w:rPr>
              <w:t> </w:t>
            </w:r>
            <w:r w:rsidRPr="000E4170">
              <w:rPr>
                <w:rFonts w:asciiTheme="minorHAnsi" w:hAnsiTheme="minorHAnsi" w:cstheme="minorHAnsi"/>
              </w:rPr>
              <w:t xml:space="preserve">MPO); </w:t>
            </w:r>
          </w:p>
          <w:p w14:paraId="55602DA7" w14:textId="77777777" w:rsidR="005B50E5" w:rsidRPr="000E4170" w:rsidRDefault="005B50E5" w:rsidP="002A03ED">
            <w:pPr>
              <w:spacing w:after="45" w:line="264" w:lineRule="auto"/>
              <w:ind w:left="0" w:firstLine="0"/>
              <w:jc w:val="left"/>
              <w:rPr>
                <w:rFonts w:asciiTheme="minorHAnsi" w:hAnsiTheme="minorHAnsi" w:cstheme="minorHAnsi"/>
              </w:rPr>
            </w:pPr>
            <w:r w:rsidRPr="000E4170">
              <w:rPr>
                <w:rFonts w:asciiTheme="minorHAnsi" w:hAnsiTheme="minorHAnsi" w:cstheme="minorHAnsi"/>
                <w:b/>
              </w:rPr>
              <w:t xml:space="preserve">Státní fond podpory investic: </w:t>
            </w:r>
          </w:p>
          <w:p w14:paraId="65C44AD0" w14:textId="46C846A2" w:rsidR="005B50E5" w:rsidRPr="000E4170" w:rsidRDefault="005B50E5" w:rsidP="00CE68F5">
            <w:pPr>
              <w:pStyle w:val="Odstavecseseznamem"/>
              <w:numPr>
                <w:ilvl w:val="0"/>
                <w:numId w:val="43"/>
              </w:numPr>
              <w:spacing w:after="7" w:line="264" w:lineRule="auto"/>
              <w:jc w:val="left"/>
              <w:rPr>
                <w:rFonts w:asciiTheme="minorHAnsi" w:hAnsiTheme="minorHAnsi" w:cstheme="minorHAnsi"/>
              </w:rPr>
            </w:pPr>
            <w:r w:rsidRPr="000E4170">
              <w:rPr>
                <w:rFonts w:asciiTheme="minorHAnsi" w:hAnsiTheme="minorHAnsi" w:cstheme="minorHAnsi"/>
              </w:rPr>
              <w:t>řízení koordinačního týmu (ve spolupráci s</w:t>
            </w:r>
            <w:r w:rsidR="00772C54">
              <w:rPr>
                <w:rFonts w:asciiTheme="minorHAnsi" w:hAnsiTheme="minorHAnsi" w:cstheme="minorHAnsi"/>
              </w:rPr>
              <w:t> </w:t>
            </w:r>
            <w:r w:rsidRPr="000E4170">
              <w:rPr>
                <w:rFonts w:asciiTheme="minorHAnsi" w:hAnsiTheme="minorHAnsi" w:cstheme="minorHAnsi"/>
              </w:rPr>
              <w:t>MMR</w:t>
            </w:r>
            <w:r w:rsidR="00344B8F">
              <w:rPr>
                <w:rFonts w:asciiTheme="minorHAnsi" w:hAnsiTheme="minorHAnsi" w:cstheme="minorHAnsi"/>
              </w:rPr>
              <w:t xml:space="preserve"> jako ŘO</w:t>
            </w:r>
            <w:r w:rsidRPr="000E4170">
              <w:rPr>
                <w:rFonts w:asciiTheme="minorHAnsi" w:hAnsiTheme="minorHAnsi" w:cstheme="minorHAnsi"/>
              </w:rPr>
              <w:t xml:space="preserve">); </w:t>
            </w:r>
          </w:p>
          <w:p w14:paraId="36770406" w14:textId="14AE2705" w:rsidR="005B50E5" w:rsidRPr="000E4170" w:rsidRDefault="00344B8F" w:rsidP="00CE68F5">
            <w:pPr>
              <w:pStyle w:val="Odstavecseseznamem"/>
              <w:numPr>
                <w:ilvl w:val="0"/>
                <w:numId w:val="43"/>
              </w:numPr>
              <w:spacing w:after="33" w:line="264" w:lineRule="auto"/>
              <w:jc w:val="left"/>
              <w:rPr>
                <w:rFonts w:asciiTheme="minorHAnsi" w:hAnsiTheme="minorHAnsi" w:cstheme="minorHAnsi"/>
              </w:rPr>
            </w:pPr>
            <w:r>
              <w:rPr>
                <w:rFonts w:asciiTheme="minorHAnsi" w:hAnsiTheme="minorHAnsi" w:cstheme="minorHAnsi"/>
              </w:rPr>
              <w:t>reali</w:t>
            </w:r>
            <w:r w:rsidR="00772C54">
              <w:rPr>
                <w:rFonts w:asciiTheme="minorHAnsi" w:hAnsiTheme="minorHAnsi" w:cstheme="minorHAnsi"/>
              </w:rPr>
              <w:t>z</w:t>
            </w:r>
            <w:r>
              <w:rPr>
                <w:rFonts w:asciiTheme="minorHAnsi" w:hAnsiTheme="minorHAnsi" w:cstheme="minorHAnsi"/>
              </w:rPr>
              <w:t xml:space="preserve">ace </w:t>
            </w:r>
            <w:r w:rsidRPr="000E4170">
              <w:rPr>
                <w:rFonts w:asciiTheme="minorHAnsi" w:hAnsiTheme="minorHAnsi" w:cstheme="minorHAnsi"/>
              </w:rPr>
              <w:t>metodick</w:t>
            </w:r>
            <w:r>
              <w:rPr>
                <w:rFonts w:asciiTheme="minorHAnsi" w:hAnsiTheme="minorHAnsi" w:cstheme="minorHAnsi"/>
              </w:rPr>
              <w:t>é</w:t>
            </w:r>
            <w:r w:rsidRPr="000E4170">
              <w:rPr>
                <w:rFonts w:asciiTheme="minorHAnsi" w:hAnsiTheme="minorHAnsi" w:cstheme="minorHAnsi"/>
              </w:rPr>
              <w:t xml:space="preserve"> </w:t>
            </w:r>
            <w:r w:rsidR="005B50E5" w:rsidRPr="000E4170">
              <w:rPr>
                <w:rFonts w:asciiTheme="minorHAnsi" w:hAnsiTheme="minorHAnsi" w:cstheme="minorHAnsi"/>
              </w:rPr>
              <w:t>podpor</w:t>
            </w:r>
            <w:r w:rsidR="00772C54">
              <w:rPr>
                <w:rFonts w:asciiTheme="minorHAnsi" w:hAnsiTheme="minorHAnsi" w:cstheme="minorHAnsi"/>
              </w:rPr>
              <w:t>y</w:t>
            </w:r>
            <w:r w:rsidR="005B50E5" w:rsidRPr="000E4170">
              <w:rPr>
                <w:rFonts w:asciiTheme="minorHAnsi" w:hAnsiTheme="minorHAnsi" w:cstheme="minorHAnsi"/>
              </w:rPr>
              <w:t xml:space="preserve"> v</w:t>
            </w:r>
            <w:r w:rsidR="00772C54">
              <w:rPr>
                <w:rFonts w:asciiTheme="minorHAnsi" w:hAnsiTheme="minorHAnsi" w:cstheme="minorHAnsi"/>
              </w:rPr>
              <w:t> </w:t>
            </w:r>
            <w:r w:rsidR="005B50E5" w:rsidRPr="000E4170">
              <w:rPr>
                <w:rFonts w:asciiTheme="minorHAnsi" w:hAnsiTheme="minorHAnsi" w:cstheme="minorHAnsi"/>
              </w:rPr>
              <w:t>oblasti digitální transformace a</w:t>
            </w:r>
            <w:r w:rsidR="00772C54">
              <w:rPr>
                <w:rFonts w:asciiTheme="minorHAnsi" w:hAnsiTheme="minorHAnsi" w:cstheme="minorHAnsi"/>
              </w:rPr>
              <w:t> </w:t>
            </w:r>
            <w:r w:rsidR="005B50E5" w:rsidRPr="000E4170">
              <w:rPr>
                <w:rFonts w:asciiTheme="minorHAnsi" w:hAnsiTheme="minorHAnsi" w:cstheme="minorHAnsi"/>
              </w:rPr>
              <w:t>obecné investiční praxe (vč. monitoringu dobré a</w:t>
            </w:r>
            <w:r w:rsidR="00772C54">
              <w:rPr>
                <w:rFonts w:asciiTheme="minorHAnsi" w:hAnsiTheme="minorHAnsi" w:cstheme="minorHAnsi"/>
              </w:rPr>
              <w:t> </w:t>
            </w:r>
            <w:r w:rsidR="005B50E5" w:rsidRPr="000E4170">
              <w:rPr>
                <w:rFonts w:asciiTheme="minorHAnsi" w:hAnsiTheme="minorHAnsi" w:cstheme="minorHAnsi"/>
              </w:rPr>
              <w:t xml:space="preserve">špatné praxe); </w:t>
            </w:r>
          </w:p>
          <w:p w14:paraId="0EE23AB1" w14:textId="1A87523D" w:rsidR="005B50E5" w:rsidRPr="000E4170" w:rsidRDefault="00344B8F" w:rsidP="00CE68F5">
            <w:pPr>
              <w:pStyle w:val="Odstavecseseznamem"/>
              <w:numPr>
                <w:ilvl w:val="0"/>
                <w:numId w:val="43"/>
              </w:numPr>
              <w:spacing w:after="8" w:line="264" w:lineRule="auto"/>
              <w:jc w:val="left"/>
              <w:rPr>
                <w:rFonts w:asciiTheme="minorHAnsi" w:hAnsiTheme="minorHAnsi" w:cstheme="minorHAnsi"/>
              </w:rPr>
            </w:pPr>
            <w:r>
              <w:rPr>
                <w:rFonts w:asciiTheme="minorHAnsi" w:hAnsiTheme="minorHAnsi" w:cstheme="minorHAnsi"/>
              </w:rPr>
              <w:t xml:space="preserve">produkční zajištění </w:t>
            </w:r>
            <w:r w:rsidR="005B50E5" w:rsidRPr="000E4170">
              <w:rPr>
                <w:rFonts w:asciiTheme="minorHAnsi" w:hAnsiTheme="minorHAnsi" w:cstheme="minorHAnsi"/>
              </w:rPr>
              <w:t>diseminační</w:t>
            </w:r>
            <w:r>
              <w:rPr>
                <w:rFonts w:asciiTheme="minorHAnsi" w:hAnsiTheme="minorHAnsi" w:cstheme="minorHAnsi"/>
              </w:rPr>
              <w:t>ch</w:t>
            </w:r>
            <w:r w:rsidR="005B50E5" w:rsidRPr="000E4170">
              <w:rPr>
                <w:rFonts w:asciiTheme="minorHAnsi" w:hAnsiTheme="minorHAnsi" w:cstheme="minorHAnsi"/>
              </w:rPr>
              <w:t xml:space="preserve"> aktivit a</w:t>
            </w:r>
            <w:r w:rsidR="00772C54">
              <w:rPr>
                <w:rFonts w:asciiTheme="minorHAnsi" w:hAnsiTheme="minorHAnsi" w:cstheme="minorHAnsi"/>
              </w:rPr>
              <w:t> </w:t>
            </w:r>
            <w:r>
              <w:rPr>
                <w:rFonts w:asciiTheme="minorHAnsi" w:hAnsiTheme="minorHAnsi" w:cstheme="minorHAnsi"/>
              </w:rPr>
              <w:t xml:space="preserve">části </w:t>
            </w:r>
            <w:r w:rsidR="005B50E5" w:rsidRPr="000E4170">
              <w:rPr>
                <w:rFonts w:asciiTheme="minorHAnsi" w:hAnsiTheme="minorHAnsi" w:cstheme="minorHAnsi"/>
              </w:rPr>
              <w:t>publicit</w:t>
            </w:r>
            <w:r>
              <w:rPr>
                <w:rFonts w:asciiTheme="minorHAnsi" w:hAnsiTheme="minorHAnsi" w:cstheme="minorHAnsi"/>
              </w:rPr>
              <w:t>y</w:t>
            </w:r>
            <w:r w:rsidR="005B50E5" w:rsidRPr="000E4170">
              <w:rPr>
                <w:rFonts w:asciiTheme="minorHAnsi" w:hAnsiTheme="minorHAnsi" w:cstheme="minorHAnsi"/>
              </w:rPr>
              <w:t xml:space="preserve">; </w:t>
            </w:r>
          </w:p>
          <w:p w14:paraId="17F249FB" w14:textId="77777777" w:rsidR="005B50E5" w:rsidRPr="000E4170" w:rsidRDefault="005B50E5" w:rsidP="00CE68F5">
            <w:pPr>
              <w:pStyle w:val="Odstavecseseznamem"/>
              <w:numPr>
                <w:ilvl w:val="0"/>
                <w:numId w:val="43"/>
              </w:numPr>
              <w:spacing w:after="7" w:line="264" w:lineRule="auto"/>
              <w:jc w:val="left"/>
              <w:rPr>
                <w:rFonts w:asciiTheme="minorHAnsi" w:hAnsiTheme="minorHAnsi" w:cstheme="minorHAnsi"/>
              </w:rPr>
            </w:pPr>
            <w:r w:rsidRPr="000E4170">
              <w:rPr>
                <w:rFonts w:asciiTheme="minorHAnsi" w:hAnsiTheme="minorHAnsi" w:cstheme="minorHAnsi"/>
              </w:rPr>
              <w:t xml:space="preserve">finanční podpora přípravy projektů; </w:t>
            </w:r>
          </w:p>
          <w:p w14:paraId="450CE612" w14:textId="1E6246DE" w:rsidR="005B50E5" w:rsidRPr="000E4170" w:rsidRDefault="005B50E5" w:rsidP="00CE68F5">
            <w:pPr>
              <w:pStyle w:val="Odstavecseseznamem"/>
              <w:numPr>
                <w:ilvl w:val="0"/>
                <w:numId w:val="43"/>
              </w:numPr>
              <w:spacing w:after="93" w:line="264" w:lineRule="auto"/>
              <w:jc w:val="left"/>
              <w:rPr>
                <w:rFonts w:asciiTheme="minorHAnsi" w:hAnsiTheme="minorHAnsi" w:cstheme="minorHAnsi"/>
              </w:rPr>
            </w:pPr>
            <w:r w:rsidRPr="000E4170">
              <w:rPr>
                <w:rFonts w:asciiTheme="minorHAnsi" w:hAnsiTheme="minorHAnsi" w:cstheme="minorHAnsi"/>
              </w:rPr>
              <w:t>koordinace veřejného investování</w:t>
            </w:r>
            <w:r w:rsidR="00344B8F">
              <w:rPr>
                <w:rFonts w:asciiTheme="minorHAnsi" w:hAnsiTheme="minorHAnsi" w:cstheme="minorHAnsi"/>
              </w:rPr>
              <w:t xml:space="preserve"> </w:t>
            </w:r>
            <w:r w:rsidR="00344B8F" w:rsidRPr="000E4170">
              <w:rPr>
                <w:rFonts w:asciiTheme="minorHAnsi" w:hAnsiTheme="minorHAnsi" w:cstheme="minorHAnsi"/>
              </w:rPr>
              <w:t>(ve spolupráci s</w:t>
            </w:r>
            <w:r w:rsidR="00772C54">
              <w:rPr>
                <w:rFonts w:asciiTheme="minorHAnsi" w:hAnsiTheme="minorHAnsi" w:cstheme="minorHAnsi"/>
              </w:rPr>
              <w:t> </w:t>
            </w:r>
            <w:r w:rsidR="00344B8F" w:rsidRPr="000E4170">
              <w:rPr>
                <w:rFonts w:asciiTheme="minorHAnsi" w:hAnsiTheme="minorHAnsi" w:cstheme="minorHAnsi"/>
              </w:rPr>
              <w:t>MMR</w:t>
            </w:r>
            <w:r w:rsidR="00344B8F">
              <w:rPr>
                <w:rFonts w:asciiTheme="minorHAnsi" w:hAnsiTheme="minorHAnsi" w:cstheme="minorHAnsi"/>
              </w:rPr>
              <w:t xml:space="preserve"> jako ŘO</w:t>
            </w:r>
            <w:r w:rsidR="00344B8F" w:rsidRPr="000E4170">
              <w:rPr>
                <w:rFonts w:asciiTheme="minorHAnsi" w:hAnsiTheme="minorHAnsi" w:cstheme="minorHAnsi"/>
              </w:rPr>
              <w:t>)</w:t>
            </w:r>
            <w:r w:rsidRPr="000E4170">
              <w:rPr>
                <w:rFonts w:asciiTheme="minorHAnsi" w:hAnsiTheme="minorHAnsi" w:cstheme="minorHAnsi"/>
              </w:rPr>
              <w:t xml:space="preserve">; </w:t>
            </w:r>
          </w:p>
          <w:p w14:paraId="1AE309BF" w14:textId="77777777" w:rsidR="005B50E5" w:rsidRPr="000E4170" w:rsidRDefault="005B50E5" w:rsidP="002A03ED">
            <w:pPr>
              <w:spacing w:after="48" w:line="264" w:lineRule="auto"/>
              <w:ind w:left="0" w:firstLine="0"/>
              <w:jc w:val="left"/>
              <w:rPr>
                <w:rFonts w:asciiTheme="minorHAnsi" w:hAnsiTheme="minorHAnsi" w:cstheme="minorHAnsi"/>
              </w:rPr>
            </w:pPr>
            <w:r w:rsidRPr="000E4170">
              <w:rPr>
                <w:rFonts w:asciiTheme="minorHAnsi" w:hAnsiTheme="minorHAnsi" w:cstheme="minorHAnsi"/>
                <w:b/>
              </w:rPr>
              <w:t xml:space="preserve">Ministerstvo financí </w:t>
            </w:r>
          </w:p>
          <w:p w14:paraId="12F9A9A0" w14:textId="065874A0" w:rsidR="005B50E5" w:rsidRPr="000E4170" w:rsidRDefault="005B50E5" w:rsidP="00CE68F5">
            <w:pPr>
              <w:pStyle w:val="Odstavecseseznamem"/>
              <w:numPr>
                <w:ilvl w:val="0"/>
                <w:numId w:val="42"/>
              </w:numPr>
              <w:spacing w:after="7" w:line="264" w:lineRule="auto"/>
              <w:jc w:val="left"/>
              <w:rPr>
                <w:rFonts w:asciiTheme="minorHAnsi" w:hAnsiTheme="minorHAnsi" w:cstheme="minorHAnsi"/>
              </w:rPr>
            </w:pPr>
            <w:r w:rsidRPr="000E4170">
              <w:rPr>
                <w:rFonts w:asciiTheme="minorHAnsi" w:hAnsiTheme="minorHAnsi" w:cstheme="minorHAnsi"/>
              </w:rPr>
              <w:t>metodická podpora v</w:t>
            </w:r>
            <w:r w:rsidR="00772C54">
              <w:rPr>
                <w:rFonts w:asciiTheme="minorHAnsi" w:hAnsiTheme="minorHAnsi" w:cstheme="minorHAnsi"/>
              </w:rPr>
              <w:t> </w:t>
            </w:r>
            <w:r w:rsidRPr="000E4170">
              <w:rPr>
                <w:rFonts w:asciiTheme="minorHAnsi" w:hAnsiTheme="minorHAnsi" w:cstheme="minorHAnsi"/>
              </w:rPr>
              <w:t>oblasti zelené tranzice a</w:t>
            </w:r>
            <w:r w:rsidR="00772C54">
              <w:rPr>
                <w:rFonts w:asciiTheme="minorHAnsi" w:hAnsiTheme="minorHAnsi" w:cstheme="minorHAnsi"/>
              </w:rPr>
              <w:t> </w:t>
            </w:r>
            <w:r w:rsidRPr="000E4170">
              <w:rPr>
                <w:rFonts w:asciiTheme="minorHAnsi" w:hAnsiTheme="minorHAnsi" w:cstheme="minorHAnsi"/>
              </w:rPr>
              <w:t xml:space="preserve">PPP projektů; </w:t>
            </w:r>
          </w:p>
          <w:p w14:paraId="0EED0C4F" w14:textId="7E117503" w:rsidR="005B50E5" w:rsidRPr="000E4170" w:rsidRDefault="005B50E5" w:rsidP="00CE68F5">
            <w:pPr>
              <w:pStyle w:val="Odstavecseseznamem"/>
              <w:numPr>
                <w:ilvl w:val="0"/>
                <w:numId w:val="42"/>
              </w:numPr>
              <w:spacing w:after="34" w:line="264" w:lineRule="auto"/>
              <w:jc w:val="left"/>
              <w:rPr>
                <w:rFonts w:asciiTheme="minorHAnsi" w:hAnsiTheme="minorHAnsi" w:cstheme="minorHAnsi"/>
              </w:rPr>
            </w:pPr>
            <w:r w:rsidRPr="000E4170">
              <w:rPr>
                <w:rFonts w:asciiTheme="minorHAnsi" w:hAnsiTheme="minorHAnsi" w:cstheme="minorHAnsi"/>
              </w:rPr>
              <w:t>podpora strategické koordinace ve vztahu k</w:t>
            </w:r>
            <w:r w:rsidR="00772C54">
              <w:rPr>
                <w:rFonts w:asciiTheme="minorHAnsi" w:hAnsiTheme="minorHAnsi" w:cstheme="minorHAnsi"/>
              </w:rPr>
              <w:t> </w:t>
            </w:r>
            <w:r w:rsidRPr="000E4170">
              <w:rPr>
                <w:rFonts w:asciiTheme="minorHAnsi" w:hAnsiTheme="minorHAnsi" w:cstheme="minorHAnsi"/>
              </w:rPr>
              <w:t>PPP projektům a</w:t>
            </w:r>
            <w:r w:rsidR="00772C54">
              <w:rPr>
                <w:rFonts w:asciiTheme="minorHAnsi" w:hAnsiTheme="minorHAnsi" w:cstheme="minorHAnsi"/>
              </w:rPr>
              <w:t> </w:t>
            </w:r>
            <w:r w:rsidRPr="000E4170">
              <w:rPr>
                <w:rFonts w:asciiTheme="minorHAnsi" w:hAnsiTheme="minorHAnsi" w:cstheme="minorHAnsi"/>
              </w:rPr>
              <w:t>zelené tranzici (spolu s</w:t>
            </w:r>
            <w:r w:rsidR="00772C54">
              <w:rPr>
                <w:rFonts w:asciiTheme="minorHAnsi" w:hAnsiTheme="minorHAnsi" w:cstheme="minorHAnsi"/>
              </w:rPr>
              <w:t> </w:t>
            </w:r>
            <w:r w:rsidRPr="000E4170">
              <w:rPr>
                <w:rFonts w:asciiTheme="minorHAnsi" w:hAnsiTheme="minorHAnsi" w:cstheme="minorHAnsi"/>
              </w:rPr>
              <w:t xml:space="preserve">dotčenými resorty); </w:t>
            </w:r>
          </w:p>
          <w:p w14:paraId="36FDFA7B" w14:textId="77777777" w:rsidR="005B50E5" w:rsidRPr="000E4170" w:rsidRDefault="005B50E5" w:rsidP="00CE68F5">
            <w:pPr>
              <w:pStyle w:val="Odstavecseseznamem"/>
              <w:numPr>
                <w:ilvl w:val="0"/>
                <w:numId w:val="42"/>
              </w:numPr>
              <w:spacing w:after="108" w:line="264" w:lineRule="auto"/>
              <w:jc w:val="left"/>
              <w:rPr>
                <w:rFonts w:asciiTheme="minorHAnsi" w:hAnsiTheme="minorHAnsi" w:cstheme="minorHAnsi"/>
              </w:rPr>
            </w:pPr>
            <w:r w:rsidRPr="000E4170">
              <w:rPr>
                <w:rFonts w:asciiTheme="minorHAnsi" w:hAnsiTheme="minorHAnsi" w:cstheme="minorHAnsi"/>
              </w:rPr>
              <w:t xml:space="preserve">fiskální regulace; </w:t>
            </w:r>
          </w:p>
          <w:p w14:paraId="487F1AF9" w14:textId="1662472C" w:rsidR="005B50E5" w:rsidRPr="000E4170" w:rsidRDefault="005B50E5" w:rsidP="002A03ED">
            <w:pPr>
              <w:tabs>
                <w:tab w:val="center" w:pos="6482"/>
              </w:tabs>
              <w:spacing w:after="45" w:line="264" w:lineRule="auto"/>
              <w:ind w:left="0" w:firstLine="0"/>
              <w:jc w:val="left"/>
              <w:rPr>
                <w:rFonts w:asciiTheme="minorHAnsi" w:hAnsiTheme="minorHAnsi" w:cstheme="minorHAnsi"/>
              </w:rPr>
            </w:pPr>
            <w:r w:rsidRPr="000E4170">
              <w:rPr>
                <w:rFonts w:asciiTheme="minorHAnsi" w:hAnsiTheme="minorHAnsi" w:cstheme="minorHAnsi"/>
                <w:b/>
              </w:rPr>
              <w:t>Ministerstvo průmyslu a</w:t>
            </w:r>
            <w:r w:rsidR="00772C54">
              <w:rPr>
                <w:rFonts w:asciiTheme="minorHAnsi" w:hAnsiTheme="minorHAnsi" w:cstheme="minorHAnsi"/>
                <w:b/>
              </w:rPr>
              <w:t> </w:t>
            </w:r>
            <w:r w:rsidRPr="000E4170">
              <w:rPr>
                <w:rFonts w:asciiTheme="minorHAnsi" w:hAnsiTheme="minorHAnsi" w:cstheme="minorHAnsi"/>
                <w:b/>
              </w:rPr>
              <w:t xml:space="preserve">obchodu </w:t>
            </w:r>
            <w:r w:rsidRPr="000E4170">
              <w:rPr>
                <w:rFonts w:asciiTheme="minorHAnsi" w:hAnsiTheme="minorHAnsi" w:cstheme="minorHAnsi"/>
                <w:bCs/>
              </w:rPr>
              <w:t>prostřednictvím</w:t>
            </w:r>
            <w:r w:rsidRPr="000E4170">
              <w:rPr>
                <w:rFonts w:asciiTheme="minorHAnsi" w:hAnsiTheme="minorHAnsi" w:cstheme="minorHAnsi"/>
                <w:b/>
              </w:rPr>
              <w:t xml:space="preserve"> </w:t>
            </w:r>
            <w:r w:rsidR="00A00630" w:rsidRPr="000E4170">
              <w:rPr>
                <w:rFonts w:asciiTheme="minorHAnsi" w:hAnsiTheme="minorHAnsi" w:cstheme="minorHAnsi"/>
                <w:b/>
              </w:rPr>
              <w:t xml:space="preserve">CzechInvest </w:t>
            </w:r>
            <w:r w:rsidRPr="000E4170">
              <w:rPr>
                <w:rFonts w:asciiTheme="minorHAnsi" w:hAnsiTheme="minorHAnsi" w:cstheme="minorHAnsi"/>
                <w:bCs/>
              </w:rPr>
              <w:t>(CZI)</w:t>
            </w:r>
            <w:r w:rsidRPr="000E4170">
              <w:rPr>
                <w:rFonts w:asciiTheme="minorHAnsi" w:hAnsiTheme="minorHAnsi" w:cstheme="minorHAnsi"/>
                <w:b/>
              </w:rPr>
              <w:t xml:space="preserve"> </w:t>
            </w:r>
            <w:r w:rsidRPr="000E4170">
              <w:rPr>
                <w:rFonts w:asciiTheme="minorHAnsi" w:hAnsiTheme="minorHAnsi" w:cstheme="minorHAnsi"/>
                <w:b/>
              </w:rPr>
              <w:tab/>
              <w:t xml:space="preserve"> </w:t>
            </w:r>
          </w:p>
          <w:p w14:paraId="4F3A9793" w14:textId="17BEFF9E" w:rsidR="005B50E5" w:rsidRPr="000E4170" w:rsidRDefault="005B50E5" w:rsidP="00CE68F5">
            <w:pPr>
              <w:pStyle w:val="Odstavecseseznamem"/>
              <w:numPr>
                <w:ilvl w:val="0"/>
                <w:numId w:val="41"/>
              </w:numPr>
              <w:spacing w:after="7" w:line="264" w:lineRule="auto"/>
              <w:jc w:val="left"/>
              <w:rPr>
                <w:rFonts w:asciiTheme="minorHAnsi" w:hAnsiTheme="minorHAnsi" w:cstheme="minorHAnsi"/>
              </w:rPr>
            </w:pPr>
            <w:r w:rsidRPr="000E4170">
              <w:rPr>
                <w:rFonts w:asciiTheme="minorHAnsi" w:hAnsiTheme="minorHAnsi" w:cstheme="minorHAnsi"/>
              </w:rPr>
              <w:t>diseminační aktivity ve vztahu k</w:t>
            </w:r>
            <w:r w:rsidR="00772C54">
              <w:rPr>
                <w:rFonts w:asciiTheme="minorHAnsi" w:hAnsiTheme="minorHAnsi" w:cstheme="minorHAnsi"/>
              </w:rPr>
              <w:t> </w:t>
            </w:r>
            <w:r w:rsidRPr="000E4170">
              <w:rPr>
                <w:rFonts w:asciiTheme="minorHAnsi" w:hAnsiTheme="minorHAnsi" w:cstheme="minorHAnsi"/>
              </w:rPr>
              <w:t>investorům (ve spolupráci s</w:t>
            </w:r>
            <w:r w:rsidR="00772C54">
              <w:rPr>
                <w:rFonts w:asciiTheme="minorHAnsi" w:hAnsiTheme="minorHAnsi" w:cstheme="minorHAnsi"/>
              </w:rPr>
              <w:t> </w:t>
            </w:r>
            <w:r w:rsidRPr="000E4170">
              <w:rPr>
                <w:rFonts w:asciiTheme="minorHAnsi" w:hAnsiTheme="minorHAnsi" w:cstheme="minorHAnsi"/>
              </w:rPr>
              <w:t>MMR</w:t>
            </w:r>
            <w:r w:rsidR="00880682" w:rsidRPr="000E4170">
              <w:rPr>
                <w:rFonts w:asciiTheme="minorHAnsi" w:hAnsiTheme="minorHAnsi" w:cstheme="minorHAnsi"/>
              </w:rPr>
              <w:t>, MF a</w:t>
            </w:r>
            <w:r w:rsidR="00772C54">
              <w:rPr>
                <w:rFonts w:asciiTheme="minorHAnsi" w:hAnsiTheme="minorHAnsi" w:cstheme="minorHAnsi"/>
              </w:rPr>
              <w:t> </w:t>
            </w:r>
            <w:r w:rsidR="00880682" w:rsidRPr="000E4170">
              <w:rPr>
                <w:rFonts w:asciiTheme="minorHAnsi" w:hAnsiTheme="minorHAnsi" w:cstheme="minorHAnsi"/>
              </w:rPr>
              <w:t>MPO</w:t>
            </w:r>
            <w:r w:rsidRPr="000E4170">
              <w:rPr>
                <w:rFonts w:asciiTheme="minorHAnsi" w:hAnsiTheme="minorHAnsi" w:cstheme="minorHAnsi"/>
              </w:rPr>
              <w:t xml:space="preserve">); </w:t>
            </w:r>
          </w:p>
          <w:p w14:paraId="15D5C96F" w14:textId="4856DD98" w:rsidR="005B50E5" w:rsidRPr="000E4170" w:rsidRDefault="005B50E5" w:rsidP="00CE68F5">
            <w:pPr>
              <w:pStyle w:val="Odstavecseseznamem"/>
              <w:numPr>
                <w:ilvl w:val="0"/>
                <w:numId w:val="41"/>
              </w:numPr>
              <w:spacing w:after="34" w:line="264" w:lineRule="auto"/>
              <w:jc w:val="left"/>
              <w:rPr>
                <w:rFonts w:asciiTheme="minorHAnsi" w:hAnsiTheme="minorHAnsi" w:cstheme="minorHAnsi"/>
              </w:rPr>
            </w:pPr>
            <w:r w:rsidRPr="000E4170">
              <w:rPr>
                <w:rFonts w:asciiTheme="minorHAnsi" w:hAnsiTheme="minorHAnsi" w:cstheme="minorHAnsi"/>
              </w:rPr>
              <w:t xml:space="preserve">identifikace regionálních projektů (ve spolupráci se samosprávami, </w:t>
            </w:r>
            <w:r w:rsidR="00A00630" w:rsidRPr="000E4170">
              <w:rPr>
                <w:rFonts w:asciiTheme="minorHAnsi" w:hAnsiTheme="minorHAnsi" w:cstheme="minorHAnsi"/>
              </w:rPr>
              <w:t>MMR a</w:t>
            </w:r>
            <w:r w:rsidR="00772C54">
              <w:rPr>
                <w:rFonts w:asciiTheme="minorHAnsi" w:hAnsiTheme="minorHAnsi" w:cstheme="minorHAnsi"/>
              </w:rPr>
              <w:t> </w:t>
            </w:r>
            <w:r w:rsidRPr="000E4170">
              <w:rPr>
                <w:rFonts w:asciiTheme="minorHAnsi" w:hAnsiTheme="minorHAnsi" w:cstheme="minorHAnsi"/>
              </w:rPr>
              <w:t xml:space="preserve">MF); </w:t>
            </w:r>
          </w:p>
          <w:p w14:paraId="459D516F" w14:textId="77777777" w:rsidR="005B50E5" w:rsidRPr="000E4170" w:rsidRDefault="005B50E5" w:rsidP="00CE68F5">
            <w:pPr>
              <w:pStyle w:val="Odstavecseseznamem"/>
              <w:numPr>
                <w:ilvl w:val="0"/>
                <w:numId w:val="41"/>
              </w:numPr>
              <w:spacing w:after="93" w:line="264" w:lineRule="auto"/>
              <w:jc w:val="left"/>
              <w:rPr>
                <w:rFonts w:asciiTheme="minorHAnsi" w:hAnsiTheme="minorHAnsi" w:cstheme="minorHAnsi"/>
              </w:rPr>
            </w:pPr>
            <w:r w:rsidRPr="000E4170">
              <w:rPr>
                <w:rFonts w:asciiTheme="minorHAnsi" w:hAnsiTheme="minorHAnsi" w:cstheme="minorHAnsi"/>
              </w:rPr>
              <w:t xml:space="preserve">strategická podpora investování. </w:t>
            </w:r>
          </w:p>
          <w:p w14:paraId="3F49EC50" w14:textId="77777777" w:rsidR="005B50E5" w:rsidRPr="000E4170" w:rsidRDefault="005B50E5" w:rsidP="002A03ED">
            <w:pPr>
              <w:spacing w:after="48" w:line="264" w:lineRule="auto"/>
              <w:ind w:left="0" w:firstLine="0"/>
              <w:jc w:val="left"/>
              <w:rPr>
                <w:rFonts w:asciiTheme="minorHAnsi" w:hAnsiTheme="minorHAnsi" w:cstheme="minorHAnsi"/>
              </w:rPr>
            </w:pPr>
            <w:r w:rsidRPr="000E4170">
              <w:rPr>
                <w:rFonts w:asciiTheme="minorHAnsi" w:hAnsiTheme="minorHAnsi" w:cstheme="minorHAnsi"/>
                <w:b/>
              </w:rPr>
              <w:t xml:space="preserve">Národní rozvojová banka </w:t>
            </w:r>
          </w:p>
          <w:p w14:paraId="11FB7C80" w14:textId="77777777" w:rsidR="005B50E5" w:rsidRPr="000E4170" w:rsidRDefault="005B50E5" w:rsidP="00CE68F5">
            <w:pPr>
              <w:pStyle w:val="Odstavecseseznamem"/>
              <w:numPr>
                <w:ilvl w:val="0"/>
                <w:numId w:val="40"/>
              </w:numPr>
              <w:spacing w:after="7" w:line="264" w:lineRule="auto"/>
              <w:jc w:val="left"/>
              <w:rPr>
                <w:rFonts w:asciiTheme="minorHAnsi" w:hAnsiTheme="minorHAnsi" w:cstheme="minorHAnsi"/>
              </w:rPr>
            </w:pPr>
            <w:r w:rsidRPr="000E4170">
              <w:rPr>
                <w:rFonts w:asciiTheme="minorHAnsi" w:hAnsiTheme="minorHAnsi" w:cstheme="minorHAnsi"/>
              </w:rPr>
              <w:t xml:space="preserve">vytváření vhodných finančních nástrojů; </w:t>
            </w:r>
          </w:p>
          <w:p w14:paraId="77E40041" w14:textId="134E3B96" w:rsidR="005B50E5" w:rsidRPr="000E4170" w:rsidRDefault="005B50E5" w:rsidP="00CE68F5">
            <w:pPr>
              <w:pStyle w:val="Odstavecseseznamem"/>
              <w:numPr>
                <w:ilvl w:val="0"/>
                <w:numId w:val="40"/>
              </w:numPr>
              <w:spacing w:after="0" w:line="264" w:lineRule="auto"/>
              <w:jc w:val="left"/>
              <w:rPr>
                <w:rFonts w:asciiTheme="minorHAnsi" w:hAnsiTheme="minorHAnsi" w:cstheme="minorHAnsi"/>
              </w:rPr>
            </w:pPr>
            <w:r w:rsidRPr="000E4170">
              <w:rPr>
                <w:rFonts w:asciiTheme="minorHAnsi" w:hAnsiTheme="minorHAnsi" w:cstheme="minorHAnsi"/>
              </w:rPr>
              <w:t>sestavení a</w:t>
            </w:r>
            <w:r w:rsidR="00772C54">
              <w:rPr>
                <w:rFonts w:asciiTheme="minorHAnsi" w:hAnsiTheme="minorHAnsi" w:cstheme="minorHAnsi"/>
              </w:rPr>
              <w:t> </w:t>
            </w:r>
            <w:r w:rsidRPr="000E4170">
              <w:rPr>
                <w:rFonts w:asciiTheme="minorHAnsi" w:hAnsiTheme="minorHAnsi" w:cstheme="minorHAnsi"/>
              </w:rPr>
              <w:t xml:space="preserve">doporučení finančního mixu pro investora; </w:t>
            </w:r>
          </w:p>
          <w:p w14:paraId="00EAC1F1" w14:textId="05ED6196" w:rsidR="005B50E5" w:rsidRPr="000E4170" w:rsidRDefault="005B50E5" w:rsidP="00CE68F5">
            <w:pPr>
              <w:pStyle w:val="Odstavecseseznamem"/>
              <w:numPr>
                <w:ilvl w:val="0"/>
                <w:numId w:val="40"/>
              </w:numPr>
              <w:spacing w:after="0" w:line="264" w:lineRule="auto"/>
              <w:jc w:val="left"/>
              <w:rPr>
                <w:rFonts w:asciiTheme="minorHAnsi" w:hAnsiTheme="minorHAnsi" w:cstheme="minorHAnsi"/>
              </w:rPr>
            </w:pPr>
            <w:r w:rsidRPr="000E4170">
              <w:rPr>
                <w:rFonts w:asciiTheme="minorHAnsi" w:hAnsiTheme="minorHAnsi" w:cstheme="minorHAnsi"/>
              </w:rPr>
              <w:t xml:space="preserve">posouzení možnosti privátního financování; </w:t>
            </w:r>
          </w:p>
          <w:p w14:paraId="7EC55D1A" w14:textId="7C4DF1A3" w:rsidR="00880682" w:rsidRPr="000E4170" w:rsidRDefault="00880682" w:rsidP="00CE68F5">
            <w:pPr>
              <w:pStyle w:val="Odstavecseseznamem"/>
              <w:numPr>
                <w:ilvl w:val="0"/>
                <w:numId w:val="40"/>
              </w:numPr>
              <w:spacing w:after="0" w:line="264" w:lineRule="auto"/>
              <w:jc w:val="left"/>
              <w:rPr>
                <w:rFonts w:asciiTheme="minorHAnsi" w:hAnsiTheme="minorHAnsi" w:cstheme="minorHAnsi"/>
              </w:rPr>
            </w:pPr>
            <w:r w:rsidRPr="000E4170">
              <w:rPr>
                <w:rFonts w:asciiTheme="minorHAnsi" w:hAnsiTheme="minorHAnsi" w:cstheme="minorHAnsi"/>
              </w:rPr>
              <w:t>koordinační a</w:t>
            </w:r>
            <w:r w:rsidR="00772C54">
              <w:rPr>
                <w:rFonts w:asciiTheme="minorHAnsi" w:hAnsiTheme="minorHAnsi" w:cstheme="minorHAnsi"/>
              </w:rPr>
              <w:t> </w:t>
            </w:r>
            <w:r w:rsidRPr="000E4170">
              <w:rPr>
                <w:rFonts w:asciiTheme="minorHAnsi" w:hAnsiTheme="minorHAnsi" w:cstheme="minorHAnsi"/>
              </w:rPr>
              <w:t>kompetenční aktivity ve vztahu k</w:t>
            </w:r>
            <w:r w:rsidR="00772C54">
              <w:rPr>
                <w:rFonts w:asciiTheme="minorHAnsi" w:hAnsiTheme="minorHAnsi" w:cstheme="minorHAnsi"/>
              </w:rPr>
              <w:t> </w:t>
            </w:r>
            <w:r w:rsidRPr="000E4170">
              <w:rPr>
                <w:rFonts w:asciiTheme="minorHAnsi" w:hAnsiTheme="minorHAnsi" w:cstheme="minorHAnsi"/>
              </w:rPr>
              <w:t>malým a</w:t>
            </w:r>
            <w:r w:rsidR="00772C54">
              <w:rPr>
                <w:rFonts w:asciiTheme="minorHAnsi" w:hAnsiTheme="minorHAnsi" w:cstheme="minorHAnsi"/>
              </w:rPr>
              <w:t> </w:t>
            </w:r>
            <w:r w:rsidRPr="000E4170">
              <w:rPr>
                <w:rFonts w:asciiTheme="minorHAnsi" w:hAnsiTheme="minorHAnsi" w:cstheme="minorHAnsi"/>
              </w:rPr>
              <w:t>středním podnikům</w:t>
            </w:r>
            <w:r w:rsidR="00C82F53">
              <w:rPr>
                <w:rFonts w:asciiTheme="minorHAnsi" w:hAnsiTheme="minorHAnsi" w:cstheme="minorHAnsi"/>
              </w:rPr>
              <w:t>.</w:t>
            </w:r>
          </w:p>
          <w:p w14:paraId="491EE5A2" w14:textId="77777777" w:rsidR="005B50E5" w:rsidRPr="000E4170" w:rsidRDefault="005B50E5" w:rsidP="002A03ED">
            <w:pPr>
              <w:spacing w:before="120" w:after="48" w:line="264" w:lineRule="auto"/>
              <w:ind w:left="0" w:firstLine="0"/>
              <w:jc w:val="left"/>
              <w:rPr>
                <w:rFonts w:asciiTheme="minorHAnsi" w:hAnsiTheme="minorHAnsi" w:cstheme="minorHAnsi"/>
              </w:rPr>
            </w:pPr>
            <w:r w:rsidRPr="000E4170">
              <w:rPr>
                <w:rFonts w:asciiTheme="minorHAnsi" w:hAnsiTheme="minorHAnsi" w:cstheme="minorHAnsi"/>
                <w:b/>
              </w:rPr>
              <w:t xml:space="preserve">Regionální stálá konference </w:t>
            </w:r>
          </w:p>
          <w:p w14:paraId="415C62B3" w14:textId="77777777" w:rsidR="005B50E5" w:rsidRPr="000E4170" w:rsidRDefault="005B50E5" w:rsidP="00CE68F5">
            <w:pPr>
              <w:pStyle w:val="Odstavecseseznamem"/>
              <w:numPr>
                <w:ilvl w:val="0"/>
                <w:numId w:val="39"/>
              </w:numPr>
              <w:spacing w:after="7" w:line="264" w:lineRule="auto"/>
              <w:jc w:val="left"/>
              <w:rPr>
                <w:rFonts w:asciiTheme="minorHAnsi" w:hAnsiTheme="minorHAnsi" w:cstheme="minorHAnsi"/>
              </w:rPr>
            </w:pPr>
            <w:r w:rsidRPr="000E4170">
              <w:rPr>
                <w:rFonts w:asciiTheme="minorHAnsi" w:hAnsiTheme="minorHAnsi" w:cstheme="minorHAnsi"/>
              </w:rPr>
              <w:t xml:space="preserve">poradní orgán při designu komponenty; </w:t>
            </w:r>
          </w:p>
          <w:p w14:paraId="10435315" w14:textId="79B4E499" w:rsidR="005B50E5" w:rsidRPr="000E4170" w:rsidRDefault="005B50E5" w:rsidP="00CE68F5">
            <w:pPr>
              <w:pStyle w:val="Odstavecseseznamem"/>
              <w:numPr>
                <w:ilvl w:val="0"/>
                <w:numId w:val="39"/>
              </w:numPr>
              <w:spacing w:after="7" w:line="264" w:lineRule="auto"/>
              <w:jc w:val="left"/>
              <w:rPr>
                <w:rFonts w:asciiTheme="minorHAnsi" w:hAnsiTheme="minorHAnsi" w:cstheme="minorHAnsi"/>
              </w:rPr>
            </w:pPr>
            <w:r w:rsidRPr="000E4170">
              <w:rPr>
                <w:rFonts w:asciiTheme="minorHAnsi" w:hAnsiTheme="minorHAnsi" w:cstheme="minorHAnsi"/>
              </w:rPr>
              <w:t>poradní orgán v</w:t>
            </w:r>
            <w:r w:rsidR="00772C54">
              <w:rPr>
                <w:rFonts w:asciiTheme="minorHAnsi" w:hAnsiTheme="minorHAnsi" w:cstheme="minorHAnsi"/>
              </w:rPr>
              <w:t> </w:t>
            </w:r>
            <w:r w:rsidRPr="000E4170">
              <w:rPr>
                <w:rFonts w:asciiTheme="minorHAnsi" w:hAnsiTheme="minorHAnsi" w:cstheme="minorHAnsi"/>
              </w:rPr>
              <w:t xml:space="preserve">oblasti strategických cílů příslušného území; </w:t>
            </w:r>
          </w:p>
          <w:p w14:paraId="01D70F3F" w14:textId="77777777" w:rsidR="005B50E5" w:rsidRPr="000E4170" w:rsidRDefault="005B50E5" w:rsidP="00CE68F5">
            <w:pPr>
              <w:pStyle w:val="Odstavecseseznamem"/>
              <w:numPr>
                <w:ilvl w:val="0"/>
                <w:numId w:val="39"/>
              </w:numPr>
              <w:spacing w:after="0" w:line="264" w:lineRule="auto"/>
              <w:jc w:val="left"/>
              <w:rPr>
                <w:rFonts w:asciiTheme="minorHAnsi" w:hAnsiTheme="minorHAnsi" w:cstheme="minorHAnsi"/>
              </w:rPr>
            </w:pPr>
            <w:r w:rsidRPr="000E4170">
              <w:rPr>
                <w:rFonts w:asciiTheme="minorHAnsi" w:hAnsiTheme="minorHAnsi" w:cstheme="minorHAnsi"/>
              </w:rPr>
              <w:t xml:space="preserve">poradní orgán při výběru projektů; </w:t>
            </w:r>
          </w:p>
          <w:p w14:paraId="3270835C" w14:textId="77777777" w:rsidR="005B50E5" w:rsidRPr="000E4170" w:rsidRDefault="005B50E5" w:rsidP="002A03ED">
            <w:pPr>
              <w:spacing w:after="0" w:line="264" w:lineRule="auto"/>
              <w:ind w:left="0" w:firstLine="0"/>
              <w:jc w:val="left"/>
              <w:rPr>
                <w:rFonts w:asciiTheme="minorHAnsi" w:hAnsiTheme="minorHAnsi" w:cstheme="minorHAnsi"/>
              </w:rPr>
            </w:pPr>
          </w:p>
        </w:tc>
      </w:tr>
      <w:tr w:rsidR="005B50E5" w:rsidRPr="000E4170" w14:paraId="46F196BC" w14:textId="77777777" w:rsidTr="00694118">
        <w:tblPrEx>
          <w:tblCellMar>
            <w:top w:w="153" w:type="dxa"/>
            <w:right w:w="50" w:type="dxa"/>
          </w:tblCellMar>
        </w:tblPrEx>
        <w:trPr>
          <w:trHeight w:val="1245"/>
        </w:trPr>
        <w:tc>
          <w:tcPr>
            <w:tcW w:w="1726" w:type="dxa"/>
            <w:tcBorders>
              <w:top w:val="single" w:sz="8" w:space="0" w:color="000000"/>
              <w:left w:val="single" w:sz="8" w:space="0" w:color="000000"/>
              <w:bottom w:val="single" w:sz="8" w:space="0" w:color="000000"/>
              <w:right w:val="single" w:sz="8" w:space="0" w:color="000000"/>
            </w:tcBorders>
          </w:tcPr>
          <w:p w14:paraId="7922AA92" w14:textId="00EF8E28" w:rsidR="005B50E5" w:rsidRPr="000E4170" w:rsidRDefault="005B50E5" w:rsidP="002A03ED">
            <w:pPr>
              <w:spacing w:after="0" w:line="264" w:lineRule="auto"/>
              <w:ind w:left="65" w:firstLine="0"/>
              <w:jc w:val="left"/>
              <w:rPr>
                <w:rFonts w:asciiTheme="minorHAnsi" w:hAnsiTheme="minorHAnsi" w:cstheme="minorHAnsi"/>
              </w:rPr>
            </w:pPr>
            <w:r w:rsidRPr="000E4170">
              <w:rPr>
                <w:rFonts w:asciiTheme="minorHAnsi" w:hAnsiTheme="minorHAnsi" w:cstheme="minorHAnsi"/>
              </w:rPr>
              <w:lastRenderedPageBreak/>
              <w:t>Překážky a</w:t>
            </w:r>
            <w:r w:rsidR="00772C54">
              <w:rPr>
                <w:rFonts w:asciiTheme="minorHAnsi" w:hAnsiTheme="minorHAnsi" w:cstheme="minorHAnsi"/>
              </w:rPr>
              <w:t> </w:t>
            </w:r>
            <w:r w:rsidRPr="000E4170">
              <w:rPr>
                <w:rFonts w:asciiTheme="minorHAnsi" w:hAnsiTheme="minorHAnsi" w:cstheme="minorHAnsi"/>
              </w:rPr>
              <w:t xml:space="preserve">rizika </w:t>
            </w:r>
          </w:p>
        </w:tc>
        <w:tc>
          <w:tcPr>
            <w:tcW w:w="7276" w:type="dxa"/>
            <w:tcBorders>
              <w:top w:val="single" w:sz="8" w:space="0" w:color="000000"/>
              <w:left w:val="single" w:sz="8" w:space="0" w:color="000000"/>
              <w:bottom w:val="single" w:sz="8" w:space="0" w:color="000000"/>
              <w:right w:val="single" w:sz="8" w:space="0" w:color="000000"/>
            </w:tcBorders>
            <w:vAlign w:val="center"/>
          </w:tcPr>
          <w:p w14:paraId="41F6A989" w14:textId="40E869A2" w:rsidR="005B50E5" w:rsidRPr="000E4170" w:rsidRDefault="005B50E5" w:rsidP="002E00D1">
            <w:pPr>
              <w:numPr>
                <w:ilvl w:val="0"/>
                <w:numId w:val="30"/>
              </w:numPr>
              <w:spacing w:after="0" w:line="264" w:lineRule="auto"/>
              <w:jc w:val="left"/>
              <w:rPr>
                <w:rFonts w:asciiTheme="minorHAnsi" w:hAnsiTheme="minorHAnsi" w:cstheme="minorHAnsi"/>
              </w:rPr>
            </w:pPr>
            <w:r w:rsidRPr="000E4170">
              <w:rPr>
                <w:rFonts w:asciiTheme="minorHAnsi" w:hAnsiTheme="minorHAnsi" w:cstheme="minorHAnsi"/>
              </w:rPr>
              <w:t>Hodnotová dekoheze a</w:t>
            </w:r>
            <w:r w:rsidR="00772C54">
              <w:rPr>
                <w:rFonts w:asciiTheme="minorHAnsi" w:hAnsiTheme="minorHAnsi" w:cstheme="minorHAnsi"/>
              </w:rPr>
              <w:t> </w:t>
            </w:r>
            <w:r w:rsidRPr="000E4170">
              <w:rPr>
                <w:rFonts w:asciiTheme="minorHAnsi" w:hAnsiTheme="minorHAnsi" w:cstheme="minorHAnsi"/>
              </w:rPr>
              <w:t>deficit motivace investorů akceptovat metodická doporučení</w:t>
            </w:r>
            <w:r w:rsidR="00DE361B" w:rsidRPr="000E4170">
              <w:rPr>
                <w:rFonts w:asciiTheme="minorHAnsi" w:hAnsiTheme="minorHAnsi" w:cstheme="minorHAnsi"/>
              </w:rPr>
              <w:t>.</w:t>
            </w:r>
            <w:r w:rsidRPr="000E4170">
              <w:rPr>
                <w:rFonts w:asciiTheme="minorHAnsi" w:hAnsiTheme="minorHAnsi" w:cstheme="minorHAnsi"/>
                <w:vertAlign w:val="superscript"/>
              </w:rPr>
              <w:footnoteReference w:id="41"/>
            </w:r>
          </w:p>
          <w:p w14:paraId="675F1D3D" w14:textId="247D9077" w:rsidR="005B50E5" w:rsidRPr="000E4170" w:rsidRDefault="005B50E5" w:rsidP="002E00D1">
            <w:pPr>
              <w:numPr>
                <w:ilvl w:val="0"/>
                <w:numId w:val="30"/>
              </w:numPr>
              <w:spacing w:after="0" w:line="264" w:lineRule="auto"/>
              <w:jc w:val="left"/>
              <w:rPr>
                <w:rFonts w:asciiTheme="minorHAnsi" w:hAnsiTheme="minorHAnsi" w:cstheme="minorHAnsi"/>
              </w:rPr>
            </w:pPr>
            <w:r w:rsidRPr="000E4170">
              <w:rPr>
                <w:rFonts w:asciiTheme="minorHAnsi" w:hAnsiTheme="minorHAnsi" w:cstheme="minorHAnsi"/>
              </w:rPr>
              <w:t>Nedostatečné zkušenosti a</w:t>
            </w:r>
            <w:r w:rsidR="00772C54">
              <w:rPr>
                <w:rFonts w:asciiTheme="minorHAnsi" w:hAnsiTheme="minorHAnsi" w:cstheme="minorHAnsi"/>
              </w:rPr>
              <w:t> </w:t>
            </w:r>
            <w:r w:rsidRPr="000E4170">
              <w:rPr>
                <w:rFonts w:asciiTheme="minorHAnsi" w:hAnsiTheme="minorHAnsi" w:cstheme="minorHAnsi"/>
              </w:rPr>
              <w:t>nízká profesionalizace v</w:t>
            </w:r>
            <w:r w:rsidR="00772C54">
              <w:rPr>
                <w:rFonts w:asciiTheme="minorHAnsi" w:hAnsiTheme="minorHAnsi" w:cstheme="minorHAnsi"/>
              </w:rPr>
              <w:t> </w:t>
            </w:r>
            <w:r w:rsidRPr="000E4170">
              <w:rPr>
                <w:rFonts w:asciiTheme="minorHAnsi" w:hAnsiTheme="minorHAnsi" w:cstheme="minorHAnsi"/>
              </w:rPr>
              <w:t>dané oblasti u</w:t>
            </w:r>
            <w:r w:rsidR="00772C54">
              <w:rPr>
                <w:rFonts w:asciiTheme="minorHAnsi" w:hAnsiTheme="minorHAnsi" w:cstheme="minorHAnsi"/>
              </w:rPr>
              <w:t> </w:t>
            </w:r>
            <w:r w:rsidRPr="000E4170">
              <w:rPr>
                <w:rFonts w:asciiTheme="minorHAnsi" w:hAnsiTheme="minorHAnsi" w:cstheme="minorHAnsi"/>
              </w:rPr>
              <w:t>zainteresovaných subjektů, rozdílná znalostní úroveň a</w:t>
            </w:r>
            <w:r w:rsidR="00772C54">
              <w:rPr>
                <w:rFonts w:asciiTheme="minorHAnsi" w:hAnsiTheme="minorHAnsi" w:cstheme="minorHAnsi"/>
              </w:rPr>
              <w:t> </w:t>
            </w:r>
            <w:r w:rsidRPr="000E4170">
              <w:rPr>
                <w:rFonts w:asciiTheme="minorHAnsi" w:hAnsiTheme="minorHAnsi" w:cstheme="minorHAnsi"/>
              </w:rPr>
              <w:t>přístupy v</w:t>
            </w:r>
            <w:r w:rsidR="00772C54">
              <w:rPr>
                <w:rFonts w:asciiTheme="minorHAnsi" w:hAnsiTheme="minorHAnsi" w:cstheme="minorHAnsi"/>
              </w:rPr>
              <w:t> </w:t>
            </w:r>
            <w:r w:rsidRPr="000E4170">
              <w:rPr>
                <w:rFonts w:asciiTheme="minorHAnsi" w:hAnsiTheme="minorHAnsi" w:cstheme="minorHAnsi"/>
              </w:rPr>
              <w:t xml:space="preserve">jednotlivých </w:t>
            </w:r>
            <w:r w:rsidR="00C82F53">
              <w:rPr>
                <w:rFonts w:asciiTheme="minorHAnsi" w:hAnsiTheme="minorHAnsi" w:cstheme="minorHAnsi"/>
              </w:rPr>
              <w:t>regionech</w:t>
            </w:r>
            <w:r w:rsidRPr="000E4170">
              <w:rPr>
                <w:rFonts w:asciiTheme="minorHAnsi" w:hAnsiTheme="minorHAnsi" w:cstheme="minorHAnsi"/>
              </w:rPr>
              <w:t xml:space="preserve">. </w:t>
            </w:r>
          </w:p>
        </w:tc>
      </w:tr>
      <w:tr w:rsidR="005B50E5" w:rsidRPr="000E4170" w14:paraId="285B4CDD" w14:textId="77777777" w:rsidTr="00694118">
        <w:tblPrEx>
          <w:tblCellMar>
            <w:top w:w="153" w:type="dxa"/>
            <w:right w:w="50" w:type="dxa"/>
          </w:tblCellMar>
        </w:tblPrEx>
        <w:trPr>
          <w:trHeight w:val="3120"/>
        </w:trPr>
        <w:tc>
          <w:tcPr>
            <w:tcW w:w="1726" w:type="dxa"/>
            <w:tcBorders>
              <w:top w:val="single" w:sz="8" w:space="0" w:color="000000"/>
              <w:left w:val="single" w:sz="8" w:space="0" w:color="000000"/>
              <w:bottom w:val="single" w:sz="8" w:space="0" w:color="000000"/>
              <w:right w:val="single" w:sz="8" w:space="0" w:color="000000"/>
            </w:tcBorders>
          </w:tcPr>
          <w:p w14:paraId="3D308184" w14:textId="166D95AC" w:rsidR="005B50E5" w:rsidRPr="000E4170" w:rsidRDefault="005B50E5" w:rsidP="002A03ED">
            <w:pPr>
              <w:spacing w:after="0" w:line="264" w:lineRule="auto"/>
              <w:ind w:left="276" w:right="48" w:firstLine="0"/>
              <w:jc w:val="right"/>
              <w:rPr>
                <w:rFonts w:asciiTheme="minorHAnsi" w:hAnsiTheme="minorHAnsi" w:cstheme="minorHAnsi"/>
              </w:rPr>
            </w:pPr>
            <w:r w:rsidRPr="000E4170">
              <w:rPr>
                <w:rFonts w:asciiTheme="minorHAnsi" w:hAnsiTheme="minorHAnsi" w:cstheme="minorHAnsi"/>
              </w:rPr>
              <w:t xml:space="preserve">Cílové </w:t>
            </w:r>
            <w:r w:rsidR="00C82F53">
              <w:rPr>
                <w:rFonts w:asciiTheme="minorHAnsi" w:hAnsiTheme="minorHAnsi" w:cstheme="minorHAnsi"/>
              </w:rPr>
              <w:br/>
            </w:r>
            <w:r w:rsidRPr="000E4170">
              <w:rPr>
                <w:rFonts w:asciiTheme="minorHAnsi" w:hAnsiTheme="minorHAnsi" w:cstheme="minorHAnsi"/>
              </w:rPr>
              <w:t xml:space="preserve">skupiny </w:t>
            </w:r>
            <w:r w:rsidR="00C82F53">
              <w:rPr>
                <w:rFonts w:asciiTheme="minorHAnsi" w:hAnsiTheme="minorHAnsi" w:cstheme="minorHAnsi"/>
              </w:rPr>
              <w:br/>
            </w:r>
            <w:r w:rsidRPr="000E4170">
              <w:rPr>
                <w:rFonts w:asciiTheme="minorHAnsi" w:hAnsiTheme="minorHAnsi" w:cstheme="minorHAnsi"/>
              </w:rPr>
              <w:t xml:space="preserve">populace </w:t>
            </w:r>
            <w:r w:rsidR="00C82F53">
              <w:rPr>
                <w:rFonts w:asciiTheme="minorHAnsi" w:hAnsiTheme="minorHAnsi" w:cstheme="minorHAnsi"/>
              </w:rPr>
              <w:br/>
            </w:r>
            <w:r w:rsidRPr="000E4170">
              <w:rPr>
                <w:rFonts w:asciiTheme="minorHAnsi" w:hAnsiTheme="minorHAnsi" w:cstheme="minorHAnsi"/>
              </w:rPr>
              <w:t xml:space="preserve">a ekonomické subjekty </w:t>
            </w:r>
          </w:p>
        </w:tc>
        <w:tc>
          <w:tcPr>
            <w:tcW w:w="7276" w:type="dxa"/>
            <w:tcBorders>
              <w:top w:val="single" w:sz="8" w:space="0" w:color="000000"/>
              <w:left w:val="single" w:sz="8" w:space="0" w:color="000000"/>
              <w:bottom w:val="single" w:sz="8" w:space="0" w:color="000000"/>
              <w:right w:val="single" w:sz="8" w:space="0" w:color="000000"/>
            </w:tcBorders>
            <w:vAlign w:val="center"/>
          </w:tcPr>
          <w:p w14:paraId="08E568EB" w14:textId="48CB189D" w:rsidR="005B50E5" w:rsidRPr="000E4170" w:rsidRDefault="005B50E5" w:rsidP="002A03ED">
            <w:pPr>
              <w:spacing w:after="0" w:line="264" w:lineRule="auto"/>
              <w:ind w:left="0" w:firstLine="0"/>
              <w:jc w:val="left"/>
              <w:rPr>
                <w:rFonts w:asciiTheme="minorHAnsi" w:hAnsiTheme="minorHAnsi" w:cstheme="minorHAnsi"/>
              </w:rPr>
            </w:pPr>
            <w:r w:rsidRPr="000E4170">
              <w:rPr>
                <w:rFonts w:asciiTheme="minorHAnsi" w:hAnsiTheme="minorHAnsi" w:cstheme="minorHAnsi"/>
              </w:rPr>
              <w:t>Veřejní investoři z</w:t>
            </w:r>
            <w:r w:rsidR="00772C54">
              <w:rPr>
                <w:rFonts w:asciiTheme="minorHAnsi" w:hAnsiTheme="minorHAnsi" w:cstheme="minorHAnsi"/>
              </w:rPr>
              <w:t> </w:t>
            </w:r>
            <w:r w:rsidRPr="000E4170">
              <w:rPr>
                <w:rFonts w:asciiTheme="minorHAnsi" w:hAnsiTheme="minorHAnsi" w:cstheme="minorHAnsi"/>
              </w:rPr>
              <w:t xml:space="preserve">řad: </w:t>
            </w:r>
          </w:p>
          <w:p w14:paraId="63F6A92E" w14:textId="4608A42E" w:rsidR="005B50E5" w:rsidRPr="000E4170" w:rsidRDefault="00C82F53" w:rsidP="002E00D1">
            <w:pPr>
              <w:numPr>
                <w:ilvl w:val="0"/>
                <w:numId w:val="30"/>
              </w:numPr>
              <w:spacing w:after="0" w:line="264" w:lineRule="auto"/>
              <w:jc w:val="left"/>
              <w:rPr>
                <w:rFonts w:asciiTheme="minorHAnsi" w:hAnsiTheme="minorHAnsi" w:cstheme="minorHAnsi"/>
              </w:rPr>
            </w:pPr>
            <w:r>
              <w:rPr>
                <w:rFonts w:asciiTheme="minorHAnsi" w:hAnsiTheme="minorHAnsi" w:cstheme="minorHAnsi"/>
              </w:rPr>
              <w:t>o</w:t>
            </w:r>
            <w:r w:rsidRPr="000E4170">
              <w:rPr>
                <w:rFonts w:asciiTheme="minorHAnsi" w:hAnsiTheme="minorHAnsi" w:cstheme="minorHAnsi"/>
              </w:rPr>
              <w:t>bcí</w:t>
            </w:r>
            <w:r>
              <w:rPr>
                <w:rFonts w:asciiTheme="minorHAnsi" w:hAnsiTheme="minorHAnsi" w:cstheme="minorHAnsi"/>
              </w:rPr>
              <w:t>,</w:t>
            </w:r>
            <w:r w:rsidRPr="000E4170">
              <w:rPr>
                <w:rFonts w:asciiTheme="minorHAnsi" w:hAnsiTheme="minorHAnsi" w:cstheme="minorHAnsi"/>
              </w:rPr>
              <w:t xml:space="preserve"> </w:t>
            </w:r>
          </w:p>
          <w:p w14:paraId="08C53131" w14:textId="5DF5A7E1" w:rsidR="005B50E5" w:rsidRPr="000E4170" w:rsidRDefault="00C82F53" w:rsidP="002E00D1">
            <w:pPr>
              <w:numPr>
                <w:ilvl w:val="0"/>
                <w:numId w:val="30"/>
              </w:numPr>
              <w:spacing w:after="0" w:line="264" w:lineRule="auto"/>
              <w:jc w:val="left"/>
              <w:rPr>
                <w:rFonts w:asciiTheme="minorHAnsi" w:hAnsiTheme="minorHAnsi" w:cstheme="minorHAnsi"/>
              </w:rPr>
            </w:pPr>
            <w:r>
              <w:rPr>
                <w:rFonts w:asciiTheme="minorHAnsi" w:hAnsiTheme="minorHAnsi" w:cstheme="minorHAnsi"/>
              </w:rPr>
              <w:t>o</w:t>
            </w:r>
            <w:r w:rsidRPr="000E4170">
              <w:rPr>
                <w:rFonts w:asciiTheme="minorHAnsi" w:hAnsiTheme="minorHAnsi" w:cstheme="minorHAnsi"/>
              </w:rPr>
              <w:t xml:space="preserve">rganizací </w:t>
            </w:r>
            <w:r w:rsidR="005B50E5" w:rsidRPr="000E4170">
              <w:rPr>
                <w:rFonts w:asciiTheme="minorHAnsi" w:hAnsiTheme="minorHAnsi" w:cstheme="minorHAnsi"/>
              </w:rPr>
              <w:t>zřizovaných a</w:t>
            </w:r>
            <w:r w:rsidR="00772C54">
              <w:rPr>
                <w:rFonts w:asciiTheme="minorHAnsi" w:hAnsiTheme="minorHAnsi" w:cstheme="minorHAnsi"/>
              </w:rPr>
              <w:t> </w:t>
            </w:r>
            <w:r w:rsidR="005B50E5" w:rsidRPr="000E4170">
              <w:rPr>
                <w:rFonts w:asciiTheme="minorHAnsi" w:hAnsiTheme="minorHAnsi" w:cstheme="minorHAnsi"/>
              </w:rPr>
              <w:t>zakládaných obcemi</w:t>
            </w:r>
            <w:r>
              <w:rPr>
                <w:rFonts w:asciiTheme="minorHAnsi" w:hAnsiTheme="minorHAnsi" w:cstheme="minorHAnsi"/>
              </w:rPr>
              <w:t>,</w:t>
            </w:r>
            <w:r w:rsidR="005B50E5" w:rsidRPr="000E4170">
              <w:rPr>
                <w:rFonts w:asciiTheme="minorHAnsi" w:hAnsiTheme="minorHAnsi" w:cstheme="minorHAnsi"/>
              </w:rPr>
              <w:t xml:space="preserve"> </w:t>
            </w:r>
          </w:p>
          <w:p w14:paraId="0FFCD25C" w14:textId="19983A50" w:rsidR="005B50E5" w:rsidRPr="000E4170" w:rsidRDefault="00C82F53" w:rsidP="002E00D1">
            <w:pPr>
              <w:numPr>
                <w:ilvl w:val="0"/>
                <w:numId w:val="30"/>
              </w:numPr>
              <w:spacing w:after="0" w:line="264" w:lineRule="auto"/>
              <w:jc w:val="left"/>
              <w:rPr>
                <w:rFonts w:asciiTheme="minorHAnsi" w:hAnsiTheme="minorHAnsi" w:cstheme="minorHAnsi"/>
              </w:rPr>
            </w:pPr>
            <w:r>
              <w:rPr>
                <w:rFonts w:asciiTheme="minorHAnsi" w:hAnsiTheme="minorHAnsi" w:cstheme="minorHAnsi"/>
              </w:rPr>
              <w:t>k</w:t>
            </w:r>
            <w:r w:rsidRPr="000E4170">
              <w:rPr>
                <w:rFonts w:asciiTheme="minorHAnsi" w:hAnsiTheme="minorHAnsi" w:cstheme="minorHAnsi"/>
              </w:rPr>
              <w:t>rajů</w:t>
            </w:r>
            <w:r>
              <w:rPr>
                <w:rFonts w:asciiTheme="minorHAnsi" w:hAnsiTheme="minorHAnsi" w:cstheme="minorHAnsi"/>
              </w:rPr>
              <w:t>,</w:t>
            </w:r>
            <w:r w:rsidRPr="000E4170">
              <w:rPr>
                <w:rFonts w:asciiTheme="minorHAnsi" w:hAnsiTheme="minorHAnsi" w:cstheme="minorHAnsi"/>
              </w:rPr>
              <w:t xml:space="preserve"> </w:t>
            </w:r>
          </w:p>
          <w:p w14:paraId="711ED7AE" w14:textId="230BE56B" w:rsidR="005B50E5" w:rsidRPr="000E4170" w:rsidRDefault="00C82F53" w:rsidP="002E00D1">
            <w:pPr>
              <w:numPr>
                <w:ilvl w:val="0"/>
                <w:numId w:val="30"/>
              </w:numPr>
              <w:spacing w:after="0" w:line="264" w:lineRule="auto"/>
              <w:jc w:val="left"/>
              <w:rPr>
                <w:rFonts w:asciiTheme="minorHAnsi" w:hAnsiTheme="minorHAnsi" w:cstheme="minorHAnsi"/>
              </w:rPr>
            </w:pPr>
            <w:r>
              <w:rPr>
                <w:rFonts w:asciiTheme="minorHAnsi" w:hAnsiTheme="minorHAnsi" w:cstheme="minorHAnsi"/>
              </w:rPr>
              <w:t>o</w:t>
            </w:r>
            <w:r w:rsidRPr="000E4170">
              <w:rPr>
                <w:rFonts w:asciiTheme="minorHAnsi" w:hAnsiTheme="minorHAnsi" w:cstheme="minorHAnsi"/>
              </w:rPr>
              <w:t xml:space="preserve">rganizací </w:t>
            </w:r>
            <w:r w:rsidR="005B50E5" w:rsidRPr="000E4170">
              <w:rPr>
                <w:rFonts w:asciiTheme="minorHAnsi" w:hAnsiTheme="minorHAnsi" w:cstheme="minorHAnsi"/>
              </w:rPr>
              <w:t>zřízených a</w:t>
            </w:r>
            <w:r w:rsidR="00772C54">
              <w:rPr>
                <w:rFonts w:asciiTheme="minorHAnsi" w:hAnsiTheme="minorHAnsi" w:cstheme="minorHAnsi"/>
              </w:rPr>
              <w:t> </w:t>
            </w:r>
            <w:r w:rsidR="005B50E5" w:rsidRPr="000E4170">
              <w:rPr>
                <w:rFonts w:asciiTheme="minorHAnsi" w:hAnsiTheme="minorHAnsi" w:cstheme="minorHAnsi"/>
              </w:rPr>
              <w:t>zakládaných krajem</w:t>
            </w:r>
            <w:r>
              <w:rPr>
                <w:rFonts w:asciiTheme="minorHAnsi" w:hAnsiTheme="minorHAnsi" w:cstheme="minorHAnsi"/>
              </w:rPr>
              <w:t>,</w:t>
            </w:r>
          </w:p>
          <w:p w14:paraId="47451A42" w14:textId="5DA54468" w:rsidR="005B50E5" w:rsidRPr="000E4170" w:rsidRDefault="00C82F53" w:rsidP="002E00D1">
            <w:pPr>
              <w:numPr>
                <w:ilvl w:val="0"/>
                <w:numId w:val="30"/>
              </w:numPr>
              <w:spacing w:after="0" w:line="264" w:lineRule="auto"/>
              <w:jc w:val="left"/>
              <w:rPr>
                <w:rFonts w:asciiTheme="minorHAnsi" w:hAnsiTheme="minorHAnsi" w:cstheme="minorHAnsi"/>
              </w:rPr>
            </w:pPr>
            <w:r>
              <w:rPr>
                <w:rFonts w:asciiTheme="minorHAnsi" w:hAnsiTheme="minorHAnsi" w:cstheme="minorHAnsi"/>
              </w:rPr>
              <w:t>p</w:t>
            </w:r>
            <w:r w:rsidRPr="000E4170">
              <w:rPr>
                <w:rFonts w:asciiTheme="minorHAnsi" w:hAnsiTheme="minorHAnsi" w:cstheme="minorHAnsi"/>
              </w:rPr>
              <w:t xml:space="preserve">říspěvkové </w:t>
            </w:r>
            <w:r w:rsidR="005B50E5" w:rsidRPr="000E4170">
              <w:rPr>
                <w:rFonts w:asciiTheme="minorHAnsi" w:hAnsiTheme="minorHAnsi" w:cstheme="minorHAnsi"/>
              </w:rPr>
              <w:t>organizace složek státu</w:t>
            </w:r>
            <w:r>
              <w:rPr>
                <w:rFonts w:asciiTheme="minorHAnsi" w:hAnsiTheme="minorHAnsi" w:cstheme="minorHAnsi"/>
              </w:rPr>
              <w:t>.</w:t>
            </w:r>
            <w:r w:rsidR="005B50E5" w:rsidRPr="000E4170">
              <w:rPr>
                <w:rFonts w:asciiTheme="minorHAnsi" w:hAnsiTheme="minorHAnsi" w:cstheme="minorHAnsi"/>
              </w:rPr>
              <w:t xml:space="preserve"> </w:t>
            </w:r>
          </w:p>
          <w:p w14:paraId="3188BB41" w14:textId="283E4232" w:rsidR="005B50E5" w:rsidRPr="000E4170" w:rsidRDefault="005B50E5" w:rsidP="002A03ED">
            <w:pPr>
              <w:spacing w:after="0" w:line="264" w:lineRule="auto"/>
              <w:ind w:left="0" w:firstLine="0"/>
              <w:jc w:val="left"/>
              <w:rPr>
                <w:rFonts w:asciiTheme="minorHAnsi" w:hAnsiTheme="minorHAnsi" w:cstheme="minorHAnsi"/>
              </w:rPr>
            </w:pPr>
            <w:r w:rsidRPr="000E4170">
              <w:rPr>
                <w:rFonts w:asciiTheme="minorHAnsi" w:hAnsiTheme="minorHAnsi" w:cstheme="minorHAnsi"/>
              </w:rPr>
              <w:t>Pro přípravu vybraných projektů</w:t>
            </w:r>
            <w:r w:rsidR="00C82F53">
              <w:rPr>
                <w:rStyle w:val="Znakapoznpodarou"/>
                <w:rFonts w:asciiTheme="minorHAnsi" w:hAnsiTheme="minorHAnsi" w:cstheme="minorHAnsi"/>
              </w:rPr>
              <w:footnoteReference w:id="42"/>
            </w:r>
            <w:r w:rsidRPr="000E4170">
              <w:rPr>
                <w:rFonts w:asciiTheme="minorHAnsi" w:hAnsiTheme="minorHAnsi" w:cstheme="minorHAnsi"/>
              </w:rPr>
              <w:t xml:space="preserve"> navíc: </w:t>
            </w:r>
          </w:p>
          <w:p w14:paraId="658480E8" w14:textId="777E3587" w:rsidR="005B50E5" w:rsidRPr="000E4170" w:rsidRDefault="00C82F53" w:rsidP="002E00D1">
            <w:pPr>
              <w:numPr>
                <w:ilvl w:val="0"/>
                <w:numId w:val="30"/>
              </w:numPr>
              <w:spacing w:after="0" w:line="264" w:lineRule="auto"/>
              <w:jc w:val="left"/>
              <w:rPr>
                <w:rFonts w:asciiTheme="minorHAnsi" w:hAnsiTheme="minorHAnsi" w:cstheme="minorHAnsi"/>
              </w:rPr>
            </w:pPr>
            <w:r>
              <w:rPr>
                <w:rFonts w:asciiTheme="minorHAnsi" w:hAnsiTheme="minorHAnsi" w:cstheme="minorHAnsi"/>
              </w:rPr>
              <w:t>o</w:t>
            </w:r>
            <w:r w:rsidRPr="000E4170">
              <w:rPr>
                <w:rFonts w:asciiTheme="minorHAnsi" w:hAnsiTheme="minorHAnsi" w:cstheme="minorHAnsi"/>
              </w:rPr>
              <w:t xml:space="preserve">rganizační </w:t>
            </w:r>
            <w:r w:rsidR="005B50E5" w:rsidRPr="000E4170">
              <w:rPr>
                <w:rFonts w:asciiTheme="minorHAnsi" w:hAnsiTheme="minorHAnsi" w:cstheme="minorHAnsi"/>
              </w:rPr>
              <w:t>složky státu</w:t>
            </w:r>
            <w:r>
              <w:rPr>
                <w:rFonts w:asciiTheme="minorHAnsi" w:hAnsiTheme="minorHAnsi" w:cstheme="minorHAnsi"/>
              </w:rPr>
              <w:t>,</w:t>
            </w:r>
            <w:r w:rsidR="005B50E5" w:rsidRPr="000E4170">
              <w:rPr>
                <w:rFonts w:asciiTheme="minorHAnsi" w:hAnsiTheme="minorHAnsi" w:cstheme="minorHAnsi"/>
              </w:rPr>
              <w:t xml:space="preserve"> </w:t>
            </w:r>
          </w:p>
          <w:p w14:paraId="27522B62" w14:textId="3FD8732E" w:rsidR="005B50E5" w:rsidRPr="000E4170" w:rsidRDefault="00C82F53" w:rsidP="002E00D1">
            <w:pPr>
              <w:numPr>
                <w:ilvl w:val="0"/>
                <w:numId w:val="30"/>
              </w:numPr>
              <w:spacing w:after="0" w:line="264" w:lineRule="auto"/>
              <w:jc w:val="left"/>
              <w:rPr>
                <w:rFonts w:asciiTheme="minorHAnsi" w:hAnsiTheme="minorHAnsi" w:cstheme="minorHAnsi"/>
              </w:rPr>
            </w:pPr>
            <w:r>
              <w:rPr>
                <w:rFonts w:asciiTheme="minorHAnsi" w:hAnsiTheme="minorHAnsi" w:cstheme="minorHAnsi"/>
              </w:rPr>
              <w:t>p</w:t>
            </w:r>
            <w:r w:rsidRPr="000E4170">
              <w:rPr>
                <w:rFonts w:asciiTheme="minorHAnsi" w:hAnsiTheme="minorHAnsi" w:cstheme="minorHAnsi"/>
              </w:rPr>
              <w:t xml:space="preserve">říspěvkové </w:t>
            </w:r>
            <w:r w:rsidR="005B50E5" w:rsidRPr="000E4170">
              <w:rPr>
                <w:rFonts w:asciiTheme="minorHAnsi" w:hAnsiTheme="minorHAnsi" w:cstheme="minorHAnsi"/>
              </w:rPr>
              <w:t>organizace složek státu</w:t>
            </w:r>
            <w:r>
              <w:rPr>
                <w:rFonts w:asciiTheme="minorHAnsi" w:hAnsiTheme="minorHAnsi" w:cstheme="minorHAnsi"/>
              </w:rPr>
              <w:t>,</w:t>
            </w:r>
            <w:r w:rsidR="005B50E5" w:rsidRPr="000E4170">
              <w:rPr>
                <w:rFonts w:asciiTheme="minorHAnsi" w:hAnsiTheme="minorHAnsi" w:cstheme="minorHAnsi"/>
              </w:rPr>
              <w:t xml:space="preserve"> </w:t>
            </w:r>
          </w:p>
          <w:p w14:paraId="7036AB67" w14:textId="6DC77E5B" w:rsidR="00880682" w:rsidRPr="000E4170" w:rsidRDefault="00C82F53" w:rsidP="002E00D1">
            <w:pPr>
              <w:numPr>
                <w:ilvl w:val="0"/>
                <w:numId w:val="30"/>
              </w:numPr>
              <w:spacing w:after="0" w:line="264" w:lineRule="auto"/>
              <w:jc w:val="left"/>
              <w:rPr>
                <w:rFonts w:asciiTheme="minorHAnsi" w:hAnsiTheme="minorHAnsi" w:cstheme="minorHAnsi"/>
              </w:rPr>
            </w:pPr>
            <w:r>
              <w:rPr>
                <w:rFonts w:asciiTheme="minorHAnsi" w:hAnsiTheme="minorHAnsi" w:cstheme="minorHAnsi"/>
              </w:rPr>
              <w:t>m</w:t>
            </w:r>
            <w:r w:rsidRPr="000E4170">
              <w:rPr>
                <w:rFonts w:asciiTheme="minorHAnsi" w:hAnsiTheme="minorHAnsi" w:cstheme="minorHAnsi"/>
              </w:rPr>
              <w:t xml:space="preserve">inisterstva </w:t>
            </w:r>
            <w:r w:rsidR="005B50E5" w:rsidRPr="000E4170">
              <w:rPr>
                <w:rFonts w:asciiTheme="minorHAnsi" w:hAnsiTheme="minorHAnsi" w:cstheme="minorHAnsi"/>
              </w:rPr>
              <w:t>(s výjimkou Ministerstva dopravy)</w:t>
            </w:r>
            <w:r>
              <w:rPr>
                <w:rFonts w:asciiTheme="minorHAnsi" w:hAnsiTheme="minorHAnsi" w:cstheme="minorHAnsi"/>
              </w:rPr>
              <w:t>,</w:t>
            </w:r>
            <w:r w:rsidR="005B50E5" w:rsidRPr="000E4170">
              <w:rPr>
                <w:rFonts w:asciiTheme="minorHAnsi" w:hAnsiTheme="minorHAnsi" w:cstheme="minorHAnsi"/>
              </w:rPr>
              <w:t xml:space="preserve"> </w:t>
            </w:r>
          </w:p>
          <w:p w14:paraId="3DB8B5BC" w14:textId="6230261A" w:rsidR="00842879" w:rsidRDefault="00C82F53" w:rsidP="002E00D1">
            <w:pPr>
              <w:numPr>
                <w:ilvl w:val="0"/>
                <w:numId w:val="30"/>
              </w:numPr>
              <w:spacing w:after="0" w:line="264" w:lineRule="auto"/>
              <w:jc w:val="left"/>
              <w:rPr>
                <w:rFonts w:asciiTheme="minorHAnsi" w:hAnsiTheme="minorHAnsi" w:cstheme="minorHAnsi"/>
              </w:rPr>
            </w:pPr>
            <w:r>
              <w:rPr>
                <w:rFonts w:asciiTheme="minorHAnsi" w:hAnsiTheme="minorHAnsi" w:cstheme="minorHAnsi"/>
              </w:rPr>
              <w:t>m</w:t>
            </w:r>
            <w:r w:rsidRPr="000E4170">
              <w:rPr>
                <w:rFonts w:asciiTheme="minorHAnsi" w:hAnsiTheme="minorHAnsi" w:cstheme="minorHAnsi"/>
              </w:rPr>
              <w:t xml:space="preserve">alé </w:t>
            </w:r>
            <w:r w:rsidR="00880682" w:rsidRPr="000E4170">
              <w:rPr>
                <w:rFonts w:asciiTheme="minorHAnsi" w:hAnsiTheme="minorHAnsi" w:cstheme="minorHAnsi"/>
              </w:rPr>
              <w:t>a</w:t>
            </w:r>
            <w:r w:rsidR="00772C54">
              <w:rPr>
                <w:rFonts w:asciiTheme="minorHAnsi" w:hAnsiTheme="minorHAnsi" w:cstheme="minorHAnsi"/>
              </w:rPr>
              <w:t> </w:t>
            </w:r>
            <w:r w:rsidR="00880682" w:rsidRPr="000E4170">
              <w:rPr>
                <w:rFonts w:asciiTheme="minorHAnsi" w:hAnsiTheme="minorHAnsi" w:cstheme="minorHAnsi"/>
              </w:rPr>
              <w:t>střední podniky</w:t>
            </w:r>
            <w:r>
              <w:rPr>
                <w:rFonts w:asciiTheme="minorHAnsi" w:hAnsiTheme="minorHAnsi" w:cstheme="minorHAnsi"/>
              </w:rPr>
              <w:t>,</w:t>
            </w:r>
          </w:p>
          <w:p w14:paraId="1657260C" w14:textId="5FE0CC3A" w:rsidR="007A2E23" w:rsidRPr="000E4170" w:rsidRDefault="00C82F53" w:rsidP="002E00D1">
            <w:pPr>
              <w:numPr>
                <w:ilvl w:val="0"/>
                <w:numId w:val="30"/>
              </w:numPr>
              <w:spacing w:after="0" w:line="264" w:lineRule="auto"/>
              <w:jc w:val="left"/>
              <w:rPr>
                <w:rFonts w:asciiTheme="minorHAnsi" w:hAnsiTheme="minorHAnsi" w:cstheme="minorHAnsi"/>
              </w:rPr>
            </w:pPr>
            <w:r>
              <w:rPr>
                <w:rFonts w:asciiTheme="minorHAnsi" w:hAnsiTheme="minorHAnsi" w:cstheme="minorHAnsi"/>
              </w:rPr>
              <w:t xml:space="preserve">korporace </w:t>
            </w:r>
            <w:r w:rsidR="007A2E23">
              <w:rPr>
                <w:rFonts w:asciiTheme="minorHAnsi" w:hAnsiTheme="minorHAnsi" w:cstheme="minorHAnsi"/>
              </w:rPr>
              <w:t>ve vlastnictví veřejného subjektu</w:t>
            </w:r>
            <w:r>
              <w:rPr>
                <w:rFonts w:asciiTheme="minorHAnsi" w:hAnsiTheme="minorHAnsi" w:cstheme="minorHAnsi"/>
              </w:rPr>
              <w:t>.</w:t>
            </w:r>
          </w:p>
        </w:tc>
      </w:tr>
      <w:tr w:rsidR="005B50E5" w:rsidRPr="000E4170" w14:paraId="574EC67D" w14:textId="77777777" w:rsidTr="00694118">
        <w:tblPrEx>
          <w:tblCellMar>
            <w:top w:w="153" w:type="dxa"/>
            <w:right w:w="50" w:type="dxa"/>
          </w:tblCellMar>
        </w:tblPrEx>
        <w:trPr>
          <w:trHeight w:val="1482"/>
        </w:trPr>
        <w:tc>
          <w:tcPr>
            <w:tcW w:w="1726" w:type="dxa"/>
            <w:tcBorders>
              <w:top w:val="single" w:sz="8" w:space="0" w:color="000000"/>
              <w:left w:val="single" w:sz="8" w:space="0" w:color="000000"/>
              <w:bottom w:val="single" w:sz="8" w:space="0" w:color="000000"/>
              <w:right w:val="single" w:sz="8" w:space="0" w:color="000000"/>
            </w:tcBorders>
            <w:vAlign w:val="center"/>
          </w:tcPr>
          <w:p w14:paraId="15124752" w14:textId="0F2D1DAD" w:rsidR="005B50E5" w:rsidRPr="000E4170" w:rsidRDefault="005B50E5" w:rsidP="00DD1D0C">
            <w:pPr>
              <w:spacing w:after="0" w:line="264" w:lineRule="auto"/>
              <w:ind w:left="72" w:right="48" w:firstLine="0"/>
              <w:jc w:val="right"/>
              <w:rPr>
                <w:rFonts w:asciiTheme="minorHAnsi" w:hAnsiTheme="minorHAnsi" w:cstheme="minorHAnsi"/>
              </w:rPr>
            </w:pPr>
            <w:r w:rsidRPr="000E4170">
              <w:rPr>
                <w:rFonts w:asciiTheme="minorHAnsi" w:hAnsiTheme="minorHAnsi" w:cstheme="minorHAnsi"/>
              </w:rPr>
              <w:t>Souhrnné</w:t>
            </w:r>
            <w:r w:rsidR="00DD1D0C" w:rsidRPr="000E4170">
              <w:rPr>
                <w:rFonts w:asciiTheme="minorHAnsi" w:hAnsiTheme="minorHAnsi" w:cstheme="minorHAnsi"/>
              </w:rPr>
              <w:br/>
            </w:r>
            <w:r w:rsidRPr="000E4170">
              <w:rPr>
                <w:rFonts w:asciiTheme="minorHAnsi" w:hAnsiTheme="minorHAnsi" w:cstheme="minorHAnsi"/>
              </w:rPr>
              <w:t xml:space="preserve"> náklady realizace </w:t>
            </w:r>
            <w:r w:rsidR="00DD1D0C" w:rsidRPr="000E4170">
              <w:rPr>
                <w:rFonts w:asciiTheme="minorHAnsi" w:hAnsiTheme="minorHAnsi" w:cstheme="minorHAnsi"/>
              </w:rPr>
              <w:br/>
            </w:r>
            <w:r w:rsidRPr="000E4170">
              <w:rPr>
                <w:rFonts w:asciiTheme="minorHAnsi" w:hAnsiTheme="minorHAnsi" w:cstheme="minorHAnsi"/>
              </w:rPr>
              <w:t xml:space="preserve">financované </w:t>
            </w:r>
            <w:r w:rsidR="00DD1D0C" w:rsidRPr="000E4170">
              <w:rPr>
                <w:rFonts w:asciiTheme="minorHAnsi" w:hAnsiTheme="minorHAnsi" w:cstheme="minorHAnsi"/>
              </w:rPr>
              <w:br/>
            </w:r>
            <w:r w:rsidRPr="000E4170">
              <w:rPr>
                <w:rFonts w:asciiTheme="minorHAnsi" w:hAnsiTheme="minorHAnsi" w:cstheme="minorHAnsi"/>
              </w:rPr>
              <w:t xml:space="preserve">z RRF </w:t>
            </w:r>
            <w:r w:rsidR="00DD1D0C" w:rsidRPr="000E4170">
              <w:rPr>
                <w:rFonts w:asciiTheme="minorHAnsi" w:hAnsiTheme="minorHAnsi" w:cstheme="minorHAnsi"/>
              </w:rPr>
              <w:br/>
            </w:r>
            <w:r w:rsidRPr="000E4170">
              <w:rPr>
                <w:rFonts w:asciiTheme="minorHAnsi" w:hAnsiTheme="minorHAnsi" w:cstheme="minorHAnsi"/>
              </w:rPr>
              <w:t xml:space="preserve">za celé období </w:t>
            </w:r>
          </w:p>
        </w:tc>
        <w:tc>
          <w:tcPr>
            <w:tcW w:w="7276" w:type="dxa"/>
            <w:tcBorders>
              <w:top w:val="single" w:sz="8" w:space="0" w:color="000000"/>
              <w:left w:val="single" w:sz="8" w:space="0" w:color="000000"/>
              <w:bottom w:val="single" w:sz="8" w:space="0" w:color="000000"/>
              <w:right w:val="single" w:sz="8" w:space="0" w:color="000000"/>
            </w:tcBorders>
          </w:tcPr>
          <w:p w14:paraId="7946DE24" w14:textId="11156904" w:rsidR="005B50E5" w:rsidRPr="000E4170" w:rsidRDefault="00313CDC" w:rsidP="002A03ED">
            <w:pPr>
              <w:spacing w:after="0" w:line="264" w:lineRule="auto"/>
              <w:ind w:left="0" w:firstLine="0"/>
              <w:jc w:val="left"/>
              <w:rPr>
                <w:rFonts w:asciiTheme="minorHAnsi" w:hAnsiTheme="minorHAnsi" w:cstheme="minorHAnsi"/>
              </w:rPr>
            </w:pPr>
            <w:r w:rsidRPr="000E4170">
              <w:rPr>
                <w:rFonts w:asciiTheme="minorHAnsi" w:hAnsiTheme="minorHAnsi" w:cstheme="minorHAnsi"/>
              </w:rPr>
              <w:t>148</w:t>
            </w:r>
            <w:r w:rsidR="005B50E5" w:rsidRPr="000E4170">
              <w:rPr>
                <w:rFonts w:asciiTheme="minorHAnsi" w:hAnsiTheme="minorHAnsi" w:cstheme="minorHAnsi"/>
              </w:rPr>
              <w:t xml:space="preserve"> mil. Kč (plně hrazeno z</w:t>
            </w:r>
            <w:r w:rsidR="00772C54">
              <w:rPr>
                <w:rFonts w:asciiTheme="minorHAnsi" w:hAnsiTheme="minorHAnsi" w:cstheme="minorHAnsi"/>
              </w:rPr>
              <w:t> </w:t>
            </w:r>
            <w:r w:rsidR="005B50E5" w:rsidRPr="000E4170">
              <w:rPr>
                <w:rFonts w:asciiTheme="minorHAnsi" w:hAnsiTheme="minorHAnsi" w:cstheme="minorHAnsi"/>
              </w:rPr>
              <w:t xml:space="preserve">evropských zdrojů) </w:t>
            </w:r>
            <w:r w:rsidR="00C82F53">
              <w:rPr>
                <w:rFonts w:asciiTheme="minorHAnsi" w:hAnsiTheme="minorHAnsi" w:cstheme="minorHAnsi"/>
              </w:rPr>
              <w:t>a</w:t>
            </w:r>
            <w:r w:rsidR="00772C54">
              <w:rPr>
                <w:rFonts w:asciiTheme="minorHAnsi" w:hAnsiTheme="minorHAnsi" w:cstheme="minorHAnsi"/>
              </w:rPr>
              <w:t> </w:t>
            </w:r>
            <w:r w:rsidR="00C82F53">
              <w:rPr>
                <w:rFonts w:asciiTheme="minorHAnsi" w:hAnsiTheme="minorHAnsi" w:cstheme="minorHAnsi"/>
              </w:rPr>
              <w:t>to ve struktuře:</w:t>
            </w:r>
            <w:r w:rsidR="00C82F53">
              <w:rPr>
                <w:rStyle w:val="Znakapoznpodarou"/>
                <w:rFonts w:asciiTheme="minorHAnsi" w:hAnsiTheme="minorHAnsi" w:cstheme="minorHAnsi"/>
              </w:rPr>
              <w:footnoteReference w:id="43"/>
            </w:r>
          </w:p>
          <w:p w14:paraId="21C99255" w14:textId="783BADED" w:rsidR="00C82F53" w:rsidRDefault="00C82F53" w:rsidP="00FB669C">
            <w:pPr>
              <w:numPr>
                <w:ilvl w:val="0"/>
                <w:numId w:val="30"/>
              </w:numPr>
              <w:spacing w:after="0" w:line="264" w:lineRule="auto"/>
              <w:jc w:val="left"/>
              <w:rPr>
                <w:rFonts w:asciiTheme="minorHAnsi" w:hAnsiTheme="minorHAnsi" w:cstheme="minorHAnsi"/>
              </w:rPr>
            </w:pPr>
            <w:r>
              <w:rPr>
                <w:rFonts w:asciiTheme="minorHAnsi" w:hAnsiTheme="minorHAnsi" w:cstheme="minorHAnsi"/>
              </w:rPr>
              <w:t>Osobní náklady cca 74 mil. Kč</w:t>
            </w:r>
          </w:p>
          <w:p w14:paraId="63A027BD" w14:textId="4BDFCDAF" w:rsidR="00C82F53" w:rsidRDefault="00C82F53" w:rsidP="00C82F53">
            <w:pPr>
              <w:numPr>
                <w:ilvl w:val="0"/>
                <w:numId w:val="30"/>
              </w:numPr>
              <w:spacing w:after="0" w:line="264" w:lineRule="auto"/>
              <w:jc w:val="left"/>
              <w:rPr>
                <w:rFonts w:asciiTheme="minorHAnsi" w:hAnsiTheme="minorHAnsi" w:cstheme="minorHAnsi"/>
              </w:rPr>
            </w:pPr>
            <w:r>
              <w:rPr>
                <w:rFonts w:asciiTheme="minorHAnsi" w:hAnsiTheme="minorHAnsi" w:cstheme="minorHAnsi"/>
              </w:rPr>
              <w:t>Cestovné 2 mil. Kč</w:t>
            </w:r>
          </w:p>
          <w:p w14:paraId="63E29567" w14:textId="7AA10699" w:rsidR="00C82F53" w:rsidRDefault="00C82F53" w:rsidP="00C82F53">
            <w:pPr>
              <w:numPr>
                <w:ilvl w:val="0"/>
                <w:numId w:val="30"/>
              </w:numPr>
              <w:spacing w:after="0" w:line="264" w:lineRule="auto"/>
              <w:jc w:val="left"/>
              <w:rPr>
                <w:rFonts w:asciiTheme="minorHAnsi" w:hAnsiTheme="minorHAnsi" w:cstheme="minorHAnsi"/>
              </w:rPr>
            </w:pPr>
            <w:r>
              <w:rPr>
                <w:rFonts w:asciiTheme="minorHAnsi" w:hAnsiTheme="minorHAnsi" w:cstheme="minorHAnsi"/>
              </w:rPr>
              <w:t>Zařízení a</w:t>
            </w:r>
            <w:r w:rsidR="00772C54">
              <w:rPr>
                <w:rFonts w:asciiTheme="minorHAnsi" w:hAnsiTheme="minorHAnsi" w:cstheme="minorHAnsi"/>
              </w:rPr>
              <w:t> </w:t>
            </w:r>
            <w:r>
              <w:rPr>
                <w:rFonts w:asciiTheme="minorHAnsi" w:hAnsiTheme="minorHAnsi" w:cstheme="minorHAnsi"/>
              </w:rPr>
              <w:t>vybavení 3 mil. Kč</w:t>
            </w:r>
          </w:p>
          <w:p w14:paraId="3AEE0502" w14:textId="44D5CD5B" w:rsidR="00C82F53" w:rsidRPr="00FB669C" w:rsidRDefault="00C82F53" w:rsidP="00FB669C">
            <w:pPr>
              <w:numPr>
                <w:ilvl w:val="0"/>
                <w:numId w:val="30"/>
              </w:numPr>
              <w:spacing w:after="0" w:line="264" w:lineRule="auto"/>
              <w:jc w:val="left"/>
              <w:rPr>
                <w:rFonts w:asciiTheme="minorHAnsi" w:hAnsiTheme="minorHAnsi" w:cstheme="minorHAnsi"/>
              </w:rPr>
            </w:pPr>
            <w:r>
              <w:rPr>
                <w:rFonts w:asciiTheme="minorHAnsi" w:hAnsiTheme="minorHAnsi" w:cstheme="minorHAnsi"/>
              </w:rPr>
              <w:t>Nákup služeb 69 mil. Kč.</w:t>
            </w:r>
            <w:r>
              <w:rPr>
                <w:rStyle w:val="Znakapoznpodarou"/>
                <w:rFonts w:asciiTheme="minorHAnsi" w:hAnsiTheme="minorHAnsi" w:cstheme="minorHAnsi"/>
              </w:rPr>
              <w:footnoteReference w:id="44"/>
            </w:r>
          </w:p>
          <w:p w14:paraId="16483D1F" w14:textId="77777777" w:rsidR="00E27304" w:rsidRPr="000E4170" w:rsidRDefault="00E27304" w:rsidP="00E27304">
            <w:pPr>
              <w:spacing w:after="0" w:line="264" w:lineRule="auto"/>
              <w:jc w:val="left"/>
              <w:rPr>
                <w:rFonts w:asciiTheme="minorHAnsi" w:hAnsiTheme="minorHAnsi" w:cstheme="minorHAnsi"/>
              </w:rPr>
            </w:pPr>
          </w:p>
          <w:p w14:paraId="4E35A8F0" w14:textId="2A346CD3" w:rsidR="00E27304" w:rsidRPr="000E4170" w:rsidRDefault="00E27304" w:rsidP="00E27304">
            <w:pPr>
              <w:spacing w:after="0" w:line="264" w:lineRule="auto"/>
              <w:jc w:val="left"/>
              <w:rPr>
                <w:rFonts w:asciiTheme="minorHAnsi" w:hAnsiTheme="minorHAnsi" w:cstheme="minorHAnsi"/>
              </w:rPr>
            </w:pPr>
            <w:r w:rsidRPr="000E4170">
              <w:rPr>
                <w:rFonts w:asciiTheme="minorHAnsi" w:hAnsiTheme="minorHAnsi" w:cstheme="minorHAnsi"/>
              </w:rPr>
              <w:t>Costing počítá s</w:t>
            </w:r>
            <w:r w:rsidR="00772C54">
              <w:rPr>
                <w:rFonts w:asciiTheme="minorHAnsi" w:hAnsiTheme="minorHAnsi" w:cstheme="minorHAnsi"/>
              </w:rPr>
              <w:t> </w:t>
            </w:r>
            <w:r w:rsidRPr="000E4170">
              <w:rPr>
                <w:rFonts w:asciiTheme="minorHAnsi" w:hAnsiTheme="minorHAnsi" w:cstheme="minorHAnsi"/>
              </w:rPr>
              <w:t>fungováním kompetenčního a</w:t>
            </w:r>
            <w:r w:rsidR="00772C54">
              <w:rPr>
                <w:rFonts w:asciiTheme="minorHAnsi" w:hAnsiTheme="minorHAnsi" w:cstheme="minorHAnsi"/>
              </w:rPr>
              <w:t> </w:t>
            </w:r>
            <w:r w:rsidRPr="000E4170">
              <w:rPr>
                <w:rFonts w:asciiTheme="minorHAnsi" w:hAnsiTheme="minorHAnsi" w:cstheme="minorHAnsi"/>
              </w:rPr>
              <w:t>koordinačního centra, jehož personální kapacity budou do značné míry postavené na sdílených outsourcovaných expertech s</w:t>
            </w:r>
            <w:r w:rsidR="00772C54">
              <w:rPr>
                <w:rFonts w:asciiTheme="minorHAnsi" w:hAnsiTheme="minorHAnsi" w:cstheme="minorHAnsi"/>
              </w:rPr>
              <w:t> </w:t>
            </w:r>
            <w:r w:rsidRPr="000E4170">
              <w:rPr>
                <w:rFonts w:asciiTheme="minorHAnsi" w:hAnsiTheme="minorHAnsi" w:cstheme="minorHAnsi"/>
              </w:rPr>
              <w:t xml:space="preserve">různým způsobem odměňování. </w:t>
            </w:r>
            <w:r w:rsidR="00C82F53">
              <w:rPr>
                <w:rFonts w:asciiTheme="minorHAnsi" w:hAnsiTheme="minorHAnsi" w:cstheme="minorHAnsi"/>
              </w:rPr>
              <w:br/>
            </w:r>
            <w:r w:rsidRPr="000E4170">
              <w:rPr>
                <w:rFonts w:asciiTheme="minorHAnsi" w:hAnsiTheme="minorHAnsi" w:cstheme="minorHAnsi"/>
              </w:rPr>
              <w:t>To může způsobit prolínání rozpočtů na externí služby, DPČ apod.</w:t>
            </w:r>
          </w:p>
          <w:p w14:paraId="2EC5049D" w14:textId="3329307B" w:rsidR="00E27304" w:rsidRPr="000E4170" w:rsidRDefault="00E27304">
            <w:pPr>
              <w:spacing w:after="0" w:line="264" w:lineRule="auto"/>
              <w:jc w:val="left"/>
              <w:rPr>
                <w:rFonts w:asciiTheme="minorHAnsi" w:hAnsiTheme="minorHAnsi" w:cstheme="minorHAnsi"/>
              </w:rPr>
            </w:pPr>
          </w:p>
        </w:tc>
      </w:tr>
      <w:tr w:rsidR="005B50E5" w:rsidRPr="000E4170" w14:paraId="1C6A3D0C" w14:textId="77777777" w:rsidTr="00694118">
        <w:tblPrEx>
          <w:tblCellMar>
            <w:top w:w="153" w:type="dxa"/>
            <w:right w:w="50" w:type="dxa"/>
          </w:tblCellMar>
        </w:tblPrEx>
        <w:trPr>
          <w:trHeight w:val="670"/>
        </w:trPr>
        <w:tc>
          <w:tcPr>
            <w:tcW w:w="1726" w:type="dxa"/>
            <w:tcBorders>
              <w:top w:val="single" w:sz="8" w:space="0" w:color="000000"/>
              <w:left w:val="single" w:sz="8" w:space="0" w:color="000000"/>
              <w:bottom w:val="single" w:sz="8" w:space="0" w:color="000000"/>
              <w:right w:val="single" w:sz="8" w:space="0" w:color="000000"/>
            </w:tcBorders>
            <w:vAlign w:val="center"/>
          </w:tcPr>
          <w:p w14:paraId="04217FE2" w14:textId="77777777" w:rsidR="005B50E5" w:rsidRPr="000E4170" w:rsidRDefault="005B50E5" w:rsidP="002A03ED">
            <w:pPr>
              <w:spacing w:after="0" w:line="264" w:lineRule="auto"/>
              <w:ind w:left="0" w:right="50" w:firstLine="0"/>
              <w:jc w:val="right"/>
              <w:rPr>
                <w:rFonts w:asciiTheme="minorHAnsi" w:hAnsiTheme="minorHAnsi" w:cstheme="minorHAnsi"/>
              </w:rPr>
            </w:pPr>
            <w:r w:rsidRPr="000E4170">
              <w:rPr>
                <w:rFonts w:asciiTheme="minorHAnsi" w:hAnsiTheme="minorHAnsi" w:cstheme="minorHAnsi"/>
              </w:rPr>
              <w:t xml:space="preserve">Dodržování </w:t>
            </w:r>
            <w:r w:rsidRPr="000E4170">
              <w:rPr>
                <w:rFonts w:asciiTheme="minorHAnsi" w:hAnsiTheme="minorHAnsi" w:cstheme="minorHAnsi"/>
              </w:rPr>
              <w:br/>
              <w:t xml:space="preserve">pravidel státní podpory </w:t>
            </w:r>
          </w:p>
        </w:tc>
        <w:tc>
          <w:tcPr>
            <w:tcW w:w="7276" w:type="dxa"/>
            <w:tcBorders>
              <w:top w:val="single" w:sz="8" w:space="0" w:color="000000"/>
              <w:left w:val="single" w:sz="8" w:space="0" w:color="000000"/>
              <w:bottom w:val="single" w:sz="8" w:space="0" w:color="000000"/>
              <w:right w:val="single" w:sz="8" w:space="0" w:color="000000"/>
            </w:tcBorders>
          </w:tcPr>
          <w:p w14:paraId="1433A5BF" w14:textId="77777777" w:rsidR="005B50E5" w:rsidRPr="000E4170" w:rsidRDefault="005B50E5" w:rsidP="002A03ED">
            <w:pPr>
              <w:spacing w:after="0" w:line="264" w:lineRule="auto"/>
              <w:ind w:left="0" w:firstLine="0"/>
              <w:jc w:val="left"/>
              <w:rPr>
                <w:rFonts w:asciiTheme="minorHAnsi" w:hAnsiTheme="minorHAnsi" w:cstheme="minorHAnsi"/>
              </w:rPr>
            </w:pPr>
            <w:r w:rsidRPr="000E4170">
              <w:rPr>
                <w:rFonts w:asciiTheme="minorHAnsi" w:hAnsiTheme="minorHAnsi" w:cstheme="minorHAnsi"/>
              </w:rPr>
              <w:t xml:space="preserve">Tato aktivita nemá vliv na veřejnou podporu. </w:t>
            </w:r>
          </w:p>
        </w:tc>
      </w:tr>
      <w:tr w:rsidR="005B50E5" w:rsidRPr="000E4170" w14:paraId="084BB478" w14:textId="77777777" w:rsidTr="00694118">
        <w:tblPrEx>
          <w:tblCellMar>
            <w:top w:w="153" w:type="dxa"/>
            <w:right w:w="50" w:type="dxa"/>
          </w:tblCellMar>
        </w:tblPrEx>
        <w:trPr>
          <w:trHeight w:val="359"/>
        </w:trPr>
        <w:tc>
          <w:tcPr>
            <w:tcW w:w="1726" w:type="dxa"/>
            <w:tcBorders>
              <w:top w:val="single" w:sz="8" w:space="0" w:color="000000"/>
              <w:left w:val="single" w:sz="8" w:space="0" w:color="000000"/>
              <w:bottom w:val="single" w:sz="8" w:space="0" w:color="000000"/>
              <w:right w:val="single" w:sz="8" w:space="0" w:color="000000"/>
            </w:tcBorders>
            <w:vAlign w:val="center"/>
          </w:tcPr>
          <w:p w14:paraId="32B4B2BA" w14:textId="77777777" w:rsidR="005B50E5" w:rsidRPr="000E4170" w:rsidRDefault="005B50E5" w:rsidP="00FB669C">
            <w:pPr>
              <w:spacing w:after="0" w:line="264" w:lineRule="auto"/>
              <w:ind w:left="295" w:firstLine="130"/>
              <w:jc w:val="right"/>
              <w:rPr>
                <w:rFonts w:asciiTheme="minorHAnsi" w:hAnsiTheme="minorHAnsi" w:cstheme="minorHAnsi"/>
              </w:rPr>
            </w:pPr>
            <w:r w:rsidRPr="000E4170">
              <w:rPr>
                <w:rFonts w:asciiTheme="minorHAnsi" w:hAnsiTheme="minorHAnsi" w:cstheme="minorHAnsi"/>
              </w:rPr>
              <w:t xml:space="preserve">Uveďte dobu implementace </w:t>
            </w:r>
          </w:p>
        </w:tc>
        <w:tc>
          <w:tcPr>
            <w:tcW w:w="7276" w:type="dxa"/>
            <w:tcBorders>
              <w:top w:val="single" w:sz="8" w:space="0" w:color="000000"/>
              <w:left w:val="single" w:sz="8" w:space="0" w:color="000000"/>
              <w:bottom w:val="single" w:sz="8" w:space="0" w:color="000000"/>
              <w:right w:val="single" w:sz="8" w:space="0" w:color="000000"/>
            </w:tcBorders>
          </w:tcPr>
          <w:p w14:paraId="59395A58" w14:textId="77777777" w:rsidR="005B50E5" w:rsidRPr="000E4170" w:rsidRDefault="005B50E5" w:rsidP="002A03ED">
            <w:pPr>
              <w:spacing w:after="0" w:line="264" w:lineRule="auto"/>
              <w:ind w:left="0" w:firstLine="0"/>
              <w:jc w:val="left"/>
              <w:rPr>
                <w:rFonts w:asciiTheme="minorHAnsi" w:hAnsiTheme="minorHAnsi" w:cstheme="minorHAnsi"/>
              </w:rPr>
            </w:pPr>
            <w:r w:rsidRPr="000E4170">
              <w:rPr>
                <w:rFonts w:asciiTheme="minorHAnsi" w:hAnsiTheme="minorHAnsi" w:cstheme="minorHAnsi"/>
              </w:rPr>
              <w:t xml:space="preserve">2023 - 6/2026 </w:t>
            </w:r>
          </w:p>
        </w:tc>
      </w:tr>
    </w:tbl>
    <w:p w14:paraId="5B57128B" w14:textId="0C7FA9F0" w:rsidR="00553539" w:rsidRPr="000E4170" w:rsidRDefault="00553539" w:rsidP="002A03ED">
      <w:pPr>
        <w:spacing w:line="264" w:lineRule="auto"/>
        <w:rPr>
          <w:rFonts w:asciiTheme="minorHAnsi" w:hAnsiTheme="minorHAnsi" w:cstheme="minorHAnsi"/>
        </w:rPr>
      </w:pPr>
    </w:p>
    <w:p w14:paraId="18A70181" w14:textId="77777777" w:rsidR="00553539" w:rsidRPr="000E4170" w:rsidRDefault="00553539" w:rsidP="002A03ED">
      <w:pPr>
        <w:spacing w:after="160" w:line="264" w:lineRule="auto"/>
        <w:ind w:left="0" w:firstLine="0"/>
        <w:jc w:val="left"/>
        <w:rPr>
          <w:rFonts w:asciiTheme="minorHAnsi" w:hAnsiTheme="minorHAnsi" w:cstheme="minorHAnsi"/>
        </w:rPr>
      </w:pPr>
      <w:r w:rsidRPr="000E4170">
        <w:rPr>
          <w:rFonts w:asciiTheme="minorHAnsi" w:hAnsiTheme="minorHAnsi" w:cstheme="minorHAnsi"/>
        </w:rPr>
        <w:br w:type="page"/>
      </w:r>
    </w:p>
    <w:p w14:paraId="572543BC" w14:textId="7D66C9AD" w:rsidR="00E81EB9" w:rsidRPr="000E4170" w:rsidRDefault="00FA0267" w:rsidP="002A03ED">
      <w:pPr>
        <w:pStyle w:val="Nadpis1"/>
        <w:spacing w:after="0" w:line="264" w:lineRule="auto"/>
        <w:rPr>
          <w:rFonts w:asciiTheme="minorHAnsi" w:hAnsiTheme="minorHAnsi" w:cstheme="minorHAnsi"/>
        </w:rPr>
      </w:pPr>
      <w:r w:rsidRPr="000E4170">
        <w:rPr>
          <w:rFonts w:asciiTheme="minorHAnsi" w:hAnsiTheme="minorHAnsi" w:cstheme="minorHAnsi"/>
        </w:rPr>
        <w:lastRenderedPageBreak/>
        <w:t>Metodická podpora a</w:t>
      </w:r>
      <w:r w:rsidR="00772C54">
        <w:rPr>
          <w:rFonts w:asciiTheme="minorHAnsi" w:hAnsiTheme="minorHAnsi" w:cstheme="minorHAnsi"/>
        </w:rPr>
        <w:t> </w:t>
      </w:r>
      <w:r w:rsidRPr="000E4170">
        <w:rPr>
          <w:rFonts w:asciiTheme="minorHAnsi" w:hAnsiTheme="minorHAnsi" w:cstheme="minorHAnsi"/>
        </w:rPr>
        <w:t xml:space="preserve">modernizace veřejného zadávání </w:t>
      </w:r>
      <w:r w:rsidR="007456FD">
        <w:rPr>
          <w:rFonts w:asciiTheme="minorHAnsi" w:hAnsiTheme="minorHAnsi" w:cstheme="minorHAnsi"/>
          <w:b w:val="0"/>
        </w:rPr>
        <w:t>(subkomponenta 4.1.2)</w:t>
      </w:r>
    </w:p>
    <w:p w14:paraId="1F6A2E04" w14:textId="77777777" w:rsidR="00553539" w:rsidRPr="000E4170" w:rsidRDefault="00553539" w:rsidP="002A03ED">
      <w:pPr>
        <w:spacing w:line="264" w:lineRule="auto"/>
        <w:rPr>
          <w:rFonts w:asciiTheme="minorHAnsi" w:hAnsiTheme="minorHAnsi" w:cstheme="minorHAnsi"/>
        </w:rPr>
      </w:pPr>
    </w:p>
    <w:tbl>
      <w:tblPr>
        <w:tblStyle w:val="Mkatabulky1"/>
        <w:tblW w:w="8850" w:type="dxa"/>
        <w:tblInd w:w="10" w:type="dxa"/>
        <w:tblCellMar>
          <w:top w:w="137" w:type="dxa"/>
          <w:left w:w="101" w:type="dxa"/>
          <w:right w:w="48" w:type="dxa"/>
        </w:tblCellMar>
        <w:tblLook w:val="04A0" w:firstRow="1" w:lastRow="0" w:firstColumn="1" w:lastColumn="0" w:noHBand="0" w:noVBand="1"/>
      </w:tblPr>
      <w:tblGrid>
        <w:gridCol w:w="1740"/>
        <w:gridCol w:w="7110"/>
      </w:tblGrid>
      <w:tr w:rsidR="00E81EB9" w:rsidRPr="000E4170" w14:paraId="4A409748" w14:textId="77777777">
        <w:trPr>
          <w:trHeight w:val="6723"/>
        </w:trPr>
        <w:tc>
          <w:tcPr>
            <w:tcW w:w="1740" w:type="dxa"/>
            <w:tcBorders>
              <w:top w:val="single" w:sz="8" w:space="0" w:color="000000"/>
              <w:left w:val="single" w:sz="8" w:space="0" w:color="000000"/>
              <w:bottom w:val="single" w:sz="8" w:space="0" w:color="000000"/>
              <w:right w:val="single" w:sz="8" w:space="0" w:color="000000"/>
            </w:tcBorders>
          </w:tcPr>
          <w:p w14:paraId="4BA46F91" w14:textId="77777777" w:rsidR="00E81EB9" w:rsidRPr="000E4170" w:rsidRDefault="00FA0267" w:rsidP="002A03ED">
            <w:pPr>
              <w:spacing w:after="0" w:line="264" w:lineRule="auto"/>
              <w:ind w:left="0" w:right="51" w:firstLine="0"/>
              <w:jc w:val="right"/>
              <w:rPr>
                <w:rFonts w:asciiTheme="minorHAnsi" w:hAnsiTheme="minorHAnsi" w:cstheme="minorHAnsi"/>
              </w:rPr>
            </w:pPr>
            <w:r w:rsidRPr="000E4170">
              <w:rPr>
                <w:rFonts w:asciiTheme="minorHAnsi" w:hAnsiTheme="minorHAnsi" w:cstheme="minorHAnsi"/>
              </w:rPr>
              <w:t xml:space="preserve">Výzva </w:t>
            </w:r>
          </w:p>
        </w:tc>
        <w:tc>
          <w:tcPr>
            <w:tcW w:w="7110" w:type="dxa"/>
            <w:tcBorders>
              <w:top w:val="single" w:sz="8" w:space="0" w:color="000000"/>
              <w:left w:val="single" w:sz="8" w:space="0" w:color="000000"/>
              <w:bottom w:val="single" w:sz="8" w:space="0" w:color="000000"/>
              <w:right w:val="single" w:sz="8" w:space="0" w:color="000000"/>
            </w:tcBorders>
          </w:tcPr>
          <w:p w14:paraId="17E2E0F3" w14:textId="04369BB8" w:rsidR="00C82F53" w:rsidRDefault="00FA0267" w:rsidP="002A03ED">
            <w:pPr>
              <w:spacing w:after="120" w:line="264" w:lineRule="auto"/>
              <w:ind w:left="0" w:right="50" w:firstLine="0"/>
              <w:rPr>
                <w:rFonts w:asciiTheme="minorHAnsi" w:hAnsiTheme="minorHAnsi" w:cstheme="minorHAnsi"/>
              </w:rPr>
            </w:pPr>
            <w:r w:rsidRPr="000E4170">
              <w:rPr>
                <w:rFonts w:asciiTheme="minorHAnsi" w:hAnsiTheme="minorHAnsi" w:cstheme="minorHAnsi"/>
              </w:rPr>
              <w:t>Česká republika je ze strany Evropské komise dlouhodobě a</w:t>
            </w:r>
            <w:r w:rsidR="00772C54">
              <w:rPr>
                <w:rFonts w:asciiTheme="minorHAnsi" w:hAnsiTheme="minorHAnsi" w:cstheme="minorHAnsi"/>
              </w:rPr>
              <w:t> </w:t>
            </w:r>
            <w:r w:rsidRPr="000E4170">
              <w:rPr>
                <w:rFonts w:asciiTheme="minorHAnsi" w:hAnsiTheme="minorHAnsi" w:cstheme="minorHAnsi"/>
              </w:rPr>
              <w:t>konzistentně kritizována za klíčové ukazatele v</w:t>
            </w:r>
            <w:r w:rsidR="00772C54">
              <w:rPr>
                <w:rFonts w:asciiTheme="minorHAnsi" w:hAnsiTheme="minorHAnsi" w:cstheme="minorHAnsi"/>
              </w:rPr>
              <w:t> </w:t>
            </w:r>
            <w:r w:rsidRPr="000E4170">
              <w:rPr>
                <w:rFonts w:asciiTheme="minorHAnsi" w:hAnsiTheme="minorHAnsi" w:cstheme="minorHAnsi"/>
              </w:rPr>
              <w:t xml:space="preserve">oblasti zadávání veřejných zakázek. Právě zadávání veřejných zakázek tvoří více než 11 % HDP ČR, jinak řečeno přes 700 mld. Kč ročně. </w:t>
            </w:r>
          </w:p>
          <w:p w14:paraId="700E507B" w14:textId="0325FF4C" w:rsidR="00B9675E" w:rsidRPr="000E4170" w:rsidRDefault="00FA0267" w:rsidP="002A03ED">
            <w:pPr>
              <w:spacing w:after="120" w:line="264" w:lineRule="auto"/>
              <w:ind w:left="0" w:right="50" w:firstLine="0"/>
              <w:rPr>
                <w:rFonts w:asciiTheme="minorHAnsi" w:hAnsiTheme="minorHAnsi" w:cstheme="minorHAnsi"/>
              </w:rPr>
            </w:pPr>
            <w:r w:rsidRPr="000E4170">
              <w:rPr>
                <w:rFonts w:asciiTheme="minorHAnsi" w:hAnsiTheme="minorHAnsi" w:cstheme="minorHAnsi"/>
              </w:rPr>
              <w:t>Jakkoli toto může být (a dle shody členských států EU i</w:t>
            </w:r>
            <w:r w:rsidR="00772C54">
              <w:rPr>
                <w:rFonts w:asciiTheme="minorHAnsi" w:hAnsiTheme="minorHAnsi" w:cstheme="minorHAnsi"/>
              </w:rPr>
              <w:t> </w:t>
            </w:r>
            <w:r w:rsidRPr="000E4170">
              <w:rPr>
                <w:rFonts w:asciiTheme="minorHAnsi" w:hAnsiTheme="minorHAnsi" w:cstheme="minorHAnsi"/>
              </w:rPr>
              <w:t>je) významný nástroj pro podporu environmentálních, sociálních a</w:t>
            </w:r>
            <w:r w:rsidR="00772C54">
              <w:rPr>
                <w:rFonts w:asciiTheme="minorHAnsi" w:hAnsiTheme="minorHAnsi" w:cstheme="minorHAnsi"/>
              </w:rPr>
              <w:t> </w:t>
            </w:r>
            <w:r w:rsidRPr="000E4170">
              <w:rPr>
                <w:rFonts w:asciiTheme="minorHAnsi" w:hAnsiTheme="minorHAnsi" w:cstheme="minorHAnsi"/>
              </w:rPr>
              <w:t>ekonomických cílů v</w:t>
            </w:r>
            <w:r w:rsidR="00772C54">
              <w:rPr>
                <w:rFonts w:asciiTheme="minorHAnsi" w:hAnsiTheme="minorHAnsi" w:cstheme="minorHAnsi"/>
              </w:rPr>
              <w:t> </w:t>
            </w:r>
            <w:r w:rsidRPr="000E4170">
              <w:rPr>
                <w:rFonts w:asciiTheme="minorHAnsi" w:hAnsiTheme="minorHAnsi" w:cstheme="minorHAnsi"/>
              </w:rPr>
              <w:t>EU, v</w:t>
            </w:r>
            <w:r w:rsidR="00772C54">
              <w:rPr>
                <w:rFonts w:asciiTheme="minorHAnsi" w:hAnsiTheme="minorHAnsi" w:cstheme="minorHAnsi"/>
              </w:rPr>
              <w:t> </w:t>
            </w:r>
            <w:r w:rsidRPr="000E4170">
              <w:rPr>
                <w:rFonts w:asciiTheme="minorHAnsi" w:hAnsiTheme="minorHAnsi" w:cstheme="minorHAnsi"/>
              </w:rPr>
              <w:t>prostředí ČR je na tento strategický přesah dlouhodobě rezignováno. Dle dat například jednoznačně dominují veřejné zakázky soutěžené výhradně na cenu, a</w:t>
            </w:r>
            <w:r w:rsidR="00772C54">
              <w:rPr>
                <w:rFonts w:asciiTheme="minorHAnsi" w:hAnsiTheme="minorHAnsi" w:cstheme="minorHAnsi"/>
              </w:rPr>
              <w:t> </w:t>
            </w:r>
            <w:r w:rsidRPr="000E4170">
              <w:rPr>
                <w:rFonts w:asciiTheme="minorHAnsi" w:hAnsiTheme="minorHAnsi" w:cstheme="minorHAnsi"/>
              </w:rPr>
              <w:t>to v</w:t>
            </w:r>
            <w:r w:rsidR="00772C54">
              <w:rPr>
                <w:rFonts w:asciiTheme="minorHAnsi" w:hAnsiTheme="minorHAnsi" w:cstheme="minorHAnsi"/>
              </w:rPr>
              <w:t> </w:t>
            </w:r>
            <w:r w:rsidRPr="000E4170">
              <w:rPr>
                <w:rFonts w:asciiTheme="minorHAnsi" w:hAnsiTheme="minorHAnsi" w:cstheme="minorHAnsi"/>
              </w:rPr>
              <w:t>rozsahu 96</w:t>
            </w:r>
            <w:r w:rsidR="00B9675E" w:rsidRPr="000E4170">
              <w:rPr>
                <w:rFonts w:asciiTheme="minorHAnsi" w:hAnsiTheme="minorHAnsi" w:cstheme="minorHAnsi"/>
              </w:rPr>
              <w:t xml:space="preserve"> </w:t>
            </w:r>
            <w:r w:rsidRPr="000E4170">
              <w:rPr>
                <w:rFonts w:asciiTheme="minorHAnsi" w:hAnsiTheme="minorHAnsi" w:cstheme="minorHAnsi"/>
              </w:rPr>
              <w:t>-</w:t>
            </w:r>
            <w:r w:rsidR="00B9675E" w:rsidRPr="000E4170">
              <w:rPr>
                <w:rFonts w:asciiTheme="minorHAnsi" w:hAnsiTheme="minorHAnsi" w:cstheme="minorHAnsi"/>
              </w:rPr>
              <w:t xml:space="preserve"> </w:t>
            </w:r>
            <w:r w:rsidRPr="000E4170">
              <w:rPr>
                <w:rFonts w:asciiTheme="minorHAnsi" w:hAnsiTheme="minorHAnsi" w:cstheme="minorHAnsi"/>
              </w:rPr>
              <w:t xml:space="preserve">98 % (dle způsobu výpočtu). </w:t>
            </w:r>
          </w:p>
          <w:p w14:paraId="5ADECBEF" w14:textId="254A1019" w:rsidR="00B9675E" w:rsidRPr="000E4170" w:rsidRDefault="00FA0267" w:rsidP="002A03ED">
            <w:pPr>
              <w:spacing w:after="120" w:line="264" w:lineRule="auto"/>
              <w:ind w:left="0" w:right="50" w:firstLine="0"/>
              <w:rPr>
                <w:rFonts w:asciiTheme="minorHAnsi" w:hAnsiTheme="minorHAnsi" w:cstheme="minorHAnsi"/>
              </w:rPr>
            </w:pPr>
            <w:r w:rsidRPr="000E4170">
              <w:rPr>
                <w:rFonts w:asciiTheme="minorHAnsi" w:hAnsiTheme="minorHAnsi" w:cstheme="minorHAnsi"/>
              </w:rPr>
              <w:t>Trh veřejných zakázek je významně uzavřený novým inovativním podnikům i</w:t>
            </w:r>
            <w:r w:rsidR="00772C54">
              <w:rPr>
                <w:rFonts w:asciiTheme="minorHAnsi" w:hAnsiTheme="minorHAnsi" w:cstheme="minorHAnsi"/>
              </w:rPr>
              <w:t> </w:t>
            </w:r>
            <w:r w:rsidRPr="000E4170">
              <w:rPr>
                <w:rFonts w:asciiTheme="minorHAnsi" w:hAnsiTheme="minorHAnsi" w:cstheme="minorHAnsi"/>
              </w:rPr>
              <w:t>přístupům. Není využit potenciál pro udržitelné zadávání v</w:t>
            </w:r>
            <w:r w:rsidR="00772C54">
              <w:rPr>
                <w:rFonts w:asciiTheme="minorHAnsi" w:hAnsiTheme="minorHAnsi" w:cstheme="minorHAnsi"/>
              </w:rPr>
              <w:t> </w:t>
            </w:r>
            <w:r w:rsidRPr="000E4170">
              <w:rPr>
                <w:rFonts w:asciiTheme="minorHAnsi" w:hAnsiTheme="minorHAnsi" w:cstheme="minorHAnsi"/>
              </w:rPr>
              <w:t xml:space="preserve">segmentech, které mají na životní prostředí klíčový dopad. </w:t>
            </w:r>
          </w:p>
          <w:p w14:paraId="7E58F992" w14:textId="7D569DA5" w:rsidR="00E81EB9" w:rsidRPr="000E4170" w:rsidRDefault="00FA0267" w:rsidP="002A03ED">
            <w:pPr>
              <w:spacing w:after="120" w:line="264" w:lineRule="auto"/>
              <w:ind w:left="0" w:right="50" w:firstLine="0"/>
              <w:rPr>
                <w:rFonts w:asciiTheme="minorHAnsi" w:hAnsiTheme="minorHAnsi" w:cstheme="minorHAnsi"/>
              </w:rPr>
            </w:pPr>
            <w:r w:rsidRPr="000E4170">
              <w:rPr>
                <w:rFonts w:asciiTheme="minorHAnsi" w:hAnsiTheme="minorHAnsi" w:cstheme="minorHAnsi"/>
              </w:rPr>
              <w:t>Spolu s</w:t>
            </w:r>
            <w:r w:rsidR="00772C54">
              <w:rPr>
                <w:rFonts w:asciiTheme="minorHAnsi" w:hAnsiTheme="minorHAnsi" w:cstheme="minorHAnsi"/>
              </w:rPr>
              <w:t> </w:t>
            </w:r>
            <w:r w:rsidRPr="000E4170">
              <w:rPr>
                <w:rFonts w:asciiTheme="minorHAnsi" w:hAnsiTheme="minorHAnsi" w:cstheme="minorHAnsi"/>
              </w:rPr>
              <w:t>tím souvisí profesionalizace veřejných nákupčích, kde dosud byl hlavní důraz kladen na formální správnost více než na kvalitu a</w:t>
            </w:r>
            <w:r w:rsidR="00772C54">
              <w:rPr>
                <w:rFonts w:asciiTheme="minorHAnsi" w:hAnsiTheme="minorHAnsi" w:cstheme="minorHAnsi"/>
              </w:rPr>
              <w:t> </w:t>
            </w:r>
            <w:r w:rsidRPr="000E4170">
              <w:rPr>
                <w:rFonts w:asciiTheme="minorHAnsi" w:hAnsiTheme="minorHAnsi" w:cstheme="minorHAnsi"/>
              </w:rPr>
              <w:t xml:space="preserve">hodnotu za peníze. </w:t>
            </w:r>
          </w:p>
          <w:p w14:paraId="366B4575" w14:textId="518C5DD5" w:rsidR="00E81EB9" w:rsidRPr="000E4170" w:rsidRDefault="00FA0267" w:rsidP="002A03ED">
            <w:pPr>
              <w:spacing w:after="120" w:line="264" w:lineRule="auto"/>
              <w:ind w:left="0" w:right="48" w:firstLine="0"/>
              <w:rPr>
                <w:rFonts w:asciiTheme="minorHAnsi" w:hAnsiTheme="minorHAnsi" w:cstheme="minorHAnsi"/>
              </w:rPr>
            </w:pPr>
            <w:r w:rsidRPr="000E4170">
              <w:rPr>
                <w:rFonts w:asciiTheme="minorHAnsi" w:hAnsiTheme="minorHAnsi" w:cstheme="minorHAnsi"/>
              </w:rPr>
              <w:t>Dále, ČR je z</w:t>
            </w:r>
            <w:r w:rsidR="00772C54">
              <w:rPr>
                <w:rFonts w:asciiTheme="minorHAnsi" w:hAnsiTheme="minorHAnsi" w:cstheme="minorHAnsi"/>
              </w:rPr>
              <w:t> </w:t>
            </w:r>
            <w:r w:rsidRPr="000E4170">
              <w:rPr>
                <w:rFonts w:asciiTheme="minorHAnsi" w:hAnsiTheme="minorHAnsi" w:cstheme="minorHAnsi"/>
              </w:rPr>
              <w:t>hlediska počtu veřejných zadavatelů extrémně decentralizována, což s</w:t>
            </w:r>
            <w:r w:rsidR="00772C54">
              <w:rPr>
                <w:rFonts w:asciiTheme="minorHAnsi" w:hAnsiTheme="minorHAnsi" w:cstheme="minorHAnsi"/>
              </w:rPr>
              <w:t> </w:t>
            </w:r>
            <w:r w:rsidRPr="000E4170">
              <w:rPr>
                <w:rFonts w:asciiTheme="minorHAnsi" w:hAnsiTheme="minorHAnsi" w:cstheme="minorHAnsi"/>
              </w:rPr>
              <w:t>sebou nese výraznou komplikovanost z</w:t>
            </w:r>
            <w:r w:rsidR="00772C54">
              <w:rPr>
                <w:rFonts w:asciiTheme="minorHAnsi" w:hAnsiTheme="minorHAnsi" w:cstheme="minorHAnsi"/>
              </w:rPr>
              <w:t> </w:t>
            </w:r>
            <w:r w:rsidRPr="000E4170">
              <w:rPr>
                <w:rFonts w:asciiTheme="minorHAnsi" w:hAnsiTheme="minorHAnsi" w:cstheme="minorHAnsi"/>
              </w:rPr>
              <w:t xml:space="preserve">hlediska profesionalizace veřejných nákupů.  </w:t>
            </w:r>
          </w:p>
          <w:p w14:paraId="4C54773D" w14:textId="77777777" w:rsidR="00E81EB9" w:rsidRPr="000E4170" w:rsidRDefault="00FA0267" w:rsidP="002A03ED">
            <w:pPr>
              <w:spacing w:after="120" w:line="264" w:lineRule="auto"/>
              <w:ind w:left="0" w:firstLine="0"/>
              <w:rPr>
                <w:rFonts w:asciiTheme="minorHAnsi" w:hAnsiTheme="minorHAnsi" w:cstheme="minorHAnsi"/>
              </w:rPr>
            </w:pPr>
            <w:r w:rsidRPr="000E4170">
              <w:rPr>
                <w:rFonts w:asciiTheme="minorHAnsi" w:hAnsiTheme="minorHAnsi" w:cstheme="minorHAnsi"/>
              </w:rPr>
              <w:t xml:space="preserve">Schopnost vstoupit do veřejných zakázek pro nové firmy je významně malá, nelze tedy očekávat získávat inovační potenciál ve veřejných nákupech.  </w:t>
            </w:r>
          </w:p>
          <w:p w14:paraId="5F6F41EA" w14:textId="2D99A7CE" w:rsidR="00E81EB9" w:rsidRPr="000E4170" w:rsidRDefault="00FA0267" w:rsidP="002A03ED">
            <w:pPr>
              <w:spacing w:after="120" w:line="264" w:lineRule="auto"/>
              <w:ind w:left="0" w:right="55" w:firstLine="0"/>
              <w:rPr>
                <w:rFonts w:asciiTheme="minorHAnsi" w:hAnsiTheme="minorHAnsi" w:cstheme="minorHAnsi"/>
              </w:rPr>
            </w:pPr>
            <w:r w:rsidRPr="000E4170">
              <w:rPr>
                <w:rFonts w:asciiTheme="minorHAnsi" w:hAnsiTheme="minorHAnsi" w:cstheme="minorHAnsi"/>
              </w:rPr>
              <w:t>Podpora zelených, inovativních či sociálně odpovědných nákupů (vč. due dilligence) je oslabena tlakem na procesní správnost (namísto na reálné výstupy v</w:t>
            </w:r>
            <w:r w:rsidR="00772C54">
              <w:rPr>
                <w:rFonts w:asciiTheme="minorHAnsi" w:hAnsiTheme="minorHAnsi" w:cstheme="minorHAnsi"/>
              </w:rPr>
              <w:t> </w:t>
            </w:r>
            <w:r w:rsidRPr="000E4170">
              <w:rPr>
                <w:rFonts w:asciiTheme="minorHAnsi" w:hAnsiTheme="minorHAnsi" w:cstheme="minorHAnsi"/>
              </w:rPr>
              <w:t xml:space="preserve">podobě </w:t>
            </w:r>
            <w:r w:rsidR="00B9675E" w:rsidRPr="000E4170">
              <w:rPr>
                <w:rFonts w:asciiTheme="minorHAnsi" w:hAnsiTheme="minorHAnsi" w:cstheme="minorHAnsi"/>
              </w:rPr>
              <w:t>„</w:t>
            </w:r>
            <w:r w:rsidRPr="000E4170">
              <w:rPr>
                <w:rFonts w:asciiTheme="minorHAnsi" w:hAnsiTheme="minorHAnsi" w:cstheme="minorHAnsi"/>
              </w:rPr>
              <w:t>hodnoty za peníze</w:t>
            </w:r>
            <w:r w:rsidR="00B9675E" w:rsidRPr="000E4170">
              <w:rPr>
                <w:rFonts w:asciiTheme="minorHAnsi" w:hAnsiTheme="minorHAnsi" w:cstheme="minorHAnsi"/>
              </w:rPr>
              <w:t xml:space="preserve">“).  </w:t>
            </w:r>
          </w:p>
        </w:tc>
      </w:tr>
      <w:tr w:rsidR="00E81EB9" w:rsidRPr="000E4170" w14:paraId="68207271" w14:textId="77777777">
        <w:trPr>
          <w:trHeight w:val="6332"/>
        </w:trPr>
        <w:tc>
          <w:tcPr>
            <w:tcW w:w="1740" w:type="dxa"/>
            <w:tcBorders>
              <w:top w:val="single" w:sz="8" w:space="0" w:color="000000"/>
              <w:left w:val="single" w:sz="8" w:space="0" w:color="000000"/>
              <w:bottom w:val="single" w:sz="8" w:space="0" w:color="000000"/>
              <w:right w:val="single" w:sz="8" w:space="0" w:color="000000"/>
            </w:tcBorders>
          </w:tcPr>
          <w:p w14:paraId="2AF886DD" w14:textId="77777777" w:rsidR="00E81EB9" w:rsidRPr="000E4170" w:rsidRDefault="00FA0267" w:rsidP="002A03ED">
            <w:pPr>
              <w:spacing w:after="0" w:line="264" w:lineRule="auto"/>
              <w:ind w:left="0" w:right="51" w:firstLine="0"/>
              <w:jc w:val="right"/>
              <w:rPr>
                <w:rFonts w:asciiTheme="minorHAnsi" w:hAnsiTheme="minorHAnsi" w:cstheme="minorHAnsi"/>
              </w:rPr>
            </w:pPr>
            <w:r w:rsidRPr="000E4170">
              <w:rPr>
                <w:rFonts w:asciiTheme="minorHAnsi" w:hAnsiTheme="minorHAnsi" w:cstheme="minorHAnsi"/>
              </w:rPr>
              <w:lastRenderedPageBreak/>
              <w:t xml:space="preserve">Cíl </w:t>
            </w:r>
          </w:p>
        </w:tc>
        <w:tc>
          <w:tcPr>
            <w:tcW w:w="7110" w:type="dxa"/>
            <w:tcBorders>
              <w:top w:val="single" w:sz="8" w:space="0" w:color="000000"/>
              <w:left w:val="single" w:sz="8" w:space="0" w:color="000000"/>
              <w:bottom w:val="single" w:sz="8" w:space="0" w:color="000000"/>
              <w:right w:val="single" w:sz="8" w:space="0" w:color="000000"/>
            </w:tcBorders>
            <w:shd w:val="clear" w:color="auto" w:fill="FFFFFF"/>
          </w:tcPr>
          <w:p w14:paraId="1B5AA0BB" w14:textId="4DC37B78" w:rsidR="00E81EB9" w:rsidRPr="000E4170" w:rsidRDefault="00FA0267" w:rsidP="002A03ED">
            <w:pPr>
              <w:spacing w:after="153" w:line="264" w:lineRule="auto"/>
              <w:ind w:left="0" w:right="51" w:firstLine="0"/>
              <w:jc w:val="left"/>
              <w:rPr>
                <w:rFonts w:asciiTheme="minorHAnsi" w:hAnsiTheme="minorHAnsi" w:cstheme="minorHAnsi"/>
              </w:rPr>
            </w:pPr>
            <w:r w:rsidRPr="000E4170">
              <w:rPr>
                <w:rFonts w:asciiTheme="minorHAnsi" w:hAnsiTheme="minorHAnsi" w:cstheme="minorHAnsi"/>
              </w:rPr>
              <w:t>Nastavit národní strategii veřejných nákupů, která bude obsahovat jasné, na datech postavené a</w:t>
            </w:r>
            <w:r w:rsidR="00772C54">
              <w:rPr>
                <w:rFonts w:asciiTheme="minorHAnsi" w:hAnsiTheme="minorHAnsi" w:cstheme="minorHAnsi"/>
              </w:rPr>
              <w:t> </w:t>
            </w:r>
            <w:r w:rsidRPr="000E4170">
              <w:rPr>
                <w:rFonts w:asciiTheme="minorHAnsi" w:hAnsiTheme="minorHAnsi" w:cstheme="minorHAnsi"/>
              </w:rPr>
              <w:t xml:space="preserve">měřitelné priority veřejných nákupů. Priority se budou dotýkat zejména následujících oblastí: </w:t>
            </w:r>
          </w:p>
          <w:p w14:paraId="7ED4F49B" w14:textId="02BCAB23" w:rsidR="00E81EB9" w:rsidRPr="000E4170" w:rsidRDefault="00FA0267" w:rsidP="002E00D1">
            <w:pPr>
              <w:numPr>
                <w:ilvl w:val="0"/>
                <w:numId w:val="12"/>
              </w:numPr>
              <w:spacing w:after="31" w:line="264" w:lineRule="auto"/>
              <w:ind w:hanging="361"/>
              <w:jc w:val="left"/>
              <w:rPr>
                <w:rFonts w:asciiTheme="minorHAnsi" w:hAnsiTheme="minorHAnsi" w:cstheme="minorHAnsi"/>
              </w:rPr>
            </w:pPr>
            <w:r w:rsidRPr="000E4170">
              <w:rPr>
                <w:rFonts w:asciiTheme="minorHAnsi" w:hAnsiTheme="minorHAnsi" w:cstheme="minorHAnsi"/>
              </w:rPr>
              <w:t>kvalita a</w:t>
            </w:r>
            <w:r w:rsidR="00772C54">
              <w:rPr>
                <w:rFonts w:asciiTheme="minorHAnsi" w:hAnsiTheme="minorHAnsi" w:cstheme="minorHAnsi"/>
              </w:rPr>
              <w:t> </w:t>
            </w:r>
            <w:r w:rsidRPr="000E4170">
              <w:rPr>
                <w:rFonts w:asciiTheme="minorHAnsi" w:hAnsiTheme="minorHAnsi" w:cstheme="minorHAnsi"/>
              </w:rPr>
              <w:t>inovace - zajištění rozvoje kvality a</w:t>
            </w:r>
            <w:r w:rsidR="00772C54">
              <w:rPr>
                <w:rFonts w:asciiTheme="minorHAnsi" w:hAnsiTheme="minorHAnsi" w:cstheme="minorHAnsi"/>
              </w:rPr>
              <w:t> </w:t>
            </w:r>
            <w:r w:rsidRPr="000E4170">
              <w:rPr>
                <w:rFonts w:asciiTheme="minorHAnsi" w:hAnsiTheme="minorHAnsi" w:cstheme="minorHAnsi"/>
              </w:rPr>
              <w:t>inovací ve veřejných nákupech a</w:t>
            </w:r>
            <w:r w:rsidR="00772C54">
              <w:rPr>
                <w:rFonts w:asciiTheme="minorHAnsi" w:hAnsiTheme="minorHAnsi" w:cstheme="minorHAnsi"/>
              </w:rPr>
              <w:t> </w:t>
            </w:r>
            <w:r w:rsidRPr="000E4170">
              <w:rPr>
                <w:rFonts w:asciiTheme="minorHAnsi" w:hAnsiTheme="minorHAnsi" w:cstheme="minorHAnsi"/>
              </w:rPr>
              <w:t xml:space="preserve">investicích; </w:t>
            </w:r>
          </w:p>
          <w:p w14:paraId="4AB8D3DF" w14:textId="77777777" w:rsidR="00E81EB9" w:rsidRPr="000E4170" w:rsidRDefault="00FA0267" w:rsidP="002E00D1">
            <w:pPr>
              <w:numPr>
                <w:ilvl w:val="0"/>
                <w:numId w:val="12"/>
              </w:numPr>
              <w:spacing w:after="48" w:line="264" w:lineRule="auto"/>
              <w:ind w:hanging="361"/>
              <w:jc w:val="left"/>
              <w:rPr>
                <w:rFonts w:asciiTheme="minorHAnsi" w:hAnsiTheme="minorHAnsi" w:cstheme="minorHAnsi"/>
              </w:rPr>
            </w:pPr>
            <w:r w:rsidRPr="000E4170">
              <w:rPr>
                <w:rFonts w:asciiTheme="minorHAnsi" w:hAnsiTheme="minorHAnsi" w:cstheme="minorHAnsi"/>
              </w:rPr>
              <w:t xml:space="preserve">národní akční plán udržitelného nakupování; </w:t>
            </w:r>
          </w:p>
          <w:p w14:paraId="2FA4EBB4" w14:textId="2258FA49" w:rsidR="00E81EB9" w:rsidRPr="000E4170" w:rsidRDefault="00FA0267" w:rsidP="002E00D1">
            <w:pPr>
              <w:numPr>
                <w:ilvl w:val="0"/>
                <w:numId w:val="12"/>
              </w:numPr>
              <w:spacing w:after="46" w:line="264" w:lineRule="auto"/>
              <w:ind w:hanging="361"/>
              <w:jc w:val="left"/>
              <w:rPr>
                <w:rFonts w:asciiTheme="minorHAnsi" w:hAnsiTheme="minorHAnsi" w:cstheme="minorHAnsi"/>
              </w:rPr>
            </w:pPr>
            <w:r w:rsidRPr="000E4170">
              <w:rPr>
                <w:rFonts w:asciiTheme="minorHAnsi" w:hAnsiTheme="minorHAnsi" w:cstheme="minorHAnsi"/>
              </w:rPr>
              <w:t>profesionalizace v</w:t>
            </w:r>
            <w:r w:rsidR="00772C54">
              <w:rPr>
                <w:rFonts w:asciiTheme="minorHAnsi" w:hAnsiTheme="minorHAnsi" w:cstheme="minorHAnsi"/>
              </w:rPr>
              <w:t> </w:t>
            </w:r>
            <w:r w:rsidRPr="000E4170">
              <w:rPr>
                <w:rFonts w:asciiTheme="minorHAnsi" w:hAnsiTheme="minorHAnsi" w:cstheme="minorHAnsi"/>
              </w:rPr>
              <w:t xml:space="preserve">oblasti veřejných nákupů;  </w:t>
            </w:r>
          </w:p>
          <w:p w14:paraId="64F31C20" w14:textId="24639E0F" w:rsidR="00E81EB9" w:rsidRPr="000E4170" w:rsidRDefault="00FA0267" w:rsidP="002E00D1">
            <w:pPr>
              <w:numPr>
                <w:ilvl w:val="0"/>
                <w:numId w:val="12"/>
              </w:numPr>
              <w:spacing w:after="48" w:line="264" w:lineRule="auto"/>
              <w:ind w:hanging="361"/>
              <w:jc w:val="left"/>
              <w:rPr>
                <w:rFonts w:asciiTheme="minorHAnsi" w:hAnsiTheme="minorHAnsi" w:cstheme="minorHAnsi"/>
              </w:rPr>
            </w:pPr>
            <w:r w:rsidRPr="000E4170">
              <w:rPr>
                <w:rFonts w:asciiTheme="minorHAnsi" w:hAnsiTheme="minorHAnsi" w:cstheme="minorHAnsi"/>
              </w:rPr>
              <w:t>finanční limity a</w:t>
            </w:r>
            <w:r w:rsidR="00772C54">
              <w:rPr>
                <w:rFonts w:asciiTheme="minorHAnsi" w:hAnsiTheme="minorHAnsi" w:cstheme="minorHAnsi"/>
              </w:rPr>
              <w:t> </w:t>
            </w:r>
            <w:r w:rsidRPr="000E4170">
              <w:rPr>
                <w:rFonts w:asciiTheme="minorHAnsi" w:hAnsiTheme="minorHAnsi" w:cstheme="minorHAnsi"/>
              </w:rPr>
              <w:t xml:space="preserve">efektivní nastavení zadávacích postupů; </w:t>
            </w:r>
          </w:p>
          <w:p w14:paraId="5D8AD941" w14:textId="4E383081" w:rsidR="00E81EB9" w:rsidRPr="000E4170" w:rsidRDefault="00FA0267" w:rsidP="002E00D1">
            <w:pPr>
              <w:numPr>
                <w:ilvl w:val="0"/>
                <w:numId w:val="12"/>
              </w:numPr>
              <w:spacing w:after="36" w:line="264" w:lineRule="auto"/>
              <w:ind w:hanging="361"/>
              <w:jc w:val="left"/>
              <w:rPr>
                <w:rFonts w:asciiTheme="minorHAnsi" w:hAnsiTheme="minorHAnsi" w:cstheme="minorHAnsi"/>
              </w:rPr>
            </w:pPr>
            <w:r w:rsidRPr="000E4170">
              <w:rPr>
                <w:rFonts w:asciiTheme="minorHAnsi" w:hAnsiTheme="minorHAnsi" w:cstheme="minorHAnsi"/>
              </w:rPr>
              <w:t>data a</w:t>
            </w:r>
            <w:r w:rsidR="00772C54">
              <w:rPr>
                <w:rFonts w:asciiTheme="minorHAnsi" w:hAnsiTheme="minorHAnsi" w:cstheme="minorHAnsi"/>
              </w:rPr>
              <w:t> </w:t>
            </w:r>
            <w:r w:rsidRPr="000E4170">
              <w:rPr>
                <w:rFonts w:asciiTheme="minorHAnsi" w:hAnsiTheme="minorHAnsi" w:cstheme="minorHAnsi"/>
              </w:rPr>
              <w:t>digitalizace – evidence a</w:t>
            </w:r>
            <w:r w:rsidR="00772C54">
              <w:rPr>
                <w:rFonts w:asciiTheme="minorHAnsi" w:hAnsiTheme="minorHAnsi" w:cstheme="minorHAnsi"/>
              </w:rPr>
              <w:t> </w:t>
            </w:r>
            <w:r w:rsidRPr="000E4170">
              <w:rPr>
                <w:rFonts w:asciiTheme="minorHAnsi" w:hAnsiTheme="minorHAnsi" w:cstheme="minorHAnsi"/>
              </w:rPr>
              <w:t>sběr dat, uveřejňování, sdílení, monitoring a</w:t>
            </w:r>
            <w:r w:rsidR="00772C54">
              <w:rPr>
                <w:rFonts w:asciiTheme="minorHAnsi" w:hAnsiTheme="minorHAnsi" w:cstheme="minorHAnsi"/>
              </w:rPr>
              <w:t> </w:t>
            </w:r>
            <w:r w:rsidRPr="000E4170">
              <w:rPr>
                <w:rFonts w:asciiTheme="minorHAnsi" w:hAnsiTheme="minorHAnsi" w:cstheme="minorHAnsi"/>
              </w:rPr>
              <w:t xml:space="preserve">vyhodnocování; </w:t>
            </w:r>
          </w:p>
          <w:p w14:paraId="32BD8674" w14:textId="730927C0" w:rsidR="00E81EB9" w:rsidRPr="000E4170" w:rsidRDefault="00FA0267" w:rsidP="002E00D1">
            <w:pPr>
              <w:numPr>
                <w:ilvl w:val="0"/>
                <w:numId w:val="12"/>
              </w:numPr>
              <w:spacing w:after="46" w:line="264" w:lineRule="auto"/>
              <w:ind w:hanging="361"/>
              <w:jc w:val="left"/>
              <w:rPr>
                <w:rFonts w:asciiTheme="minorHAnsi" w:hAnsiTheme="minorHAnsi" w:cstheme="minorHAnsi"/>
              </w:rPr>
            </w:pPr>
            <w:r w:rsidRPr="000E4170">
              <w:rPr>
                <w:rFonts w:asciiTheme="minorHAnsi" w:hAnsiTheme="minorHAnsi" w:cstheme="minorHAnsi"/>
              </w:rPr>
              <w:t>centralizace veřejných nákupů a</w:t>
            </w:r>
            <w:r w:rsidR="00772C54">
              <w:rPr>
                <w:rFonts w:asciiTheme="minorHAnsi" w:hAnsiTheme="minorHAnsi" w:cstheme="minorHAnsi"/>
              </w:rPr>
              <w:t> </w:t>
            </w:r>
            <w:r w:rsidRPr="000E4170">
              <w:rPr>
                <w:rFonts w:asciiTheme="minorHAnsi" w:hAnsiTheme="minorHAnsi" w:cstheme="minorHAnsi"/>
              </w:rPr>
              <w:t xml:space="preserve">podpora malých zadavatelů; </w:t>
            </w:r>
          </w:p>
          <w:p w14:paraId="2BDBE2F0" w14:textId="554C83CA" w:rsidR="00E81EB9" w:rsidRPr="000E4170" w:rsidRDefault="00FA0267" w:rsidP="002E00D1">
            <w:pPr>
              <w:numPr>
                <w:ilvl w:val="0"/>
                <w:numId w:val="12"/>
              </w:numPr>
              <w:spacing w:after="49" w:line="264" w:lineRule="auto"/>
              <w:ind w:hanging="361"/>
              <w:jc w:val="left"/>
              <w:rPr>
                <w:rFonts w:asciiTheme="minorHAnsi" w:hAnsiTheme="minorHAnsi" w:cstheme="minorHAnsi"/>
              </w:rPr>
            </w:pPr>
            <w:r w:rsidRPr="000E4170">
              <w:rPr>
                <w:rFonts w:asciiTheme="minorHAnsi" w:hAnsiTheme="minorHAnsi" w:cstheme="minorHAnsi"/>
              </w:rPr>
              <w:t>podpora strategicky významných investic a</w:t>
            </w:r>
            <w:r w:rsidR="00772C54">
              <w:rPr>
                <w:rFonts w:asciiTheme="minorHAnsi" w:hAnsiTheme="minorHAnsi" w:cstheme="minorHAnsi"/>
              </w:rPr>
              <w:t> </w:t>
            </w:r>
            <w:r w:rsidRPr="000E4170">
              <w:rPr>
                <w:rFonts w:asciiTheme="minorHAnsi" w:hAnsiTheme="minorHAnsi" w:cstheme="minorHAnsi"/>
              </w:rPr>
              <w:t xml:space="preserve">zadavatelů; </w:t>
            </w:r>
          </w:p>
          <w:p w14:paraId="2D9DE003" w14:textId="1CE017E1" w:rsidR="00E81EB9" w:rsidRPr="000E4170" w:rsidRDefault="00FA0267" w:rsidP="002E00D1">
            <w:pPr>
              <w:numPr>
                <w:ilvl w:val="0"/>
                <w:numId w:val="12"/>
              </w:numPr>
              <w:spacing w:after="110" w:line="264" w:lineRule="auto"/>
              <w:ind w:hanging="361"/>
              <w:jc w:val="left"/>
              <w:rPr>
                <w:rFonts w:asciiTheme="minorHAnsi" w:hAnsiTheme="minorHAnsi" w:cstheme="minorHAnsi"/>
              </w:rPr>
            </w:pPr>
            <w:r w:rsidRPr="000E4170">
              <w:rPr>
                <w:rFonts w:asciiTheme="minorHAnsi" w:hAnsiTheme="minorHAnsi" w:cstheme="minorHAnsi"/>
              </w:rPr>
              <w:t>kontrolní a</w:t>
            </w:r>
            <w:r w:rsidR="00772C54">
              <w:rPr>
                <w:rFonts w:asciiTheme="minorHAnsi" w:hAnsiTheme="minorHAnsi" w:cstheme="minorHAnsi"/>
              </w:rPr>
              <w:t> </w:t>
            </w:r>
            <w:r w:rsidRPr="000E4170">
              <w:rPr>
                <w:rFonts w:asciiTheme="minorHAnsi" w:hAnsiTheme="minorHAnsi" w:cstheme="minorHAnsi"/>
              </w:rPr>
              <w:t>dozorové orgány – harmonizace postupů, prevence duplicit a</w:t>
            </w:r>
            <w:r w:rsidR="00772C54">
              <w:rPr>
                <w:rFonts w:asciiTheme="minorHAnsi" w:hAnsiTheme="minorHAnsi" w:cstheme="minorHAnsi"/>
              </w:rPr>
              <w:t> </w:t>
            </w:r>
            <w:r w:rsidRPr="000E4170">
              <w:rPr>
                <w:rFonts w:asciiTheme="minorHAnsi" w:hAnsiTheme="minorHAnsi" w:cstheme="minorHAnsi"/>
              </w:rPr>
              <w:t xml:space="preserve">rozporného výkladu ZZVZ;  </w:t>
            </w:r>
          </w:p>
          <w:p w14:paraId="49387645" w14:textId="7A64A544" w:rsidR="00E81EB9" w:rsidRPr="000E4170" w:rsidRDefault="00FA0267" w:rsidP="002A03ED">
            <w:pPr>
              <w:spacing w:after="0" w:line="264" w:lineRule="auto"/>
              <w:ind w:left="0" w:right="51" w:firstLine="0"/>
              <w:jc w:val="left"/>
              <w:rPr>
                <w:rFonts w:asciiTheme="minorHAnsi" w:hAnsiTheme="minorHAnsi" w:cstheme="minorHAnsi"/>
              </w:rPr>
            </w:pPr>
            <w:r w:rsidRPr="000E4170">
              <w:rPr>
                <w:rFonts w:asciiTheme="minorHAnsi" w:hAnsiTheme="minorHAnsi" w:cstheme="minorHAnsi"/>
              </w:rPr>
              <w:t>Všechny tyto priority budou přirozeně rozpracovány na bázi spolupráce s</w:t>
            </w:r>
            <w:r w:rsidR="00772C54">
              <w:rPr>
                <w:rFonts w:asciiTheme="minorHAnsi" w:hAnsiTheme="minorHAnsi" w:cstheme="minorHAnsi"/>
              </w:rPr>
              <w:t> </w:t>
            </w:r>
            <w:r w:rsidRPr="000E4170">
              <w:rPr>
                <w:rFonts w:asciiTheme="minorHAnsi" w:hAnsiTheme="minorHAnsi" w:cstheme="minorHAnsi"/>
              </w:rPr>
              <w:t>klíčovými stakeholdery tak, aby   výsledkem byly jasné reformní kroky a</w:t>
            </w:r>
            <w:r w:rsidR="00772C54">
              <w:rPr>
                <w:rFonts w:asciiTheme="minorHAnsi" w:hAnsiTheme="minorHAnsi" w:cstheme="minorHAnsi"/>
              </w:rPr>
              <w:t> </w:t>
            </w:r>
            <w:r w:rsidRPr="000E4170">
              <w:rPr>
                <w:rFonts w:asciiTheme="minorHAnsi" w:hAnsiTheme="minorHAnsi" w:cstheme="minorHAnsi"/>
              </w:rPr>
              <w:t>nástroje, které mohou Českou republiku v</w:t>
            </w:r>
            <w:r w:rsidR="00772C54">
              <w:rPr>
                <w:rFonts w:asciiTheme="minorHAnsi" w:hAnsiTheme="minorHAnsi" w:cstheme="minorHAnsi"/>
              </w:rPr>
              <w:t> </w:t>
            </w:r>
            <w:r w:rsidRPr="000E4170">
              <w:rPr>
                <w:rFonts w:asciiTheme="minorHAnsi" w:hAnsiTheme="minorHAnsi" w:cstheme="minorHAnsi"/>
              </w:rPr>
              <w:t>oblasti veřejného zadávání posunout směrem k</w:t>
            </w:r>
            <w:r w:rsidR="00772C54">
              <w:rPr>
                <w:rFonts w:asciiTheme="minorHAnsi" w:hAnsiTheme="minorHAnsi" w:cstheme="minorHAnsi"/>
              </w:rPr>
              <w:t> </w:t>
            </w:r>
            <w:r w:rsidRPr="000E4170">
              <w:rPr>
                <w:rFonts w:asciiTheme="minorHAnsi" w:hAnsiTheme="minorHAnsi" w:cstheme="minorHAnsi"/>
              </w:rPr>
              <w:t xml:space="preserve">evropským trendům. </w:t>
            </w:r>
          </w:p>
          <w:p w14:paraId="487176C1" w14:textId="77777777" w:rsidR="00B9675E" w:rsidRPr="000E4170" w:rsidRDefault="00B9675E" w:rsidP="002A03ED">
            <w:pPr>
              <w:spacing w:after="0" w:line="264" w:lineRule="auto"/>
              <w:ind w:left="0" w:right="51" w:firstLine="0"/>
              <w:jc w:val="left"/>
              <w:rPr>
                <w:rFonts w:asciiTheme="minorHAnsi" w:hAnsiTheme="minorHAnsi" w:cstheme="minorHAnsi"/>
              </w:rPr>
            </w:pPr>
          </w:p>
          <w:p w14:paraId="161E217E" w14:textId="5796DCD6" w:rsidR="00B9675E" w:rsidRPr="000E4170" w:rsidRDefault="00B9675E" w:rsidP="002A03ED">
            <w:pPr>
              <w:spacing w:after="152" w:line="264" w:lineRule="auto"/>
              <w:ind w:left="0" w:right="99" w:firstLine="0"/>
              <w:rPr>
                <w:rFonts w:asciiTheme="minorHAnsi" w:hAnsiTheme="minorHAnsi" w:cstheme="minorHAnsi"/>
              </w:rPr>
            </w:pPr>
            <w:r w:rsidRPr="000E4170">
              <w:rPr>
                <w:rFonts w:asciiTheme="minorHAnsi" w:hAnsiTheme="minorHAnsi" w:cstheme="minorHAnsi"/>
              </w:rPr>
              <w:t>Strategie by v</w:t>
            </w:r>
            <w:r w:rsidR="00772C54">
              <w:rPr>
                <w:rFonts w:asciiTheme="minorHAnsi" w:hAnsiTheme="minorHAnsi" w:cstheme="minorHAnsi"/>
              </w:rPr>
              <w:t> </w:t>
            </w:r>
            <w:r w:rsidRPr="000E4170">
              <w:rPr>
                <w:rFonts w:asciiTheme="minorHAnsi" w:hAnsiTheme="minorHAnsi" w:cstheme="minorHAnsi"/>
              </w:rPr>
              <w:t>tomto směru měla být předložena do konce roku 2023 Vládě ČR (a na počátku roku 2024 schválena), následovat bude implementace klíčových priorit, a</w:t>
            </w:r>
            <w:r w:rsidR="00772C54">
              <w:rPr>
                <w:rFonts w:asciiTheme="minorHAnsi" w:hAnsiTheme="minorHAnsi" w:cstheme="minorHAnsi"/>
              </w:rPr>
              <w:t> </w:t>
            </w:r>
            <w:r w:rsidRPr="000E4170">
              <w:rPr>
                <w:rFonts w:asciiTheme="minorHAnsi" w:hAnsiTheme="minorHAnsi" w:cstheme="minorHAnsi"/>
              </w:rPr>
              <w:t xml:space="preserve">to zejména: </w:t>
            </w:r>
          </w:p>
          <w:p w14:paraId="1CF78BE2" w14:textId="0C453B2F" w:rsidR="00B9675E" w:rsidRPr="000E4170" w:rsidRDefault="00B9675E" w:rsidP="002E00D1">
            <w:pPr>
              <w:numPr>
                <w:ilvl w:val="0"/>
                <w:numId w:val="12"/>
              </w:numPr>
              <w:spacing w:after="46" w:line="264" w:lineRule="auto"/>
              <w:ind w:hanging="361"/>
              <w:jc w:val="left"/>
              <w:rPr>
                <w:rFonts w:asciiTheme="minorHAnsi" w:hAnsiTheme="minorHAnsi" w:cstheme="minorHAnsi"/>
              </w:rPr>
            </w:pPr>
            <w:r w:rsidRPr="000E4170">
              <w:rPr>
                <w:rFonts w:asciiTheme="minorHAnsi" w:hAnsiTheme="minorHAnsi" w:cstheme="minorHAnsi"/>
              </w:rPr>
              <w:t>zajištění metodického a</w:t>
            </w:r>
            <w:r w:rsidR="00772C54">
              <w:rPr>
                <w:rFonts w:asciiTheme="minorHAnsi" w:hAnsiTheme="minorHAnsi" w:cstheme="minorHAnsi"/>
              </w:rPr>
              <w:t> </w:t>
            </w:r>
            <w:r w:rsidRPr="000E4170">
              <w:rPr>
                <w:rFonts w:asciiTheme="minorHAnsi" w:hAnsiTheme="minorHAnsi" w:cstheme="minorHAnsi"/>
              </w:rPr>
              <w:t>koordinačního centra zaměřeného na přípravu metodik, vzorů, příkladů, z</w:t>
            </w:r>
            <w:r w:rsidR="00772C54">
              <w:rPr>
                <w:rFonts w:asciiTheme="minorHAnsi" w:hAnsiTheme="minorHAnsi" w:cstheme="minorHAnsi"/>
              </w:rPr>
              <w:t> </w:t>
            </w:r>
            <w:r w:rsidRPr="000E4170">
              <w:rPr>
                <w:rFonts w:asciiTheme="minorHAnsi" w:hAnsiTheme="minorHAnsi" w:cstheme="minorHAnsi"/>
              </w:rPr>
              <w:t>nichž mohou čerpat mj. zadavatelé na úrovni municipalit</w:t>
            </w:r>
            <w:r w:rsidR="00C82F53">
              <w:rPr>
                <w:rFonts w:asciiTheme="minorHAnsi" w:hAnsiTheme="minorHAnsi" w:cstheme="minorHAnsi"/>
              </w:rPr>
              <w:t xml:space="preserve"> (s</w:t>
            </w:r>
            <w:r w:rsidRPr="000E4170">
              <w:rPr>
                <w:rFonts w:asciiTheme="minorHAnsi" w:hAnsiTheme="minorHAnsi" w:cstheme="minorHAnsi"/>
              </w:rPr>
              <w:t xml:space="preserve">oučasně zde bude jasná provazba na subkomponentu </w:t>
            </w:r>
            <w:r w:rsidR="00C82F53">
              <w:rPr>
                <w:rFonts w:asciiTheme="minorHAnsi" w:hAnsiTheme="minorHAnsi" w:cstheme="minorHAnsi"/>
              </w:rPr>
              <w:t>4.</w:t>
            </w:r>
            <w:r w:rsidRPr="000E4170">
              <w:rPr>
                <w:rFonts w:asciiTheme="minorHAnsi" w:hAnsiTheme="minorHAnsi" w:cstheme="minorHAnsi"/>
              </w:rPr>
              <w:t>1</w:t>
            </w:r>
            <w:r w:rsidR="00C82F53">
              <w:rPr>
                <w:rFonts w:asciiTheme="minorHAnsi" w:hAnsiTheme="minorHAnsi" w:cstheme="minorHAnsi"/>
              </w:rPr>
              <w:t>.1</w:t>
            </w:r>
            <w:r w:rsidRPr="000E4170">
              <w:rPr>
                <w:rFonts w:asciiTheme="minorHAnsi" w:hAnsiTheme="minorHAnsi" w:cstheme="minorHAnsi"/>
              </w:rPr>
              <w:t xml:space="preserve"> tak, aby podpora veřejného investování šla ruku v</w:t>
            </w:r>
            <w:r w:rsidR="00772C54">
              <w:rPr>
                <w:rFonts w:asciiTheme="minorHAnsi" w:hAnsiTheme="minorHAnsi" w:cstheme="minorHAnsi"/>
              </w:rPr>
              <w:t> </w:t>
            </w:r>
            <w:r w:rsidRPr="000E4170">
              <w:rPr>
                <w:rFonts w:asciiTheme="minorHAnsi" w:hAnsiTheme="minorHAnsi" w:cstheme="minorHAnsi"/>
              </w:rPr>
              <w:t>ruce s</w:t>
            </w:r>
            <w:r w:rsidR="00772C54">
              <w:rPr>
                <w:rFonts w:asciiTheme="minorHAnsi" w:hAnsiTheme="minorHAnsi" w:cstheme="minorHAnsi"/>
              </w:rPr>
              <w:t> </w:t>
            </w:r>
            <w:r w:rsidRPr="000E4170">
              <w:rPr>
                <w:rFonts w:asciiTheme="minorHAnsi" w:hAnsiTheme="minorHAnsi" w:cstheme="minorHAnsi"/>
              </w:rPr>
              <w:t>modernizací veřejných zakázek</w:t>
            </w:r>
            <w:r w:rsidR="00C82F53">
              <w:rPr>
                <w:rFonts w:asciiTheme="minorHAnsi" w:hAnsiTheme="minorHAnsi" w:cstheme="minorHAnsi"/>
              </w:rPr>
              <w:t>)</w:t>
            </w:r>
            <w:r w:rsidRPr="000E4170">
              <w:rPr>
                <w:rFonts w:asciiTheme="minorHAnsi" w:hAnsiTheme="minorHAnsi" w:cstheme="minorHAnsi"/>
              </w:rPr>
              <w:t xml:space="preserve">;  </w:t>
            </w:r>
          </w:p>
          <w:p w14:paraId="5FBE1DEA" w14:textId="23AB890D" w:rsidR="00B9675E" w:rsidRPr="000E4170" w:rsidRDefault="00B9675E" w:rsidP="002E00D1">
            <w:pPr>
              <w:numPr>
                <w:ilvl w:val="0"/>
                <w:numId w:val="12"/>
              </w:numPr>
              <w:spacing w:after="46" w:line="264" w:lineRule="auto"/>
              <w:ind w:hanging="361"/>
              <w:jc w:val="left"/>
              <w:rPr>
                <w:rFonts w:asciiTheme="minorHAnsi" w:hAnsiTheme="minorHAnsi" w:cstheme="minorHAnsi"/>
              </w:rPr>
            </w:pPr>
            <w:r w:rsidRPr="000E4170">
              <w:rPr>
                <w:rFonts w:asciiTheme="minorHAnsi" w:hAnsiTheme="minorHAnsi" w:cstheme="minorHAnsi"/>
              </w:rPr>
              <w:t>rozvoj databáze metodik, vzorů, příkladů dobré praxe – mj. ve vztahu k</w:t>
            </w:r>
            <w:r w:rsidR="00772C54">
              <w:rPr>
                <w:rFonts w:asciiTheme="minorHAnsi" w:hAnsiTheme="minorHAnsi" w:cstheme="minorHAnsi"/>
              </w:rPr>
              <w:t> </w:t>
            </w:r>
            <w:r w:rsidRPr="000E4170">
              <w:rPr>
                <w:rFonts w:asciiTheme="minorHAnsi" w:hAnsiTheme="minorHAnsi" w:cstheme="minorHAnsi"/>
              </w:rPr>
              <w:t xml:space="preserve">přípravě projektů; </w:t>
            </w:r>
          </w:p>
          <w:p w14:paraId="1B8E786C" w14:textId="7C762BD0" w:rsidR="00B9675E" w:rsidRPr="000E4170" w:rsidRDefault="00B9675E" w:rsidP="002E00D1">
            <w:pPr>
              <w:numPr>
                <w:ilvl w:val="0"/>
                <w:numId w:val="12"/>
              </w:numPr>
              <w:spacing w:after="46" w:line="264" w:lineRule="auto"/>
              <w:ind w:hanging="361"/>
              <w:jc w:val="left"/>
              <w:rPr>
                <w:rFonts w:asciiTheme="minorHAnsi" w:hAnsiTheme="minorHAnsi" w:cstheme="minorHAnsi"/>
              </w:rPr>
            </w:pPr>
            <w:r w:rsidRPr="000E4170">
              <w:rPr>
                <w:rFonts w:asciiTheme="minorHAnsi" w:hAnsiTheme="minorHAnsi" w:cstheme="minorHAnsi"/>
              </w:rPr>
              <w:t>posílení kapacit pro centralizaci veřejných nákupů, především z</w:t>
            </w:r>
            <w:r w:rsidR="00772C54">
              <w:rPr>
                <w:rFonts w:asciiTheme="minorHAnsi" w:hAnsiTheme="minorHAnsi" w:cstheme="minorHAnsi"/>
              </w:rPr>
              <w:t> </w:t>
            </w:r>
            <w:r w:rsidRPr="000E4170">
              <w:rPr>
                <w:rFonts w:asciiTheme="minorHAnsi" w:hAnsiTheme="minorHAnsi" w:cstheme="minorHAnsi"/>
              </w:rPr>
              <w:t xml:space="preserve">hlediska podpory regionálních center. </w:t>
            </w:r>
          </w:p>
          <w:p w14:paraId="1CA7B03A" w14:textId="019FB45B" w:rsidR="00B9675E" w:rsidRPr="000E4170" w:rsidRDefault="00B9675E" w:rsidP="002A03ED">
            <w:pPr>
              <w:spacing w:after="0" w:line="264" w:lineRule="auto"/>
              <w:ind w:left="0" w:right="51" w:firstLine="0"/>
              <w:jc w:val="left"/>
              <w:rPr>
                <w:rFonts w:asciiTheme="minorHAnsi" w:hAnsiTheme="minorHAnsi" w:cstheme="minorHAnsi"/>
              </w:rPr>
            </w:pPr>
            <w:r w:rsidRPr="000E4170">
              <w:rPr>
                <w:rFonts w:asciiTheme="minorHAnsi" w:hAnsiTheme="minorHAnsi" w:cstheme="minorHAnsi"/>
              </w:rPr>
              <w:t>Rozvoj profesionalizace veřejných nákupů, mj. podporou komplexních vzdělávacích programů a</w:t>
            </w:r>
            <w:r w:rsidR="00772C54">
              <w:rPr>
                <w:rFonts w:asciiTheme="minorHAnsi" w:hAnsiTheme="minorHAnsi" w:cstheme="minorHAnsi"/>
              </w:rPr>
              <w:t> </w:t>
            </w:r>
            <w:r w:rsidRPr="000E4170">
              <w:rPr>
                <w:rFonts w:asciiTheme="minorHAnsi" w:hAnsiTheme="minorHAnsi" w:cstheme="minorHAnsi"/>
              </w:rPr>
              <w:t>spolupráce s</w:t>
            </w:r>
            <w:r w:rsidR="00772C54">
              <w:rPr>
                <w:rFonts w:asciiTheme="minorHAnsi" w:hAnsiTheme="minorHAnsi" w:cstheme="minorHAnsi"/>
              </w:rPr>
              <w:t> </w:t>
            </w:r>
            <w:r w:rsidRPr="000E4170">
              <w:rPr>
                <w:rFonts w:asciiTheme="minorHAnsi" w:hAnsiTheme="minorHAnsi" w:cstheme="minorHAnsi"/>
              </w:rPr>
              <w:t>univerzitami i</w:t>
            </w:r>
            <w:r w:rsidR="00772C54">
              <w:rPr>
                <w:rFonts w:asciiTheme="minorHAnsi" w:hAnsiTheme="minorHAnsi" w:cstheme="minorHAnsi"/>
              </w:rPr>
              <w:t> </w:t>
            </w:r>
            <w:r w:rsidRPr="000E4170">
              <w:rPr>
                <w:rFonts w:asciiTheme="minorHAnsi" w:hAnsiTheme="minorHAnsi" w:cstheme="minorHAnsi"/>
              </w:rPr>
              <w:t>soukromým sektorem.</w:t>
            </w:r>
          </w:p>
        </w:tc>
      </w:tr>
    </w:tbl>
    <w:p w14:paraId="3FD33CEE" w14:textId="77777777" w:rsidR="00E81EB9" w:rsidRPr="000E4170" w:rsidRDefault="00E81EB9" w:rsidP="002A03ED">
      <w:pPr>
        <w:spacing w:after="0" w:line="264" w:lineRule="auto"/>
        <w:ind w:left="-1440" w:right="171" w:firstLine="0"/>
        <w:jc w:val="left"/>
        <w:rPr>
          <w:rFonts w:asciiTheme="minorHAnsi" w:hAnsiTheme="minorHAnsi" w:cstheme="minorHAnsi"/>
        </w:rPr>
      </w:pPr>
    </w:p>
    <w:tbl>
      <w:tblPr>
        <w:tblStyle w:val="Mkatabulky1"/>
        <w:tblW w:w="8850" w:type="dxa"/>
        <w:tblInd w:w="10" w:type="dxa"/>
        <w:tblCellMar>
          <w:top w:w="137" w:type="dxa"/>
          <w:left w:w="101" w:type="dxa"/>
        </w:tblCellMar>
        <w:tblLook w:val="04A0" w:firstRow="1" w:lastRow="0" w:firstColumn="1" w:lastColumn="0" w:noHBand="0" w:noVBand="1"/>
      </w:tblPr>
      <w:tblGrid>
        <w:gridCol w:w="1740"/>
        <w:gridCol w:w="7110"/>
      </w:tblGrid>
      <w:tr w:rsidR="00E81EB9" w:rsidRPr="000E4170" w14:paraId="5855A8C8" w14:textId="77777777">
        <w:trPr>
          <w:trHeight w:val="8936"/>
        </w:trPr>
        <w:tc>
          <w:tcPr>
            <w:tcW w:w="1740" w:type="dxa"/>
            <w:tcBorders>
              <w:top w:val="single" w:sz="8" w:space="0" w:color="000000"/>
              <w:left w:val="single" w:sz="8" w:space="0" w:color="000000"/>
              <w:bottom w:val="single" w:sz="8" w:space="0" w:color="000000"/>
              <w:right w:val="single" w:sz="8" w:space="0" w:color="000000"/>
            </w:tcBorders>
          </w:tcPr>
          <w:p w14:paraId="55FEBEED" w14:textId="77777777" w:rsidR="00E81EB9" w:rsidRPr="000E4170" w:rsidRDefault="00FA0267" w:rsidP="002A03ED">
            <w:pPr>
              <w:spacing w:after="0" w:line="264" w:lineRule="auto"/>
              <w:ind w:left="0" w:right="96" w:firstLine="0"/>
              <w:jc w:val="right"/>
              <w:rPr>
                <w:rFonts w:asciiTheme="minorHAnsi" w:hAnsiTheme="minorHAnsi" w:cstheme="minorHAnsi"/>
              </w:rPr>
            </w:pPr>
            <w:r w:rsidRPr="000E4170">
              <w:rPr>
                <w:rFonts w:asciiTheme="minorHAnsi" w:hAnsiTheme="minorHAnsi" w:cstheme="minorHAnsi"/>
              </w:rPr>
              <w:lastRenderedPageBreak/>
              <w:t xml:space="preserve">Implementace </w:t>
            </w:r>
          </w:p>
        </w:tc>
        <w:tc>
          <w:tcPr>
            <w:tcW w:w="7110" w:type="dxa"/>
            <w:tcBorders>
              <w:top w:val="single" w:sz="8" w:space="0" w:color="000000"/>
              <w:left w:val="single" w:sz="8" w:space="0" w:color="000000"/>
              <w:bottom w:val="single" w:sz="8" w:space="0" w:color="000000"/>
              <w:right w:val="single" w:sz="8" w:space="0" w:color="000000"/>
            </w:tcBorders>
            <w:shd w:val="clear" w:color="auto" w:fill="FFFFFF"/>
          </w:tcPr>
          <w:p w14:paraId="28EF6D3B" w14:textId="56A22CBC" w:rsidR="00E81EB9" w:rsidRPr="000E4170" w:rsidRDefault="00FA0267" w:rsidP="002A03ED">
            <w:pPr>
              <w:spacing w:after="165" w:line="264" w:lineRule="auto"/>
              <w:ind w:left="0" w:firstLine="0"/>
              <w:jc w:val="left"/>
              <w:rPr>
                <w:rFonts w:asciiTheme="minorHAnsi" w:hAnsiTheme="minorHAnsi" w:cstheme="minorHAnsi"/>
              </w:rPr>
            </w:pPr>
            <w:r w:rsidRPr="000E4170">
              <w:rPr>
                <w:rFonts w:asciiTheme="minorHAnsi" w:hAnsiTheme="minorHAnsi" w:cstheme="minorHAnsi"/>
              </w:rPr>
              <w:t>Implementace vychází z</w:t>
            </w:r>
            <w:r w:rsidR="00772C54">
              <w:rPr>
                <w:rFonts w:asciiTheme="minorHAnsi" w:hAnsiTheme="minorHAnsi" w:cstheme="minorHAnsi"/>
              </w:rPr>
              <w:t> </w:t>
            </w:r>
            <w:r w:rsidRPr="000E4170">
              <w:rPr>
                <w:rFonts w:asciiTheme="minorHAnsi" w:hAnsiTheme="minorHAnsi" w:cstheme="minorHAnsi"/>
              </w:rPr>
              <w:t xml:space="preserve">výše uvedených priorit: </w:t>
            </w:r>
          </w:p>
          <w:p w14:paraId="043E2FD4" w14:textId="77777777" w:rsidR="00E81EB9" w:rsidRPr="000E4170" w:rsidRDefault="00FA0267" w:rsidP="002E00D1">
            <w:pPr>
              <w:numPr>
                <w:ilvl w:val="0"/>
                <w:numId w:val="13"/>
              </w:numPr>
              <w:spacing w:after="48" w:line="264" w:lineRule="auto"/>
              <w:ind w:hanging="361"/>
              <w:jc w:val="left"/>
              <w:rPr>
                <w:rFonts w:asciiTheme="minorHAnsi" w:hAnsiTheme="minorHAnsi" w:cstheme="minorHAnsi"/>
              </w:rPr>
            </w:pPr>
            <w:r w:rsidRPr="000E4170">
              <w:rPr>
                <w:rFonts w:asciiTheme="minorHAnsi" w:hAnsiTheme="minorHAnsi" w:cstheme="minorHAnsi"/>
              </w:rPr>
              <w:t xml:space="preserve">schválení národní strategie veřejných nákupů; </w:t>
            </w:r>
          </w:p>
          <w:p w14:paraId="60BD7EC0" w14:textId="4526FDEC" w:rsidR="00E81EB9" w:rsidRPr="000E4170" w:rsidRDefault="00FA0267" w:rsidP="002E00D1">
            <w:pPr>
              <w:numPr>
                <w:ilvl w:val="0"/>
                <w:numId w:val="13"/>
              </w:numPr>
              <w:spacing w:after="36" w:line="264" w:lineRule="auto"/>
              <w:ind w:hanging="361"/>
              <w:jc w:val="left"/>
              <w:rPr>
                <w:rFonts w:asciiTheme="minorHAnsi" w:hAnsiTheme="minorHAnsi" w:cstheme="minorHAnsi"/>
              </w:rPr>
            </w:pPr>
            <w:r w:rsidRPr="000E4170">
              <w:rPr>
                <w:rFonts w:asciiTheme="minorHAnsi" w:hAnsiTheme="minorHAnsi" w:cstheme="minorHAnsi"/>
              </w:rPr>
              <w:t>schválení národního akčního plánu udržitelného nakupování – tj. plánu obsahujícího minimální standardy v</w:t>
            </w:r>
            <w:r w:rsidR="00772C54">
              <w:rPr>
                <w:rFonts w:asciiTheme="minorHAnsi" w:hAnsiTheme="minorHAnsi" w:cstheme="minorHAnsi"/>
              </w:rPr>
              <w:t> </w:t>
            </w:r>
            <w:r w:rsidRPr="000E4170">
              <w:rPr>
                <w:rFonts w:asciiTheme="minorHAnsi" w:hAnsiTheme="minorHAnsi" w:cstheme="minorHAnsi"/>
              </w:rPr>
              <w:t>oblasti udržitelnosti pro komodity/oblasti s</w:t>
            </w:r>
            <w:r w:rsidR="00772C54">
              <w:rPr>
                <w:rFonts w:asciiTheme="minorHAnsi" w:hAnsiTheme="minorHAnsi" w:cstheme="minorHAnsi"/>
              </w:rPr>
              <w:t> </w:t>
            </w:r>
            <w:r w:rsidRPr="000E4170">
              <w:rPr>
                <w:rFonts w:asciiTheme="minorHAnsi" w:hAnsiTheme="minorHAnsi" w:cstheme="minorHAnsi"/>
              </w:rPr>
              <w:t>klíčovým dopadem na životní prostředí a</w:t>
            </w:r>
            <w:r w:rsidR="00772C54">
              <w:rPr>
                <w:rFonts w:asciiTheme="minorHAnsi" w:hAnsiTheme="minorHAnsi" w:cstheme="minorHAnsi"/>
              </w:rPr>
              <w:t> </w:t>
            </w:r>
            <w:r w:rsidRPr="000E4170">
              <w:rPr>
                <w:rFonts w:asciiTheme="minorHAnsi" w:hAnsiTheme="minorHAnsi" w:cstheme="minorHAnsi"/>
              </w:rPr>
              <w:t>rovněž podpory pro lepší propojení veřejných zakázek s</w:t>
            </w:r>
            <w:r w:rsidR="00772C54">
              <w:rPr>
                <w:rFonts w:asciiTheme="minorHAnsi" w:hAnsiTheme="minorHAnsi" w:cstheme="minorHAnsi"/>
              </w:rPr>
              <w:t> </w:t>
            </w:r>
            <w:r w:rsidRPr="000E4170">
              <w:rPr>
                <w:rFonts w:asciiTheme="minorHAnsi" w:hAnsiTheme="minorHAnsi" w:cstheme="minorHAnsi"/>
              </w:rPr>
              <w:t xml:space="preserve">vizí taxonomie EU </w:t>
            </w:r>
          </w:p>
          <w:p w14:paraId="60B4886E" w14:textId="77777777" w:rsidR="00E81EB9" w:rsidRPr="000E4170" w:rsidRDefault="00FA0267" w:rsidP="002E00D1">
            <w:pPr>
              <w:numPr>
                <w:ilvl w:val="0"/>
                <w:numId w:val="13"/>
              </w:numPr>
              <w:spacing w:after="12" w:line="264" w:lineRule="auto"/>
              <w:ind w:hanging="361"/>
              <w:jc w:val="left"/>
              <w:rPr>
                <w:rFonts w:asciiTheme="minorHAnsi" w:hAnsiTheme="minorHAnsi" w:cstheme="minorHAnsi"/>
              </w:rPr>
            </w:pPr>
            <w:r w:rsidRPr="000E4170">
              <w:rPr>
                <w:rFonts w:asciiTheme="minorHAnsi" w:hAnsiTheme="minorHAnsi" w:cstheme="minorHAnsi"/>
              </w:rPr>
              <w:t xml:space="preserve">schválení národní koncepce profesionalizace veřejných zadavatelů, vč. </w:t>
            </w:r>
          </w:p>
          <w:p w14:paraId="08E2C765" w14:textId="7AF73BEB" w:rsidR="00E81EB9" w:rsidRPr="000E4170" w:rsidRDefault="00FA0267" w:rsidP="002A03ED">
            <w:pPr>
              <w:spacing w:after="32" w:line="264" w:lineRule="auto"/>
              <w:ind w:left="721" w:firstLine="0"/>
              <w:rPr>
                <w:rFonts w:asciiTheme="minorHAnsi" w:hAnsiTheme="minorHAnsi" w:cstheme="minorHAnsi"/>
              </w:rPr>
            </w:pPr>
            <w:r w:rsidRPr="000E4170">
              <w:rPr>
                <w:rFonts w:asciiTheme="minorHAnsi" w:hAnsiTheme="minorHAnsi" w:cstheme="minorHAnsi"/>
              </w:rPr>
              <w:t>podpory komplexních vzdělávacích programů dle příkladů nejlepší praxe v</w:t>
            </w:r>
            <w:r w:rsidR="00772C54">
              <w:rPr>
                <w:rFonts w:asciiTheme="minorHAnsi" w:hAnsiTheme="minorHAnsi" w:cstheme="minorHAnsi"/>
              </w:rPr>
              <w:t> </w:t>
            </w:r>
            <w:r w:rsidRPr="000E4170">
              <w:rPr>
                <w:rFonts w:asciiTheme="minorHAnsi" w:hAnsiTheme="minorHAnsi" w:cstheme="minorHAnsi"/>
              </w:rPr>
              <w:t xml:space="preserve">zemích EU; </w:t>
            </w:r>
          </w:p>
          <w:p w14:paraId="7F082296" w14:textId="1F979AEB" w:rsidR="00E81EB9" w:rsidRPr="000E4170" w:rsidRDefault="00FA0267" w:rsidP="002E00D1">
            <w:pPr>
              <w:numPr>
                <w:ilvl w:val="0"/>
                <w:numId w:val="13"/>
              </w:numPr>
              <w:spacing w:after="32" w:line="264" w:lineRule="auto"/>
              <w:ind w:hanging="361"/>
              <w:jc w:val="left"/>
              <w:rPr>
                <w:rFonts w:asciiTheme="minorHAnsi" w:hAnsiTheme="minorHAnsi" w:cstheme="minorHAnsi"/>
              </w:rPr>
            </w:pPr>
            <w:r w:rsidRPr="000E4170">
              <w:rPr>
                <w:rFonts w:asciiTheme="minorHAnsi" w:hAnsiTheme="minorHAnsi" w:cstheme="minorHAnsi"/>
              </w:rPr>
              <w:t>schválení národního přístupu k</w:t>
            </w:r>
            <w:r w:rsidR="00772C54">
              <w:rPr>
                <w:rFonts w:asciiTheme="minorHAnsi" w:hAnsiTheme="minorHAnsi" w:cstheme="minorHAnsi"/>
              </w:rPr>
              <w:t> </w:t>
            </w:r>
            <w:r w:rsidRPr="000E4170">
              <w:rPr>
                <w:rFonts w:asciiTheme="minorHAnsi" w:hAnsiTheme="minorHAnsi" w:cstheme="minorHAnsi"/>
              </w:rPr>
              <w:t>podpoře centrálních a</w:t>
            </w:r>
            <w:r w:rsidR="00772C54">
              <w:rPr>
                <w:rFonts w:asciiTheme="minorHAnsi" w:hAnsiTheme="minorHAnsi" w:cstheme="minorHAnsi"/>
              </w:rPr>
              <w:t> </w:t>
            </w:r>
            <w:r w:rsidRPr="000E4170">
              <w:rPr>
                <w:rFonts w:asciiTheme="minorHAnsi" w:hAnsiTheme="minorHAnsi" w:cstheme="minorHAnsi"/>
              </w:rPr>
              <w:t xml:space="preserve">společných nákupů na základě efektivity zvolených přístupů (zejm. na úrovni regionů); </w:t>
            </w:r>
          </w:p>
          <w:p w14:paraId="7623DDD5" w14:textId="391C81BB" w:rsidR="00E81EB9" w:rsidRPr="000E4170" w:rsidRDefault="00FA0267" w:rsidP="002E00D1">
            <w:pPr>
              <w:numPr>
                <w:ilvl w:val="0"/>
                <w:numId w:val="13"/>
              </w:numPr>
              <w:spacing w:after="48" w:line="264" w:lineRule="auto"/>
              <w:ind w:hanging="361"/>
              <w:jc w:val="left"/>
              <w:rPr>
                <w:rFonts w:asciiTheme="minorHAnsi" w:hAnsiTheme="minorHAnsi" w:cstheme="minorHAnsi"/>
              </w:rPr>
            </w:pPr>
            <w:r w:rsidRPr="000E4170">
              <w:rPr>
                <w:rFonts w:asciiTheme="minorHAnsi" w:hAnsiTheme="minorHAnsi" w:cstheme="minorHAnsi"/>
              </w:rPr>
              <w:t>fungování metodického a</w:t>
            </w:r>
            <w:r w:rsidR="00772C54">
              <w:rPr>
                <w:rFonts w:asciiTheme="minorHAnsi" w:hAnsiTheme="minorHAnsi" w:cstheme="minorHAnsi"/>
              </w:rPr>
              <w:t> </w:t>
            </w:r>
            <w:r w:rsidRPr="000E4170">
              <w:rPr>
                <w:rFonts w:asciiTheme="minorHAnsi" w:hAnsiTheme="minorHAnsi" w:cstheme="minorHAnsi"/>
              </w:rPr>
              <w:t xml:space="preserve">koordinačního centra </w:t>
            </w:r>
          </w:p>
          <w:p w14:paraId="590232A2" w14:textId="27F5F50F" w:rsidR="00E81EB9" w:rsidRPr="000E4170" w:rsidRDefault="00FA0267" w:rsidP="002E00D1">
            <w:pPr>
              <w:numPr>
                <w:ilvl w:val="0"/>
                <w:numId w:val="13"/>
              </w:numPr>
              <w:spacing w:after="46" w:line="264" w:lineRule="auto"/>
              <w:ind w:hanging="361"/>
              <w:jc w:val="left"/>
              <w:rPr>
                <w:rFonts w:asciiTheme="minorHAnsi" w:hAnsiTheme="minorHAnsi" w:cstheme="minorHAnsi"/>
              </w:rPr>
            </w:pPr>
            <w:r w:rsidRPr="000E4170">
              <w:rPr>
                <w:rFonts w:asciiTheme="minorHAnsi" w:hAnsiTheme="minorHAnsi" w:cstheme="minorHAnsi"/>
              </w:rPr>
              <w:t>nastavení struktur k</w:t>
            </w:r>
            <w:r w:rsidR="00772C54">
              <w:rPr>
                <w:rFonts w:asciiTheme="minorHAnsi" w:hAnsiTheme="minorHAnsi" w:cstheme="minorHAnsi"/>
              </w:rPr>
              <w:t> </w:t>
            </w:r>
            <w:r w:rsidRPr="000E4170">
              <w:rPr>
                <w:rFonts w:asciiTheme="minorHAnsi" w:hAnsiTheme="minorHAnsi" w:cstheme="minorHAnsi"/>
              </w:rPr>
              <w:t xml:space="preserve">vyhodnocování průběhu jednotlivých priorit; </w:t>
            </w:r>
          </w:p>
          <w:p w14:paraId="445D4D3D" w14:textId="69015756" w:rsidR="00E81EB9" w:rsidRPr="000E4170" w:rsidRDefault="00FA0267" w:rsidP="002E00D1">
            <w:pPr>
              <w:numPr>
                <w:ilvl w:val="0"/>
                <w:numId w:val="13"/>
              </w:numPr>
              <w:spacing w:after="117" w:line="264" w:lineRule="auto"/>
              <w:ind w:hanging="361"/>
              <w:jc w:val="left"/>
              <w:rPr>
                <w:rFonts w:asciiTheme="minorHAnsi" w:hAnsiTheme="minorHAnsi" w:cstheme="minorHAnsi"/>
              </w:rPr>
            </w:pPr>
            <w:r w:rsidRPr="000E4170">
              <w:rPr>
                <w:rFonts w:asciiTheme="minorHAnsi" w:hAnsiTheme="minorHAnsi" w:cstheme="minorHAnsi"/>
              </w:rPr>
              <w:t>nastavení klíčových aktivit vedoucích k</w:t>
            </w:r>
            <w:r w:rsidR="00772C54">
              <w:rPr>
                <w:rFonts w:asciiTheme="minorHAnsi" w:hAnsiTheme="minorHAnsi" w:cstheme="minorHAnsi"/>
              </w:rPr>
              <w:t> </w:t>
            </w:r>
            <w:r w:rsidRPr="000E4170">
              <w:rPr>
                <w:rFonts w:asciiTheme="minorHAnsi" w:hAnsiTheme="minorHAnsi" w:cstheme="minorHAnsi"/>
              </w:rPr>
              <w:t xml:space="preserve">implementaci národní strategie, vč. příslušného rozpočtu.  </w:t>
            </w:r>
          </w:p>
          <w:p w14:paraId="19AA96E7" w14:textId="1100469F" w:rsidR="00B9675E" w:rsidRPr="000E4170" w:rsidRDefault="00B9675E" w:rsidP="002A03ED">
            <w:pPr>
              <w:spacing w:after="117" w:line="264" w:lineRule="auto"/>
              <w:jc w:val="left"/>
              <w:rPr>
                <w:rFonts w:asciiTheme="minorHAnsi" w:hAnsiTheme="minorHAnsi" w:cstheme="minorHAnsi"/>
              </w:rPr>
            </w:pPr>
            <w:r w:rsidRPr="000E4170">
              <w:rPr>
                <w:rFonts w:asciiTheme="minorHAnsi" w:hAnsiTheme="minorHAnsi" w:cstheme="minorHAnsi"/>
              </w:rPr>
              <w:t xml:space="preserve">Implementace subkomponenty </w:t>
            </w:r>
            <w:r w:rsidR="007456FD">
              <w:rPr>
                <w:rFonts w:asciiTheme="minorHAnsi" w:hAnsiTheme="minorHAnsi" w:cstheme="minorHAnsi"/>
              </w:rPr>
              <w:t>4.1.</w:t>
            </w:r>
            <w:r w:rsidRPr="00FB669C">
              <w:rPr>
                <w:rFonts w:asciiTheme="minorHAnsi" w:hAnsiTheme="minorHAnsi" w:cstheme="minorHAnsi"/>
                <w:b/>
                <w:bCs/>
              </w:rPr>
              <w:t>2</w:t>
            </w:r>
            <w:r w:rsidRPr="000E4170">
              <w:rPr>
                <w:rFonts w:asciiTheme="minorHAnsi" w:hAnsiTheme="minorHAnsi" w:cstheme="minorHAnsi"/>
              </w:rPr>
              <w:t xml:space="preserve"> je založena na následujících aktivitách: </w:t>
            </w:r>
          </w:p>
          <w:p w14:paraId="4A68F593" w14:textId="7E966D59" w:rsidR="00E81EB9" w:rsidRPr="000E4170" w:rsidRDefault="00B9675E" w:rsidP="002A03ED">
            <w:pPr>
              <w:spacing w:after="134" w:line="264" w:lineRule="auto"/>
              <w:ind w:left="0" w:firstLine="0"/>
              <w:jc w:val="left"/>
              <w:rPr>
                <w:rFonts w:asciiTheme="minorHAnsi" w:hAnsiTheme="minorHAnsi" w:cstheme="minorHAnsi"/>
              </w:rPr>
            </w:pPr>
            <w:r w:rsidRPr="000E4170">
              <w:rPr>
                <w:rFonts w:asciiTheme="minorHAnsi" w:hAnsiTheme="minorHAnsi" w:cstheme="minorHAnsi"/>
              </w:rPr>
              <w:t>2.1</w:t>
            </w:r>
            <w:r w:rsidR="00FA0267" w:rsidRPr="000E4170">
              <w:rPr>
                <w:rFonts w:asciiTheme="minorHAnsi" w:hAnsiTheme="minorHAnsi" w:cstheme="minorHAnsi"/>
              </w:rPr>
              <w:t xml:space="preserve"> Národní strategie veřejného zadávání </w:t>
            </w:r>
          </w:p>
          <w:p w14:paraId="37A1EF21" w14:textId="6BEDDBE7" w:rsidR="00E81EB9" w:rsidRPr="000E4170" w:rsidRDefault="00B9675E" w:rsidP="002A03ED">
            <w:pPr>
              <w:spacing w:after="122" w:line="264" w:lineRule="auto"/>
              <w:ind w:left="0" w:firstLine="0"/>
              <w:jc w:val="left"/>
              <w:rPr>
                <w:rFonts w:asciiTheme="minorHAnsi" w:hAnsiTheme="minorHAnsi" w:cstheme="minorHAnsi"/>
              </w:rPr>
            </w:pPr>
            <w:r w:rsidRPr="000E4170">
              <w:rPr>
                <w:rFonts w:asciiTheme="minorHAnsi" w:hAnsiTheme="minorHAnsi" w:cstheme="minorHAnsi"/>
              </w:rPr>
              <w:t xml:space="preserve">2.2 </w:t>
            </w:r>
            <w:r w:rsidR="00FA0267" w:rsidRPr="000E4170">
              <w:rPr>
                <w:rFonts w:asciiTheme="minorHAnsi" w:hAnsiTheme="minorHAnsi" w:cstheme="minorHAnsi"/>
              </w:rPr>
              <w:t xml:space="preserve">Koncepce profesionalizace veřejných zadavatelů, vč. vzdělávacích programů  </w:t>
            </w:r>
          </w:p>
          <w:p w14:paraId="5A5F9FF3" w14:textId="207D4FBF" w:rsidR="00E81EB9" w:rsidRPr="000E4170" w:rsidRDefault="00B9675E" w:rsidP="002A03ED">
            <w:pPr>
              <w:spacing w:after="122" w:line="264" w:lineRule="auto"/>
              <w:ind w:left="0" w:firstLine="0"/>
              <w:rPr>
                <w:rFonts w:asciiTheme="minorHAnsi" w:hAnsiTheme="minorHAnsi" w:cstheme="minorHAnsi"/>
              </w:rPr>
            </w:pPr>
            <w:r w:rsidRPr="000E4170">
              <w:rPr>
                <w:rFonts w:asciiTheme="minorHAnsi" w:hAnsiTheme="minorHAnsi" w:cstheme="minorHAnsi"/>
              </w:rPr>
              <w:t>2.3</w:t>
            </w:r>
            <w:r w:rsidR="00FA0267" w:rsidRPr="000E4170">
              <w:rPr>
                <w:rFonts w:asciiTheme="minorHAnsi" w:hAnsiTheme="minorHAnsi" w:cstheme="minorHAnsi"/>
              </w:rPr>
              <w:t xml:space="preserve"> Národní akční plán udržitelného nakupování, vč. metodické podpory provazby cílů taxonomie EU s</w:t>
            </w:r>
            <w:r w:rsidR="00772C54">
              <w:rPr>
                <w:rFonts w:asciiTheme="minorHAnsi" w:hAnsiTheme="minorHAnsi" w:cstheme="minorHAnsi"/>
              </w:rPr>
              <w:t> </w:t>
            </w:r>
            <w:r w:rsidR="00FA0267" w:rsidRPr="000E4170">
              <w:rPr>
                <w:rFonts w:asciiTheme="minorHAnsi" w:hAnsiTheme="minorHAnsi" w:cstheme="minorHAnsi"/>
              </w:rPr>
              <w:t xml:space="preserve">veřejnými zakázkami </w:t>
            </w:r>
          </w:p>
          <w:p w14:paraId="21881AC0" w14:textId="3054359D" w:rsidR="00E81EB9" w:rsidRPr="000E4170" w:rsidRDefault="00B9675E" w:rsidP="002A03ED">
            <w:pPr>
              <w:spacing w:after="119" w:line="264" w:lineRule="auto"/>
              <w:ind w:left="0" w:right="96" w:firstLine="0"/>
              <w:rPr>
                <w:rFonts w:asciiTheme="minorHAnsi" w:hAnsiTheme="minorHAnsi" w:cstheme="minorHAnsi"/>
              </w:rPr>
            </w:pPr>
            <w:r w:rsidRPr="000E4170">
              <w:rPr>
                <w:rFonts w:asciiTheme="minorHAnsi" w:hAnsiTheme="minorHAnsi" w:cstheme="minorHAnsi"/>
              </w:rPr>
              <w:t>2.4</w:t>
            </w:r>
            <w:r w:rsidR="00FA0267" w:rsidRPr="000E4170">
              <w:rPr>
                <w:rFonts w:asciiTheme="minorHAnsi" w:hAnsiTheme="minorHAnsi" w:cstheme="minorHAnsi"/>
              </w:rPr>
              <w:t xml:space="preserve"> Metodické a</w:t>
            </w:r>
            <w:r w:rsidR="00772C54">
              <w:rPr>
                <w:rFonts w:asciiTheme="minorHAnsi" w:hAnsiTheme="minorHAnsi" w:cstheme="minorHAnsi"/>
              </w:rPr>
              <w:t> </w:t>
            </w:r>
            <w:r w:rsidR="00FA0267" w:rsidRPr="000E4170">
              <w:rPr>
                <w:rFonts w:asciiTheme="minorHAnsi" w:hAnsiTheme="minorHAnsi" w:cstheme="minorHAnsi"/>
              </w:rPr>
              <w:t>koordinační centrum zaměřené mj. na rozvoj metodik pro úspěšnou realizaci veřejných zakázek v</w:t>
            </w:r>
            <w:r w:rsidR="00772C54">
              <w:rPr>
                <w:rFonts w:asciiTheme="minorHAnsi" w:hAnsiTheme="minorHAnsi" w:cstheme="minorHAnsi"/>
              </w:rPr>
              <w:t> </w:t>
            </w:r>
            <w:r w:rsidR="00FA0267" w:rsidRPr="000E4170">
              <w:rPr>
                <w:rFonts w:asciiTheme="minorHAnsi" w:hAnsiTheme="minorHAnsi" w:cstheme="minorHAnsi"/>
              </w:rPr>
              <w:t>rámci podporovaných projektů, příslušného portálu se vzory a</w:t>
            </w:r>
            <w:r w:rsidR="00772C54">
              <w:rPr>
                <w:rFonts w:asciiTheme="minorHAnsi" w:hAnsiTheme="minorHAnsi" w:cstheme="minorHAnsi"/>
              </w:rPr>
              <w:t> </w:t>
            </w:r>
            <w:r w:rsidR="00FA0267" w:rsidRPr="000E4170">
              <w:rPr>
                <w:rFonts w:asciiTheme="minorHAnsi" w:hAnsiTheme="minorHAnsi" w:cstheme="minorHAnsi"/>
              </w:rPr>
              <w:t xml:space="preserve">příklady pro zadavatele, mj. na úrovni municipalit.  </w:t>
            </w:r>
          </w:p>
          <w:p w14:paraId="6F0E5F7A" w14:textId="043D5310" w:rsidR="00E81EB9" w:rsidRPr="000E4170" w:rsidRDefault="00B9675E" w:rsidP="001C704F">
            <w:pPr>
              <w:spacing w:after="122" w:line="264" w:lineRule="auto"/>
              <w:ind w:left="0" w:firstLine="0"/>
              <w:rPr>
                <w:rFonts w:asciiTheme="minorHAnsi" w:hAnsiTheme="minorHAnsi" w:cstheme="minorHAnsi"/>
              </w:rPr>
            </w:pPr>
            <w:r w:rsidRPr="000E4170">
              <w:rPr>
                <w:rFonts w:asciiTheme="minorHAnsi" w:hAnsiTheme="minorHAnsi" w:cstheme="minorHAnsi"/>
              </w:rPr>
              <w:t>2.5</w:t>
            </w:r>
            <w:r w:rsidR="00FA0267" w:rsidRPr="000E4170">
              <w:rPr>
                <w:rFonts w:asciiTheme="minorHAnsi" w:hAnsiTheme="minorHAnsi" w:cstheme="minorHAnsi"/>
              </w:rPr>
              <w:t xml:space="preserve"> Podpora centralizovaného zadávání a</w:t>
            </w:r>
            <w:r w:rsidR="00772C54">
              <w:rPr>
                <w:rFonts w:asciiTheme="minorHAnsi" w:hAnsiTheme="minorHAnsi" w:cstheme="minorHAnsi"/>
              </w:rPr>
              <w:t> </w:t>
            </w:r>
            <w:r w:rsidR="00FA0267" w:rsidRPr="000E4170">
              <w:rPr>
                <w:rFonts w:asciiTheme="minorHAnsi" w:hAnsiTheme="minorHAnsi" w:cstheme="minorHAnsi"/>
              </w:rPr>
              <w:t xml:space="preserve">konkrétní pomoci zadavatelům zejména na úrovni municipalit </w:t>
            </w:r>
          </w:p>
          <w:p w14:paraId="7D76F9AF" w14:textId="3372572B" w:rsidR="00920DDD" w:rsidRPr="000E4170" w:rsidRDefault="00B9675E" w:rsidP="001C704F">
            <w:pPr>
              <w:spacing w:after="122" w:line="264" w:lineRule="auto"/>
              <w:ind w:left="0" w:firstLine="0"/>
              <w:rPr>
                <w:rFonts w:asciiTheme="minorHAnsi" w:hAnsiTheme="minorHAnsi" w:cstheme="minorHAnsi"/>
              </w:rPr>
            </w:pPr>
            <w:r w:rsidRPr="000E4170">
              <w:rPr>
                <w:rFonts w:asciiTheme="minorHAnsi" w:hAnsiTheme="minorHAnsi" w:cstheme="minorHAnsi"/>
              </w:rPr>
              <w:t>2.6</w:t>
            </w:r>
            <w:r w:rsidR="00920DDD" w:rsidRPr="000E4170">
              <w:rPr>
                <w:rFonts w:asciiTheme="minorHAnsi" w:hAnsiTheme="minorHAnsi" w:cstheme="minorHAnsi"/>
              </w:rPr>
              <w:t xml:space="preserve"> </w:t>
            </w:r>
            <w:r w:rsidRPr="000E4170">
              <w:rPr>
                <w:rFonts w:asciiTheme="minorHAnsi" w:hAnsiTheme="minorHAnsi" w:cstheme="minorHAnsi"/>
              </w:rPr>
              <w:t>K</w:t>
            </w:r>
            <w:r w:rsidR="00920DDD" w:rsidRPr="000E4170">
              <w:rPr>
                <w:rFonts w:asciiTheme="minorHAnsi" w:hAnsiTheme="minorHAnsi" w:cstheme="minorHAnsi"/>
              </w:rPr>
              <w:t>omunikace a</w:t>
            </w:r>
            <w:r w:rsidR="00772C54">
              <w:rPr>
                <w:rFonts w:asciiTheme="minorHAnsi" w:hAnsiTheme="minorHAnsi" w:cstheme="minorHAnsi"/>
              </w:rPr>
              <w:t> </w:t>
            </w:r>
            <w:r w:rsidR="00920DDD" w:rsidRPr="000E4170">
              <w:rPr>
                <w:rFonts w:asciiTheme="minorHAnsi" w:hAnsiTheme="minorHAnsi" w:cstheme="minorHAnsi"/>
              </w:rPr>
              <w:t xml:space="preserve">diseminace   </w:t>
            </w:r>
          </w:p>
        </w:tc>
      </w:tr>
    </w:tbl>
    <w:p w14:paraId="6938E462" w14:textId="77777777" w:rsidR="00E81EB9" w:rsidRPr="000E4170" w:rsidRDefault="00E81EB9" w:rsidP="002A03ED">
      <w:pPr>
        <w:spacing w:after="0" w:line="264" w:lineRule="auto"/>
        <w:ind w:left="-1440" w:right="169" w:firstLine="0"/>
        <w:jc w:val="left"/>
        <w:rPr>
          <w:rFonts w:asciiTheme="minorHAnsi" w:hAnsiTheme="minorHAnsi" w:cstheme="minorHAnsi"/>
        </w:rPr>
      </w:pPr>
    </w:p>
    <w:tbl>
      <w:tblPr>
        <w:tblStyle w:val="Mkatabulky1"/>
        <w:tblW w:w="8853" w:type="dxa"/>
        <w:tblInd w:w="10" w:type="dxa"/>
        <w:tblCellMar>
          <w:top w:w="101" w:type="dxa"/>
          <w:left w:w="101" w:type="dxa"/>
          <w:right w:w="47" w:type="dxa"/>
        </w:tblCellMar>
        <w:tblLook w:val="04A0" w:firstRow="1" w:lastRow="0" w:firstColumn="1" w:lastColumn="0" w:noHBand="0" w:noVBand="1"/>
      </w:tblPr>
      <w:tblGrid>
        <w:gridCol w:w="1740"/>
        <w:gridCol w:w="7113"/>
      </w:tblGrid>
      <w:tr w:rsidR="00E81EB9" w:rsidRPr="000E4170" w14:paraId="40FE6E84" w14:textId="77777777" w:rsidTr="00920DDD">
        <w:trPr>
          <w:trHeight w:val="5387"/>
        </w:trPr>
        <w:tc>
          <w:tcPr>
            <w:tcW w:w="1740" w:type="dxa"/>
            <w:tcBorders>
              <w:top w:val="single" w:sz="4" w:space="0" w:color="auto"/>
              <w:left w:val="single" w:sz="4" w:space="0" w:color="auto"/>
              <w:bottom w:val="single" w:sz="4" w:space="0" w:color="auto"/>
              <w:right w:val="single" w:sz="4" w:space="0" w:color="auto"/>
            </w:tcBorders>
          </w:tcPr>
          <w:p w14:paraId="49F6D617" w14:textId="69AC0B20" w:rsidR="00E81EB9" w:rsidRPr="000E4170" w:rsidRDefault="00FA0267" w:rsidP="002A03ED">
            <w:pPr>
              <w:spacing w:after="0" w:line="264" w:lineRule="auto"/>
              <w:ind w:left="348" w:firstLine="60"/>
              <w:jc w:val="right"/>
              <w:rPr>
                <w:rFonts w:asciiTheme="minorHAnsi" w:hAnsiTheme="minorHAnsi" w:cstheme="minorHAnsi"/>
              </w:rPr>
            </w:pPr>
            <w:r w:rsidRPr="000E4170">
              <w:rPr>
                <w:rFonts w:asciiTheme="minorHAnsi" w:hAnsiTheme="minorHAnsi" w:cstheme="minorHAnsi"/>
              </w:rPr>
              <w:lastRenderedPageBreak/>
              <w:t xml:space="preserve">Spolupráce </w:t>
            </w:r>
            <w:r w:rsidR="0057326C" w:rsidRPr="000E4170">
              <w:rPr>
                <w:rFonts w:asciiTheme="minorHAnsi" w:hAnsiTheme="minorHAnsi" w:cstheme="minorHAnsi"/>
              </w:rPr>
              <w:br/>
            </w:r>
            <w:r w:rsidRPr="000E4170">
              <w:rPr>
                <w:rFonts w:asciiTheme="minorHAnsi" w:hAnsiTheme="minorHAnsi" w:cstheme="minorHAnsi"/>
              </w:rPr>
              <w:t xml:space="preserve">a zapojení </w:t>
            </w:r>
            <w:r w:rsidR="0057326C" w:rsidRPr="000E4170">
              <w:rPr>
                <w:rFonts w:asciiTheme="minorHAnsi" w:hAnsiTheme="minorHAnsi" w:cstheme="minorHAnsi"/>
              </w:rPr>
              <w:br/>
            </w:r>
            <w:r w:rsidRPr="000E4170">
              <w:rPr>
                <w:rFonts w:asciiTheme="minorHAnsi" w:hAnsiTheme="minorHAnsi" w:cstheme="minorHAnsi"/>
              </w:rPr>
              <w:t xml:space="preserve">zúčastněných stran </w:t>
            </w:r>
          </w:p>
        </w:tc>
        <w:tc>
          <w:tcPr>
            <w:tcW w:w="7113" w:type="dxa"/>
            <w:tcBorders>
              <w:top w:val="single" w:sz="4" w:space="0" w:color="auto"/>
              <w:left w:val="single" w:sz="4" w:space="0" w:color="auto"/>
              <w:bottom w:val="single" w:sz="4" w:space="0" w:color="auto"/>
              <w:right w:val="single" w:sz="4" w:space="0" w:color="auto"/>
            </w:tcBorders>
          </w:tcPr>
          <w:p w14:paraId="58A37258" w14:textId="259A1A1A" w:rsidR="00AA3B3A" w:rsidRPr="000E4170" w:rsidRDefault="00FA0267" w:rsidP="002A03ED">
            <w:pPr>
              <w:spacing w:after="121" w:line="264" w:lineRule="auto"/>
              <w:ind w:left="0" w:right="55" w:firstLine="0"/>
              <w:rPr>
                <w:rFonts w:asciiTheme="minorHAnsi" w:hAnsiTheme="minorHAnsi" w:cstheme="minorHAnsi"/>
              </w:rPr>
            </w:pPr>
            <w:r w:rsidRPr="000E4170">
              <w:rPr>
                <w:rFonts w:asciiTheme="minorHAnsi" w:hAnsiTheme="minorHAnsi" w:cstheme="minorHAnsi"/>
              </w:rPr>
              <w:t>Klíčovým aspektem úspěchu uvedených reforem je skutečné zapojení všech dotčených stakeholderů. Proto je i</w:t>
            </w:r>
            <w:r w:rsidR="00772C54">
              <w:rPr>
                <w:rFonts w:asciiTheme="minorHAnsi" w:hAnsiTheme="minorHAnsi" w:cstheme="minorHAnsi"/>
              </w:rPr>
              <w:t> </w:t>
            </w:r>
            <w:r w:rsidRPr="000E4170">
              <w:rPr>
                <w:rFonts w:asciiTheme="minorHAnsi" w:hAnsiTheme="minorHAnsi" w:cstheme="minorHAnsi"/>
              </w:rPr>
              <w:t>první část projektu věnována primárně nastavení plánu, harmonogramu a</w:t>
            </w:r>
            <w:r w:rsidR="00772C54">
              <w:rPr>
                <w:rFonts w:asciiTheme="minorHAnsi" w:hAnsiTheme="minorHAnsi" w:cstheme="minorHAnsi"/>
              </w:rPr>
              <w:t> </w:t>
            </w:r>
            <w:r w:rsidRPr="000E4170">
              <w:rPr>
                <w:rFonts w:asciiTheme="minorHAnsi" w:hAnsiTheme="minorHAnsi" w:cstheme="minorHAnsi"/>
              </w:rPr>
              <w:t>ustavení klíčových řídících a</w:t>
            </w:r>
            <w:r w:rsidR="00772C54">
              <w:rPr>
                <w:rFonts w:asciiTheme="minorHAnsi" w:hAnsiTheme="minorHAnsi" w:cstheme="minorHAnsi"/>
              </w:rPr>
              <w:t> </w:t>
            </w:r>
            <w:r w:rsidRPr="000E4170">
              <w:rPr>
                <w:rFonts w:asciiTheme="minorHAnsi" w:hAnsiTheme="minorHAnsi" w:cstheme="minorHAnsi"/>
              </w:rPr>
              <w:t xml:space="preserve">pracovních skupin. </w:t>
            </w:r>
            <w:r w:rsidR="007456FD">
              <w:rPr>
                <w:rFonts w:asciiTheme="minorHAnsi" w:hAnsiTheme="minorHAnsi" w:cstheme="minorHAnsi"/>
              </w:rPr>
              <w:t>V</w:t>
            </w:r>
            <w:r w:rsidR="00772C54">
              <w:rPr>
                <w:rFonts w:asciiTheme="minorHAnsi" w:hAnsiTheme="minorHAnsi" w:cstheme="minorHAnsi"/>
              </w:rPr>
              <w:t> </w:t>
            </w:r>
            <w:r w:rsidR="007456FD">
              <w:rPr>
                <w:rFonts w:asciiTheme="minorHAnsi" w:hAnsiTheme="minorHAnsi" w:cstheme="minorHAnsi"/>
              </w:rPr>
              <w:t>první části projektu b</w:t>
            </w:r>
            <w:r w:rsidRPr="000E4170">
              <w:rPr>
                <w:rFonts w:asciiTheme="minorHAnsi" w:hAnsiTheme="minorHAnsi" w:cstheme="minorHAnsi"/>
              </w:rPr>
              <w:t>ude provedena analýza stakeholderů a</w:t>
            </w:r>
            <w:r w:rsidR="00772C54">
              <w:rPr>
                <w:rFonts w:asciiTheme="minorHAnsi" w:hAnsiTheme="minorHAnsi" w:cstheme="minorHAnsi"/>
              </w:rPr>
              <w:t> </w:t>
            </w:r>
            <w:r w:rsidRPr="000E4170">
              <w:rPr>
                <w:rFonts w:asciiTheme="minorHAnsi" w:hAnsiTheme="minorHAnsi" w:cstheme="minorHAnsi"/>
              </w:rPr>
              <w:t xml:space="preserve">dle ní bude nastavena struktura řízení jednotlivých aktivit. Konkrétně se předpokládá utvoření hlavní řídící skupiny, pracovního týmu, pracovní skupiny pro data, pracovní skupiny pro jednotlivé prioritní oblasti. </w:t>
            </w:r>
          </w:p>
          <w:p w14:paraId="1D80003B" w14:textId="357F6DDC" w:rsidR="00E81EB9" w:rsidRPr="000E4170" w:rsidRDefault="00FA0267" w:rsidP="002A03ED">
            <w:pPr>
              <w:spacing w:after="121" w:line="264" w:lineRule="auto"/>
              <w:ind w:left="0" w:right="55" w:firstLine="0"/>
              <w:rPr>
                <w:rFonts w:asciiTheme="minorHAnsi" w:hAnsiTheme="minorHAnsi" w:cstheme="minorHAnsi"/>
              </w:rPr>
            </w:pPr>
            <w:r w:rsidRPr="000E4170">
              <w:rPr>
                <w:rFonts w:asciiTheme="minorHAnsi" w:hAnsiTheme="minorHAnsi" w:cstheme="minorHAnsi"/>
              </w:rPr>
              <w:t xml:space="preserve">Skupiny musí být funkční </w:t>
            </w:r>
            <w:r w:rsidR="007456FD">
              <w:rPr>
                <w:rFonts w:asciiTheme="minorHAnsi" w:hAnsiTheme="minorHAnsi" w:cstheme="minorHAnsi"/>
              </w:rPr>
              <w:t>již v</w:t>
            </w:r>
            <w:r w:rsidR="00772C54">
              <w:rPr>
                <w:rFonts w:asciiTheme="minorHAnsi" w:hAnsiTheme="minorHAnsi" w:cstheme="minorHAnsi"/>
              </w:rPr>
              <w:t> </w:t>
            </w:r>
            <w:r w:rsidR="007456FD">
              <w:rPr>
                <w:rFonts w:asciiTheme="minorHAnsi" w:hAnsiTheme="minorHAnsi" w:cstheme="minorHAnsi"/>
              </w:rPr>
              <w:t xml:space="preserve">roce </w:t>
            </w:r>
            <w:r w:rsidRPr="000E4170">
              <w:rPr>
                <w:rFonts w:asciiTheme="minorHAnsi" w:hAnsiTheme="minorHAnsi" w:cstheme="minorHAnsi"/>
              </w:rPr>
              <w:t>2023. Každá prac</w:t>
            </w:r>
            <w:r w:rsidR="00B762C4" w:rsidRPr="000E4170">
              <w:rPr>
                <w:rFonts w:asciiTheme="minorHAnsi" w:hAnsiTheme="minorHAnsi" w:cstheme="minorHAnsi"/>
              </w:rPr>
              <w:t>ovní skupina</w:t>
            </w:r>
            <w:r w:rsidRPr="000E4170">
              <w:rPr>
                <w:rFonts w:asciiTheme="minorHAnsi" w:hAnsiTheme="minorHAnsi" w:cstheme="minorHAnsi"/>
              </w:rPr>
              <w:t xml:space="preserve"> bude mít jasný harmonogram, aby bylo možné dodržet celkový plán přípravy strategie a</w:t>
            </w:r>
            <w:r w:rsidR="00772C54">
              <w:rPr>
                <w:rFonts w:asciiTheme="minorHAnsi" w:hAnsiTheme="minorHAnsi" w:cstheme="minorHAnsi"/>
              </w:rPr>
              <w:t> </w:t>
            </w:r>
            <w:r w:rsidRPr="000E4170">
              <w:rPr>
                <w:rFonts w:asciiTheme="minorHAnsi" w:hAnsiTheme="minorHAnsi" w:cstheme="minorHAnsi"/>
              </w:rPr>
              <w:t xml:space="preserve">jednotlivých komponent.  </w:t>
            </w:r>
          </w:p>
          <w:p w14:paraId="5295A309" w14:textId="77777777" w:rsidR="00E81EB9" w:rsidRPr="000E4170" w:rsidRDefault="00FA0267" w:rsidP="002A03ED">
            <w:pPr>
              <w:spacing w:after="166" w:line="264" w:lineRule="auto"/>
              <w:ind w:left="0" w:firstLine="0"/>
              <w:jc w:val="left"/>
              <w:rPr>
                <w:rFonts w:asciiTheme="minorHAnsi" w:hAnsiTheme="minorHAnsi" w:cstheme="minorHAnsi"/>
              </w:rPr>
            </w:pPr>
            <w:r w:rsidRPr="000E4170">
              <w:rPr>
                <w:rFonts w:asciiTheme="minorHAnsi" w:hAnsiTheme="minorHAnsi" w:cstheme="minorHAnsi"/>
              </w:rPr>
              <w:t xml:space="preserve">Nanejvýš klíčové je zapojení níže uvedených stakeholderů:  </w:t>
            </w:r>
          </w:p>
          <w:p w14:paraId="519C74AC" w14:textId="30298334" w:rsidR="00E81EB9" w:rsidRPr="000E4170" w:rsidRDefault="00FA0267" w:rsidP="002E00D1">
            <w:pPr>
              <w:numPr>
                <w:ilvl w:val="0"/>
                <w:numId w:val="14"/>
              </w:numPr>
              <w:spacing w:after="48" w:line="264" w:lineRule="auto"/>
              <w:ind w:hanging="361"/>
              <w:jc w:val="left"/>
              <w:rPr>
                <w:rFonts w:asciiTheme="minorHAnsi" w:hAnsiTheme="minorHAnsi" w:cstheme="minorHAnsi"/>
              </w:rPr>
            </w:pPr>
            <w:r w:rsidRPr="000E4170">
              <w:rPr>
                <w:rFonts w:asciiTheme="minorHAnsi" w:hAnsiTheme="minorHAnsi" w:cstheme="minorHAnsi"/>
              </w:rPr>
              <w:t>policy-makers (ministerstva, dozorové a</w:t>
            </w:r>
            <w:r w:rsidR="00772C54">
              <w:rPr>
                <w:rFonts w:asciiTheme="minorHAnsi" w:hAnsiTheme="minorHAnsi" w:cstheme="minorHAnsi"/>
              </w:rPr>
              <w:t> </w:t>
            </w:r>
            <w:r w:rsidRPr="000E4170">
              <w:rPr>
                <w:rFonts w:asciiTheme="minorHAnsi" w:hAnsiTheme="minorHAnsi" w:cstheme="minorHAnsi"/>
              </w:rPr>
              <w:t xml:space="preserve">kontrolní orgány, atp.); </w:t>
            </w:r>
          </w:p>
          <w:p w14:paraId="7A34D39B" w14:textId="310AF7C0" w:rsidR="00E81EB9" w:rsidRPr="000E4170" w:rsidRDefault="00FA0267" w:rsidP="002E00D1">
            <w:pPr>
              <w:numPr>
                <w:ilvl w:val="0"/>
                <w:numId w:val="14"/>
              </w:numPr>
              <w:spacing w:after="46" w:line="264" w:lineRule="auto"/>
              <w:ind w:hanging="361"/>
              <w:jc w:val="left"/>
              <w:rPr>
                <w:rFonts w:asciiTheme="minorHAnsi" w:hAnsiTheme="minorHAnsi" w:cstheme="minorHAnsi"/>
              </w:rPr>
            </w:pPr>
            <w:r w:rsidRPr="000E4170">
              <w:rPr>
                <w:rFonts w:asciiTheme="minorHAnsi" w:hAnsiTheme="minorHAnsi" w:cstheme="minorHAnsi"/>
              </w:rPr>
              <w:t>zadavatelé veřejných zakázek (vč. sektorových a</w:t>
            </w:r>
            <w:r w:rsidR="00772C54">
              <w:rPr>
                <w:rFonts w:asciiTheme="minorHAnsi" w:hAnsiTheme="minorHAnsi" w:cstheme="minorHAnsi"/>
              </w:rPr>
              <w:t> </w:t>
            </w:r>
            <w:r w:rsidRPr="000E4170">
              <w:rPr>
                <w:rFonts w:asciiTheme="minorHAnsi" w:hAnsiTheme="minorHAnsi" w:cstheme="minorHAnsi"/>
              </w:rPr>
              <w:t xml:space="preserve">dotovaných); </w:t>
            </w:r>
          </w:p>
          <w:p w14:paraId="57A6DB71" w14:textId="77777777" w:rsidR="00E81EB9" w:rsidRPr="000E4170" w:rsidRDefault="00FA0267" w:rsidP="002E00D1">
            <w:pPr>
              <w:numPr>
                <w:ilvl w:val="0"/>
                <w:numId w:val="14"/>
              </w:numPr>
              <w:spacing w:after="48" w:line="264" w:lineRule="auto"/>
              <w:ind w:hanging="361"/>
              <w:jc w:val="left"/>
              <w:rPr>
                <w:rFonts w:asciiTheme="minorHAnsi" w:hAnsiTheme="minorHAnsi" w:cstheme="minorHAnsi"/>
              </w:rPr>
            </w:pPr>
            <w:r w:rsidRPr="000E4170">
              <w:rPr>
                <w:rFonts w:asciiTheme="minorHAnsi" w:hAnsiTheme="minorHAnsi" w:cstheme="minorHAnsi"/>
              </w:rPr>
              <w:t xml:space="preserve">dodavatelé veřejných zakázek (resp. případní dodavatelé VZ); </w:t>
            </w:r>
          </w:p>
          <w:p w14:paraId="373D5AE3" w14:textId="08B97134" w:rsidR="00E81EB9" w:rsidRPr="000E4170" w:rsidRDefault="00FA0267" w:rsidP="002E00D1">
            <w:pPr>
              <w:numPr>
                <w:ilvl w:val="0"/>
                <w:numId w:val="14"/>
              </w:numPr>
              <w:spacing w:after="46" w:line="264" w:lineRule="auto"/>
              <w:ind w:hanging="361"/>
              <w:jc w:val="left"/>
              <w:rPr>
                <w:rFonts w:asciiTheme="minorHAnsi" w:hAnsiTheme="minorHAnsi" w:cstheme="minorHAnsi"/>
              </w:rPr>
            </w:pPr>
            <w:r w:rsidRPr="000E4170">
              <w:rPr>
                <w:rFonts w:asciiTheme="minorHAnsi" w:hAnsiTheme="minorHAnsi" w:cstheme="minorHAnsi"/>
              </w:rPr>
              <w:t>advokátní kanceláře a</w:t>
            </w:r>
            <w:r w:rsidR="00772C54">
              <w:rPr>
                <w:rFonts w:asciiTheme="minorHAnsi" w:hAnsiTheme="minorHAnsi" w:cstheme="minorHAnsi"/>
              </w:rPr>
              <w:t> </w:t>
            </w:r>
            <w:r w:rsidRPr="000E4170">
              <w:rPr>
                <w:rFonts w:asciiTheme="minorHAnsi" w:hAnsiTheme="minorHAnsi" w:cstheme="minorHAnsi"/>
              </w:rPr>
              <w:t xml:space="preserve">obecně administrátoři veřejných zakázek; </w:t>
            </w:r>
          </w:p>
          <w:p w14:paraId="47D49254" w14:textId="103E44AE" w:rsidR="00E81EB9" w:rsidRPr="000E4170" w:rsidRDefault="00FA0267" w:rsidP="002E00D1">
            <w:pPr>
              <w:numPr>
                <w:ilvl w:val="0"/>
                <w:numId w:val="14"/>
              </w:numPr>
              <w:spacing w:after="0" w:line="264" w:lineRule="auto"/>
              <w:ind w:hanging="361"/>
              <w:jc w:val="left"/>
              <w:rPr>
                <w:rFonts w:asciiTheme="minorHAnsi" w:hAnsiTheme="minorHAnsi" w:cstheme="minorHAnsi"/>
              </w:rPr>
            </w:pPr>
            <w:r w:rsidRPr="000E4170">
              <w:rPr>
                <w:rFonts w:asciiTheme="minorHAnsi" w:hAnsiTheme="minorHAnsi" w:cstheme="minorHAnsi"/>
              </w:rPr>
              <w:t>odborná veřejnost (vč. neziskových organizací, protikorupčních iniciativ, akademické a</w:t>
            </w:r>
            <w:r w:rsidR="00772C54">
              <w:rPr>
                <w:rFonts w:asciiTheme="minorHAnsi" w:hAnsiTheme="minorHAnsi" w:cstheme="minorHAnsi"/>
              </w:rPr>
              <w:t> </w:t>
            </w:r>
            <w:r w:rsidRPr="000E4170">
              <w:rPr>
                <w:rFonts w:asciiTheme="minorHAnsi" w:hAnsiTheme="minorHAnsi" w:cstheme="minorHAnsi"/>
              </w:rPr>
              <w:t xml:space="preserve">výzkumné sféry). </w:t>
            </w:r>
          </w:p>
        </w:tc>
      </w:tr>
      <w:tr w:rsidR="00E81EB9" w:rsidRPr="000E4170" w14:paraId="7CEEC38F" w14:textId="77777777" w:rsidTr="00920DDD">
        <w:trPr>
          <w:trHeight w:val="1534"/>
        </w:trPr>
        <w:tc>
          <w:tcPr>
            <w:tcW w:w="1740" w:type="dxa"/>
            <w:tcBorders>
              <w:top w:val="single" w:sz="4" w:space="0" w:color="auto"/>
              <w:left w:val="single" w:sz="8" w:space="0" w:color="000000"/>
              <w:bottom w:val="single" w:sz="8" w:space="0" w:color="000000"/>
              <w:right w:val="single" w:sz="8" w:space="0" w:color="000000"/>
            </w:tcBorders>
          </w:tcPr>
          <w:p w14:paraId="7BE29B29" w14:textId="325619F8" w:rsidR="00E81EB9" w:rsidRPr="000E4170" w:rsidRDefault="00FA0267" w:rsidP="002A03ED">
            <w:pPr>
              <w:spacing w:after="0" w:line="264" w:lineRule="auto"/>
              <w:ind w:left="0" w:right="49" w:firstLine="0"/>
              <w:jc w:val="right"/>
              <w:rPr>
                <w:rFonts w:asciiTheme="minorHAnsi" w:hAnsiTheme="minorHAnsi" w:cstheme="minorHAnsi"/>
              </w:rPr>
            </w:pPr>
            <w:r w:rsidRPr="000E4170">
              <w:rPr>
                <w:rFonts w:asciiTheme="minorHAnsi" w:hAnsiTheme="minorHAnsi" w:cstheme="minorHAnsi"/>
              </w:rPr>
              <w:t>Překážky a</w:t>
            </w:r>
            <w:r w:rsidR="00772C54">
              <w:rPr>
                <w:rFonts w:asciiTheme="minorHAnsi" w:hAnsiTheme="minorHAnsi" w:cstheme="minorHAnsi"/>
              </w:rPr>
              <w:t> </w:t>
            </w:r>
            <w:r w:rsidRPr="000E4170">
              <w:rPr>
                <w:rFonts w:asciiTheme="minorHAnsi" w:hAnsiTheme="minorHAnsi" w:cstheme="minorHAnsi"/>
              </w:rPr>
              <w:t xml:space="preserve">rizika </w:t>
            </w:r>
          </w:p>
        </w:tc>
        <w:tc>
          <w:tcPr>
            <w:tcW w:w="7113" w:type="dxa"/>
            <w:tcBorders>
              <w:top w:val="single" w:sz="4" w:space="0" w:color="auto"/>
              <w:left w:val="single" w:sz="8" w:space="0" w:color="000000"/>
              <w:bottom w:val="single" w:sz="8" w:space="0" w:color="000000"/>
              <w:right w:val="single" w:sz="8" w:space="0" w:color="000000"/>
            </w:tcBorders>
          </w:tcPr>
          <w:p w14:paraId="3F677299" w14:textId="485023DA" w:rsidR="00E81EB9" w:rsidRPr="000E4170" w:rsidRDefault="00FA0267" w:rsidP="002E00D1">
            <w:pPr>
              <w:numPr>
                <w:ilvl w:val="0"/>
                <w:numId w:val="15"/>
              </w:numPr>
              <w:spacing w:after="33" w:line="264" w:lineRule="auto"/>
              <w:ind w:right="27" w:hanging="361"/>
              <w:jc w:val="left"/>
              <w:rPr>
                <w:rFonts w:asciiTheme="minorHAnsi" w:hAnsiTheme="minorHAnsi" w:cstheme="minorHAnsi"/>
              </w:rPr>
            </w:pPr>
            <w:r w:rsidRPr="000E4170">
              <w:rPr>
                <w:rFonts w:asciiTheme="minorHAnsi" w:hAnsiTheme="minorHAnsi" w:cstheme="minorHAnsi"/>
              </w:rPr>
              <w:t xml:space="preserve">Přetrvávající </w:t>
            </w:r>
            <w:r w:rsidR="00AA3B3A" w:rsidRPr="000E4170">
              <w:rPr>
                <w:rFonts w:asciiTheme="minorHAnsi" w:hAnsiTheme="minorHAnsi" w:cstheme="minorHAnsi"/>
              </w:rPr>
              <w:t>„</w:t>
            </w:r>
            <w:r w:rsidRPr="000E4170">
              <w:rPr>
                <w:rFonts w:asciiTheme="minorHAnsi" w:hAnsiTheme="minorHAnsi" w:cstheme="minorHAnsi"/>
              </w:rPr>
              <w:t>tradiční</w:t>
            </w:r>
            <w:r w:rsidR="00AA3B3A" w:rsidRPr="000E4170">
              <w:rPr>
                <w:rFonts w:asciiTheme="minorHAnsi" w:hAnsiTheme="minorHAnsi" w:cstheme="minorHAnsi"/>
              </w:rPr>
              <w:t>“</w:t>
            </w:r>
            <w:r w:rsidRPr="000E4170">
              <w:rPr>
                <w:rFonts w:asciiTheme="minorHAnsi" w:hAnsiTheme="minorHAnsi" w:cstheme="minorHAnsi"/>
              </w:rPr>
              <w:t xml:space="preserve"> pohled na veřejné zakázky - tj. upřednostnění procesu nad výstupy, nepřijetí moderního pojetí veřejných nákupů (odmítnutí evropského trendu). </w:t>
            </w:r>
          </w:p>
          <w:p w14:paraId="7EA43769" w14:textId="77777777" w:rsidR="00E81EB9" w:rsidRPr="000E4170" w:rsidRDefault="00FA0267" w:rsidP="002E00D1">
            <w:pPr>
              <w:numPr>
                <w:ilvl w:val="0"/>
                <w:numId w:val="15"/>
              </w:numPr>
              <w:spacing w:after="0" w:line="264" w:lineRule="auto"/>
              <w:ind w:right="27" w:hanging="361"/>
              <w:jc w:val="left"/>
              <w:rPr>
                <w:rFonts w:asciiTheme="minorHAnsi" w:hAnsiTheme="minorHAnsi" w:cstheme="minorHAnsi"/>
              </w:rPr>
            </w:pPr>
            <w:r w:rsidRPr="000E4170">
              <w:rPr>
                <w:rFonts w:asciiTheme="minorHAnsi" w:hAnsiTheme="minorHAnsi" w:cstheme="minorHAnsi"/>
              </w:rPr>
              <w:t xml:space="preserve">Nedostatečná podpora vedoucích představitelů. </w:t>
            </w:r>
          </w:p>
        </w:tc>
      </w:tr>
      <w:tr w:rsidR="00E81EB9" w:rsidRPr="000E4170" w14:paraId="4C90D96D" w14:textId="77777777">
        <w:trPr>
          <w:trHeight w:val="2566"/>
        </w:trPr>
        <w:tc>
          <w:tcPr>
            <w:tcW w:w="1740" w:type="dxa"/>
            <w:tcBorders>
              <w:top w:val="single" w:sz="8" w:space="0" w:color="000000"/>
              <w:left w:val="single" w:sz="8" w:space="0" w:color="000000"/>
              <w:bottom w:val="single" w:sz="8" w:space="0" w:color="000000"/>
              <w:right w:val="single" w:sz="8" w:space="0" w:color="000000"/>
            </w:tcBorders>
          </w:tcPr>
          <w:p w14:paraId="6ED12E12" w14:textId="22670255" w:rsidR="00E81EB9" w:rsidRPr="000E4170" w:rsidRDefault="00FA0267" w:rsidP="002A03ED">
            <w:pPr>
              <w:spacing w:after="0" w:line="264" w:lineRule="auto"/>
              <w:ind w:left="293" w:right="48" w:firstLine="0"/>
              <w:jc w:val="right"/>
              <w:rPr>
                <w:rFonts w:asciiTheme="minorHAnsi" w:hAnsiTheme="minorHAnsi" w:cstheme="minorHAnsi"/>
              </w:rPr>
            </w:pPr>
            <w:r w:rsidRPr="000E4170">
              <w:rPr>
                <w:rFonts w:asciiTheme="minorHAnsi" w:hAnsiTheme="minorHAnsi" w:cstheme="minorHAnsi"/>
              </w:rPr>
              <w:t>Cílové skupiny populace a</w:t>
            </w:r>
            <w:r w:rsidR="00772C54">
              <w:rPr>
                <w:rFonts w:asciiTheme="minorHAnsi" w:hAnsiTheme="minorHAnsi" w:cstheme="minorHAnsi"/>
              </w:rPr>
              <w:t> </w:t>
            </w:r>
            <w:r w:rsidRPr="000E4170">
              <w:rPr>
                <w:rFonts w:asciiTheme="minorHAnsi" w:hAnsiTheme="minorHAnsi" w:cstheme="minorHAnsi"/>
              </w:rPr>
              <w:t xml:space="preserve">ekonomické subjekty </w:t>
            </w:r>
          </w:p>
        </w:tc>
        <w:tc>
          <w:tcPr>
            <w:tcW w:w="7113" w:type="dxa"/>
            <w:tcBorders>
              <w:top w:val="single" w:sz="8" w:space="0" w:color="000000"/>
              <w:left w:val="single" w:sz="8" w:space="0" w:color="000000"/>
              <w:bottom w:val="single" w:sz="8" w:space="0" w:color="000000"/>
              <w:right w:val="single" w:sz="8" w:space="0" w:color="000000"/>
            </w:tcBorders>
          </w:tcPr>
          <w:p w14:paraId="69E162BF" w14:textId="47BFF1D1" w:rsidR="00E81EB9" w:rsidRPr="000E4170" w:rsidRDefault="00FA0267" w:rsidP="002A03ED">
            <w:pPr>
              <w:spacing w:after="168" w:line="264" w:lineRule="auto"/>
              <w:ind w:left="0" w:firstLine="0"/>
              <w:jc w:val="left"/>
              <w:rPr>
                <w:rFonts w:asciiTheme="minorHAnsi" w:hAnsiTheme="minorHAnsi" w:cstheme="minorHAnsi"/>
              </w:rPr>
            </w:pPr>
            <w:r w:rsidRPr="000E4170">
              <w:rPr>
                <w:rFonts w:asciiTheme="minorHAnsi" w:hAnsiTheme="minorHAnsi" w:cstheme="minorHAnsi"/>
              </w:rPr>
              <w:t>V základním členění se jedná o</w:t>
            </w:r>
            <w:r w:rsidR="00772C54">
              <w:rPr>
                <w:rFonts w:asciiTheme="minorHAnsi" w:hAnsiTheme="minorHAnsi" w:cstheme="minorHAnsi"/>
              </w:rPr>
              <w:t> </w:t>
            </w:r>
            <w:r w:rsidRPr="000E4170">
              <w:rPr>
                <w:rFonts w:asciiTheme="minorHAnsi" w:hAnsiTheme="minorHAnsi" w:cstheme="minorHAnsi"/>
              </w:rPr>
              <w:t xml:space="preserve">úrovně: </w:t>
            </w:r>
          </w:p>
          <w:p w14:paraId="06961D1F" w14:textId="61AF0F15" w:rsidR="00E81EB9" w:rsidRPr="000E4170" w:rsidRDefault="00FA0267" w:rsidP="002E00D1">
            <w:pPr>
              <w:numPr>
                <w:ilvl w:val="0"/>
                <w:numId w:val="16"/>
              </w:numPr>
              <w:spacing w:after="46" w:line="264" w:lineRule="auto"/>
              <w:ind w:hanging="361"/>
              <w:jc w:val="left"/>
              <w:rPr>
                <w:rFonts w:asciiTheme="minorHAnsi" w:hAnsiTheme="minorHAnsi" w:cstheme="minorHAnsi"/>
              </w:rPr>
            </w:pPr>
            <w:r w:rsidRPr="000E4170">
              <w:rPr>
                <w:rFonts w:asciiTheme="minorHAnsi" w:hAnsiTheme="minorHAnsi" w:cstheme="minorHAnsi"/>
              </w:rPr>
              <w:t>policy-makers (ministerstva, dozorové a</w:t>
            </w:r>
            <w:r w:rsidR="00772C54">
              <w:rPr>
                <w:rFonts w:asciiTheme="minorHAnsi" w:hAnsiTheme="minorHAnsi" w:cstheme="minorHAnsi"/>
              </w:rPr>
              <w:t> </w:t>
            </w:r>
            <w:r w:rsidRPr="000E4170">
              <w:rPr>
                <w:rFonts w:asciiTheme="minorHAnsi" w:hAnsiTheme="minorHAnsi" w:cstheme="minorHAnsi"/>
              </w:rPr>
              <w:t xml:space="preserve">kontrolní orgány, atp.); </w:t>
            </w:r>
          </w:p>
          <w:p w14:paraId="47E7D8AC" w14:textId="7222EDB1" w:rsidR="00E81EB9" w:rsidRPr="000E4170" w:rsidRDefault="00FA0267" w:rsidP="002E00D1">
            <w:pPr>
              <w:numPr>
                <w:ilvl w:val="0"/>
                <w:numId w:val="16"/>
              </w:numPr>
              <w:spacing w:after="48" w:line="264" w:lineRule="auto"/>
              <w:ind w:hanging="361"/>
              <w:jc w:val="left"/>
              <w:rPr>
                <w:rFonts w:asciiTheme="minorHAnsi" w:hAnsiTheme="minorHAnsi" w:cstheme="minorHAnsi"/>
              </w:rPr>
            </w:pPr>
            <w:r w:rsidRPr="000E4170">
              <w:rPr>
                <w:rFonts w:asciiTheme="minorHAnsi" w:hAnsiTheme="minorHAnsi" w:cstheme="minorHAnsi"/>
              </w:rPr>
              <w:t>zadavatelé veřejných zakázek (vč. sektorových a</w:t>
            </w:r>
            <w:r w:rsidR="00772C54">
              <w:rPr>
                <w:rFonts w:asciiTheme="minorHAnsi" w:hAnsiTheme="minorHAnsi" w:cstheme="minorHAnsi"/>
              </w:rPr>
              <w:t> </w:t>
            </w:r>
            <w:r w:rsidRPr="000E4170">
              <w:rPr>
                <w:rFonts w:asciiTheme="minorHAnsi" w:hAnsiTheme="minorHAnsi" w:cstheme="minorHAnsi"/>
              </w:rPr>
              <w:t xml:space="preserve">dotovaných); </w:t>
            </w:r>
          </w:p>
          <w:p w14:paraId="247010FC" w14:textId="77777777" w:rsidR="00E81EB9" w:rsidRPr="000E4170" w:rsidRDefault="00FA0267" w:rsidP="002E00D1">
            <w:pPr>
              <w:numPr>
                <w:ilvl w:val="0"/>
                <w:numId w:val="16"/>
              </w:numPr>
              <w:spacing w:after="46" w:line="264" w:lineRule="auto"/>
              <w:ind w:hanging="361"/>
              <w:jc w:val="left"/>
              <w:rPr>
                <w:rFonts w:asciiTheme="minorHAnsi" w:hAnsiTheme="minorHAnsi" w:cstheme="minorHAnsi"/>
              </w:rPr>
            </w:pPr>
            <w:r w:rsidRPr="000E4170">
              <w:rPr>
                <w:rFonts w:asciiTheme="minorHAnsi" w:hAnsiTheme="minorHAnsi" w:cstheme="minorHAnsi"/>
              </w:rPr>
              <w:t xml:space="preserve">dodavatelé veřejných zakázek (resp. případní dodavatelé VZ); </w:t>
            </w:r>
          </w:p>
          <w:p w14:paraId="7A48467F" w14:textId="0FFE6707" w:rsidR="00E81EB9" w:rsidRPr="000E4170" w:rsidRDefault="00FA0267" w:rsidP="002E00D1">
            <w:pPr>
              <w:numPr>
                <w:ilvl w:val="0"/>
                <w:numId w:val="16"/>
              </w:numPr>
              <w:spacing w:after="48" w:line="264" w:lineRule="auto"/>
              <w:ind w:hanging="361"/>
              <w:jc w:val="left"/>
              <w:rPr>
                <w:rFonts w:asciiTheme="minorHAnsi" w:hAnsiTheme="minorHAnsi" w:cstheme="minorHAnsi"/>
              </w:rPr>
            </w:pPr>
            <w:r w:rsidRPr="000E4170">
              <w:rPr>
                <w:rFonts w:asciiTheme="minorHAnsi" w:hAnsiTheme="minorHAnsi" w:cstheme="minorHAnsi"/>
              </w:rPr>
              <w:t>advokátní kanceláře a</w:t>
            </w:r>
            <w:r w:rsidR="00772C54">
              <w:rPr>
                <w:rFonts w:asciiTheme="minorHAnsi" w:hAnsiTheme="minorHAnsi" w:cstheme="minorHAnsi"/>
              </w:rPr>
              <w:t> </w:t>
            </w:r>
            <w:r w:rsidRPr="000E4170">
              <w:rPr>
                <w:rFonts w:asciiTheme="minorHAnsi" w:hAnsiTheme="minorHAnsi" w:cstheme="minorHAnsi"/>
              </w:rPr>
              <w:t xml:space="preserve">obecně administrátoři veřejných zakázek; </w:t>
            </w:r>
          </w:p>
          <w:p w14:paraId="41C563C2" w14:textId="3375CF11" w:rsidR="00E81EB9" w:rsidRPr="000E4170" w:rsidRDefault="00FA0267" w:rsidP="002E00D1">
            <w:pPr>
              <w:numPr>
                <w:ilvl w:val="0"/>
                <w:numId w:val="16"/>
              </w:numPr>
              <w:spacing w:after="0" w:line="264" w:lineRule="auto"/>
              <w:ind w:hanging="361"/>
              <w:jc w:val="left"/>
              <w:rPr>
                <w:rFonts w:asciiTheme="minorHAnsi" w:hAnsiTheme="minorHAnsi" w:cstheme="minorHAnsi"/>
              </w:rPr>
            </w:pPr>
            <w:r w:rsidRPr="000E4170">
              <w:rPr>
                <w:rFonts w:asciiTheme="minorHAnsi" w:hAnsiTheme="minorHAnsi" w:cstheme="minorHAnsi"/>
              </w:rPr>
              <w:t>odborná veřejnost (vč. neziskových organizací, protikorupčních iniciativ, akademické a</w:t>
            </w:r>
            <w:r w:rsidR="00772C54">
              <w:rPr>
                <w:rFonts w:asciiTheme="minorHAnsi" w:hAnsiTheme="minorHAnsi" w:cstheme="minorHAnsi"/>
              </w:rPr>
              <w:t> </w:t>
            </w:r>
            <w:r w:rsidRPr="000E4170">
              <w:rPr>
                <w:rFonts w:asciiTheme="minorHAnsi" w:hAnsiTheme="minorHAnsi" w:cstheme="minorHAnsi"/>
              </w:rPr>
              <w:t xml:space="preserve">výzkumné sféry). </w:t>
            </w:r>
          </w:p>
        </w:tc>
      </w:tr>
      <w:tr w:rsidR="00E81EB9" w:rsidRPr="000E4170" w14:paraId="2DC74DFE" w14:textId="77777777" w:rsidTr="00B824B0">
        <w:trPr>
          <w:trHeight w:val="1309"/>
        </w:trPr>
        <w:tc>
          <w:tcPr>
            <w:tcW w:w="1740" w:type="dxa"/>
            <w:tcBorders>
              <w:top w:val="single" w:sz="8" w:space="0" w:color="000000"/>
              <w:left w:val="single" w:sz="8" w:space="0" w:color="000000"/>
              <w:bottom w:val="single" w:sz="8" w:space="0" w:color="000000"/>
              <w:right w:val="single" w:sz="8" w:space="0" w:color="000000"/>
            </w:tcBorders>
            <w:vAlign w:val="center"/>
          </w:tcPr>
          <w:p w14:paraId="4B18C1DD" w14:textId="77777777" w:rsidR="00AA3B3A" w:rsidRPr="000E4170" w:rsidRDefault="00FA0267" w:rsidP="002A03ED">
            <w:pPr>
              <w:spacing w:after="0" w:line="264" w:lineRule="auto"/>
              <w:ind w:left="0" w:right="49" w:firstLine="0"/>
              <w:jc w:val="right"/>
              <w:rPr>
                <w:rFonts w:asciiTheme="minorHAnsi" w:hAnsiTheme="minorHAnsi" w:cstheme="minorHAnsi"/>
              </w:rPr>
            </w:pPr>
            <w:r w:rsidRPr="000E4170">
              <w:rPr>
                <w:rFonts w:asciiTheme="minorHAnsi" w:hAnsiTheme="minorHAnsi" w:cstheme="minorHAnsi"/>
              </w:rPr>
              <w:t xml:space="preserve">Souhrnné náklady realizace </w:t>
            </w:r>
            <w:r w:rsidR="00B824B0" w:rsidRPr="000E4170">
              <w:rPr>
                <w:rFonts w:asciiTheme="minorHAnsi" w:hAnsiTheme="minorHAnsi" w:cstheme="minorHAnsi"/>
              </w:rPr>
              <w:br/>
            </w:r>
            <w:r w:rsidRPr="000E4170">
              <w:rPr>
                <w:rFonts w:asciiTheme="minorHAnsi" w:hAnsiTheme="minorHAnsi" w:cstheme="minorHAnsi"/>
              </w:rPr>
              <w:t xml:space="preserve">financované </w:t>
            </w:r>
          </w:p>
          <w:p w14:paraId="32C79564" w14:textId="457C3FA2" w:rsidR="00AA3B3A" w:rsidRPr="000E4170" w:rsidRDefault="00FA0267" w:rsidP="002A03ED">
            <w:pPr>
              <w:spacing w:after="0" w:line="264" w:lineRule="auto"/>
              <w:ind w:left="0" w:right="49" w:firstLine="0"/>
              <w:jc w:val="right"/>
              <w:rPr>
                <w:rFonts w:asciiTheme="minorHAnsi" w:hAnsiTheme="minorHAnsi" w:cstheme="minorHAnsi"/>
              </w:rPr>
            </w:pPr>
            <w:r w:rsidRPr="000E4170">
              <w:rPr>
                <w:rFonts w:asciiTheme="minorHAnsi" w:hAnsiTheme="minorHAnsi" w:cstheme="minorHAnsi"/>
              </w:rPr>
              <w:t xml:space="preserve">z RRF </w:t>
            </w:r>
          </w:p>
          <w:p w14:paraId="3D8A3AE8" w14:textId="7503EDD2" w:rsidR="00E81EB9" w:rsidRPr="000E4170" w:rsidRDefault="00FA0267" w:rsidP="002A03ED">
            <w:pPr>
              <w:spacing w:after="0" w:line="264" w:lineRule="auto"/>
              <w:ind w:left="0" w:right="49" w:firstLine="0"/>
              <w:jc w:val="right"/>
              <w:rPr>
                <w:rFonts w:asciiTheme="minorHAnsi" w:hAnsiTheme="minorHAnsi" w:cstheme="minorHAnsi"/>
              </w:rPr>
            </w:pPr>
            <w:r w:rsidRPr="000E4170">
              <w:rPr>
                <w:rFonts w:asciiTheme="minorHAnsi" w:hAnsiTheme="minorHAnsi" w:cstheme="minorHAnsi"/>
              </w:rPr>
              <w:t xml:space="preserve">za celé období </w:t>
            </w:r>
          </w:p>
        </w:tc>
        <w:tc>
          <w:tcPr>
            <w:tcW w:w="7113" w:type="dxa"/>
            <w:tcBorders>
              <w:top w:val="single" w:sz="8" w:space="0" w:color="000000"/>
              <w:left w:val="single" w:sz="8" w:space="0" w:color="000000"/>
              <w:bottom w:val="single" w:sz="8" w:space="0" w:color="000000"/>
              <w:right w:val="single" w:sz="8" w:space="0" w:color="000000"/>
            </w:tcBorders>
          </w:tcPr>
          <w:p w14:paraId="7B02997D" w14:textId="09FF6CEF" w:rsidR="00E81EB9" w:rsidRPr="000E4170" w:rsidRDefault="00FA0267" w:rsidP="002A03ED">
            <w:pPr>
              <w:spacing w:after="0" w:line="264" w:lineRule="auto"/>
              <w:ind w:left="0" w:firstLine="0"/>
              <w:jc w:val="left"/>
              <w:rPr>
                <w:rFonts w:asciiTheme="minorHAnsi" w:hAnsiTheme="minorHAnsi" w:cstheme="minorHAnsi"/>
              </w:rPr>
            </w:pPr>
            <w:r w:rsidRPr="000E4170">
              <w:rPr>
                <w:rFonts w:asciiTheme="minorHAnsi" w:hAnsiTheme="minorHAnsi" w:cstheme="minorHAnsi"/>
              </w:rPr>
              <w:t xml:space="preserve"> </w:t>
            </w:r>
            <w:r w:rsidR="00A55B28" w:rsidRPr="000E4170">
              <w:rPr>
                <w:rFonts w:asciiTheme="minorHAnsi" w:hAnsiTheme="minorHAnsi" w:cstheme="minorHAnsi"/>
              </w:rPr>
              <w:t>118</w:t>
            </w:r>
            <w:r w:rsidRPr="000E4170">
              <w:rPr>
                <w:rFonts w:asciiTheme="minorHAnsi" w:hAnsiTheme="minorHAnsi" w:cstheme="minorHAnsi"/>
              </w:rPr>
              <w:t xml:space="preserve"> mil. Kč (plně hrazeno z</w:t>
            </w:r>
            <w:r w:rsidR="00772C54">
              <w:rPr>
                <w:rFonts w:asciiTheme="minorHAnsi" w:hAnsiTheme="minorHAnsi" w:cstheme="minorHAnsi"/>
              </w:rPr>
              <w:t> </w:t>
            </w:r>
            <w:r w:rsidRPr="000E4170">
              <w:rPr>
                <w:rFonts w:asciiTheme="minorHAnsi" w:hAnsiTheme="minorHAnsi" w:cstheme="minorHAnsi"/>
              </w:rPr>
              <w:t xml:space="preserve">evropských zdrojů) </w:t>
            </w:r>
          </w:p>
        </w:tc>
      </w:tr>
      <w:tr w:rsidR="00E81EB9" w:rsidRPr="000E4170" w14:paraId="4C047F92" w14:textId="77777777">
        <w:trPr>
          <w:trHeight w:val="1114"/>
        </w:trPr>
        <w:tc>
          <w:tcPr>
            <w:tcW w:w="1740" w:type="dxa"/>
            <w:tcBorders>
              <w:top w:val="single" w:sz="8" w:space="0" w:color="000000"/>
              <w:left w:val="single" w:sz="8" w:space="0" w:color="000000"/>
              <w:bottom w:val="single" w:sz="8" w:space="0" w:color="000000"/>
              <w:right w:val="single" w:sz="8" w:space="0" w:color="000000"/>
            </w:tcBorders>
            <w:vAlign w:val="center"/>
          </w:tcPr>
          <w:p w14:paraId="5D70F7A9" w14:textId="77777777" w:rsidR="00A74776" w:rsidRPr="000E4170" w:rsidRDefault="00FA0267" w:rsidP="002A03ED">
            <w:pPr>
              <w:spacing w:after="0" w:line="264" w:lineRule="auto"/>
              <w:ind w:left="0" w:right="49" w:firstLine="0"/>
              <w:jc w:val="right"/>
              <w:rPr>
                <w:rFonts w:asciiTheme="minorHAnsi" w:hAnsiTheme="minorHAnsi" w:cstheme="minorHAnsi"/>
              </w:rPr>
            </w:pPr>
            <w:r w:rsidRPr="000E4170">
              <w:rPr>
                <w:rFonts w:asciiTheme="minorHAnsi" w:hAnsiTheme="minorHAnsi" w:cstheme="minorHAnsi"/>
              </w:rPr>
              <w:t xml:space="preserve">Dodržování </w:t>
            </w:r>
          </w:p>
          <w:p w14:paraId="54FB1C74" w14:textId="77777777" w:rsidR="00A74776" w:rsidRPr="000E4170" w:rsidRDefault="00FA0267" w:rsidP="002A03ED">
            <w:pPr>
              <w:spacing w:after="0" w:line="264" w:lineRule="auto"/>
              <w:ind w:left="0" w:right="49" w:firstLine="0"/>
              <w:jc w:val="right"/>
              <w:rPr>
                <w:rFonts w:asciiTheme="minorHAnsi" w:hAnsiTheme="minorHAnsi" w:cstheme="minorHAnsi"/>
              </w:rPr>
            </w:pPr>
            <w:r w:rsidRPr="000E4170">
              <w:rPr>
                <w:rFonts w:asciiTheme="minorHAnsi" w:hAnsiTheme="minorHAnsi" w:cstheme="minorHAnsi"/>
              </w:rPr>
              <w:t xml:space="preserve">pravidel </w:t>
            </w:r>
          </w:p>
          <w:p w14:paraId="5207CD3C" w14:textId="6AA848BB" w:rsidR="00E81EB9" w:rsidRPr="000E4170" w:rsidRDefault="00FA0267" w:rsidP="002A03ED">
            <w:pPr>
              <w:spacing w:after="0" w:line="264" w:lineRule="auto"/>
              <w:ind w:left="0" w:right="49" w:firstLine="0"/>
              <w:jc w:val="right"/>
              <w:rPr>
                <w:rFonts w:asciiTheme="minorHAnsi" w:hAnsiTheme="minorHAnsi" w:cstheme="minorHAnsi"/>
              </w:rPr>
            </w:pPr>
            <w:r w:rsidRPr="000E4170">
              <w:rPr>
                <w:rFonts w:asciiTheme="minorHAnsi" w:hAnsiTheme="minorHAnsi" w:cstheme="minorHAnsi"/>
              </w:rPr>
              <w:t xml:space="preserve">státní podpory </w:t>
            </w:r>
          </w:p>
        </w:tc>
        <w:tc>
          <w:tcPr>
            <w:tcW w:w="7113" w:type="dxa"/>
            <w:tcBorders>
              <w:top w:val="single" w:sz="8" w:space="0" w:color="000000"/>
              <w:left w:val="single" w:sz="8" w:space="0" w:color="000000"/>
              <w:bottom w:val="single" w:sz="8" w:space="0" w:color="000000"/>
              <w:right w:val="single" w:sz="8" w:space="0" w:color="000000"/>
            </w:tcBorders>
          </w:tcPr>
          <w:p w14:paraId="105946F9" w14:textId="77777777" w:rsidR="00E81EB9" w:rsidRPr="000E4170" w:rsidRDefault="00FA0267" w:rsidP="002A03ED">
            <w:pPr>
              <w:spacing w:after="0" w:line="264" w:lineRule="auto"/>
              <w:ind w:left="0" w:firstLine="0"/>
              <w:jc w:val="left"/>
              <w:rPr>
                <w:rFonts w:asciiTheme="minorHAnsi" w:hAnsiTheme="minorHAnsi" w:cstheme="minorHAnsi"/>
              </w:rPr>
            </w:pPr>
            <w:r w:rsidRPr="000E4170">
              <w:rPr>
                <w:rFonts w:asciiTheme="minorHAnsi" w:hAnsiTheme="minorHAnsi" w:cstheme="minorHAnsi"/>
              </w:rPr>
              <w:t xml:space="preserve">Mimo rámec veřejné podpory </w:t>
            </w:r>
          </w:p>
        </w:tc>
      </w:tr>
      <w:tr w:rsidR="00E81EB9" w:rsidRPr="000E4170" w14:paraId="3F84322C" w14:textId="77777777" w:rsidTr="00B32FFF">
        <w:trPr>
          <w:trHeight w:val="608"/>
        </w:trPr>
        <w:tc>
          <w:tcPr>
            <w:tcW w:w="1740" w:type="dxa"/>
            <w:tcBorders>
              <w:top w:val="nil"/>
              <w:left w:val="single" w:sz="8" w:space="0" w:color="000000"/>
              <w:bottom w:val="single" w:sz="8" w:space="0" w:color="000000"/>
              <w:right w:val="single" w:sz="8" w:space="0" w:color="000000"/>
            </w:tcBorders>
          </w:tcPr>
          <w:p w14:paraId="639ED7F5" w14:textId="77777777" w:rsidR="00E81EB9" w:rsidRPr="000E4170" w:rsidRDefault="00FA0267" w:rsidP="002A03ED">
            <w:pPr>
              <w:spacing w:after="0" w:line="264" w:lineRule="auto"/>
              <w:ind w:left="312" w:firstLine="130"/>
              <w:jc w:val="left"/>
              <w:rPr>
                <w:rFonts w:asciiTheme="minorHAnsi" w:hAnsiTheme="minorHAnsi" w:cstheme="minorHAnsi"/>
              </w:rPr>
            </w:pPr>
            <w:r w:rsidRPr="000E4170">
              <w:rPr>
                <w:rFonts w:asciiTheme="minorHAnsi" w:hAnsiTheme="minorHAnsi" w:cstheme="minorHAnsi"/>
              </w:rPr>
              <w:t xml:space="preserve">Uveďte dobu implementace </w:t>
            </w:r>
          </w:p>
        </w:tc>
        <w:tc>
          <w:tcPr>
            <w:tcW w:w="7113" w:type="dxa"/>
            <w:tcBorders>
              <w:top w:val="nil"/>
              <w:left w:val="single" w:sz="8" w:space="0" w:color="000000"/>
              <w:bottom w:val="single" w:sz="8" w:space="0" w:color="000000"/>
              <w:right w:val="single" w:sz="8" w:space="0" w:color="000000"/>
            </w:tcBorders>
          </w:tcPr>
          <w:p w14:paraId="5FCFBCA0" w14:textId="77777777" w:rsidR="00E81EB9" w:rsidRPr="000E4170" w:rsidRDefault="00FA0267" w:rsidP="002A03ED">
            <w:pPr>
              <w:spacing w:after="0" w:line="264" w:lineRule="auto"/>
              <w:ind w:left="0" w:firstLine="0"/>
              <w:jc w:val="left"/>
              <w:rPr>
                <w:rFonts w:asciiTheme="minorHAnsi" w:hAnsiTheme="minorHAnsi" w:cstheme="minorHAnsi"/>
              </w:rPr>
            </w:pPr>
            <w:r w:rsidRPr="000E4170">
              <w:rPr>
                <w:rFonts w:asciiTheme="minorHAnsi" w:hAnsiTheme="minorHAnsi" w:cstheme="minorHAnsi"/>
              </w:rPr>
              <w:t xml:space="preserve">1.Q 2023 – 2.Q 2026 </w:t>
            </w:r>
          </w:p>
        </w:tc>
      </w:tr>
    </w:tbl>
    <w:p w14:paraId="194A843E" w14:textId="18F9290E" w:rsidR="00E81EB9" w:rsidRPr="000E4170" w:rsidRDefault="00FA0267" w:rsidP="002A03ED">
      <w:pPr>
        <w:spacing w:after="131" w:line="264" w:lineRule="auto"/>
        <w:ind w:left="0" w:firstLine="0"/>
        <w:jc w:val="left"/>
        <w:rPr>
          <w:rFonts w:asciiTheme="minorHAnsi" w:hAnsiTheme="minorHAnsi" w:cstheme="minorHAnsi"/>
        </w:rPr>
      </w:pPr>
      <w:r w:rsidRPr="000E4170">
        <w:rPr>
          <w:rFonts w:asciiTheme="minorHAnsi" w:hAnsiTheme="minorHAnsi" w:cstheme="minorHAnsi"/>
        </w:rPr>
        <w:lastRenderedPageBreak/>
        <w:t xml:space="preserve">  </w:t>
      </w:r>
    </w:p>
    <w:p w14:paraId="5ABFF4B2" w14:textId="2D6D549B" w:rsidR="00E81EB9" w:rsidRPr="000E4170" w:rsidRDefault="00FA0267" w:rsidP="00024421">
      <w:pPr>
        <w:spacing w:after="160" w:line="264" w:lineRule="auto"/>
        <w:ind w:left="0" w:firstLine="0"/>
        <w:jc w:val="left"/>
        <w:rPr>
          <w:rFonts w:asciiTheme="minorHAnsi" w:hAnsiTheme="minorHAnsi" w:cstheme="minorHAnsi"/>
          <w:b/>
        </w:rPr>
      </w:pPr>
      <w:r w:rsidRPr="000E4170">
        <w:rPr>
          <w:rFonts w:asciiTheme="minorHAnsi" w:hAnsiTheme="minorHAnsi" w:cstheme="minorHAnsi"/>
          <w:b/>
        </w:rPr>
        <w:t>Finanční podpora přípravy projektů souladných s</w:t>
      </w:r>
      <w:r w:rsidR="00772C54">
        <w:rPr>
          <w:rFonts w:asciiTheme="minorHAnsi" w:hAnsiTheme="minorHAnsi" w:cstheme="minorHAnsi"/>
          <w:b/>
        </w:rPr>
        <w:t> </w:t>
      </w:r>
      <w:r w:rsidRPr="000E4170">
        <w:rPr>
          <w:rFonts w:asciiTheme="minorHAnsi" w:hAnsiTheme="minorHAnsi" w:cstheme="minorHAnsi"/>
          <w:b/>
        </w:rPr>
        <w:t xml:space="preserve">cíli EU </w:t>
      </w:r>
      <w:r w:rsidR="007456FD">
        <w:rPr>
          <w:rFonts w:asciiTheme="minorHAnsi" w:hAnsiTheme="minorHAnsi" w:cstheme="minorHAnsi"/>
          <w:b/>
        </w:rPr>
        <w:t>(subkomponenta 4.1.3)</w:t>
      </w:r>
      <w:r w:rsidR="00E40ADD" w:rsidRPr="000E4170">
        <w:rPr>
          <w:rFonts w:asciiTheme="minorHAnsi" w:hAnsiTheme="minorHAnsi" w:cstheme="minorHAnsi"/>
          <w:b/>
        </w:rPr>
        <w:br/>
      </w:r>
    </w:p>
    <w:tbl>
      <w:tblPr>
        <w:tblStyle w:val="Mkatabulky1"/>
        <w:tblW w:w="8850" w:type="dxa"/>
        <w:tblInd w:w="10" w:type="dxa"/>
        <w:tblCellMar>
          <w:top w:w="137" w:type="dxa"/>
          <w:left w:w="101" w:type="dxa"/>
          <w:right w:w="48" w:type="dxa"/>
        </w:tblCellMar>
        <w:tblLook w:val="04A0" w:firstRow="1" w:lastRow="0" w:firstColumn="1" w:lastColumn="0" w:noHBand="0" w:noVBand="1"/>
      </w:tblPr>
      <w:tblGrid>
        <w:gridCol w:w="1726"/>
        <w:gridCol w:w="7124"/>
      </w:tblGrid>
      <w:tr w:rsidR="00E81EB9" w:rsidRPr="000E4170" w14:paraId="074EA2D9" w14:textId="77777777">
        <w:trPr>
          <w:trHeight w:val="5079"/>
        </w:trPr>
        <w:tc>
          <w:tcPr>
            <w:tcW w:w="1726" w:type="dxa"/>
            <w:tcBorders>
              <w:top w:val="single" w:sz="8" w:space="0" w:color="000000"/>
              <w:left w:val="single" w:sz="8" w:space="0" w:color="000000"/>
              <w:bottom w:val="single" w:sz="8" w:space="0" w:color="000000"/>
              <w:right w:val="single" w:sz="8" w:space="0" w:color="000000"/>
            </w:tcBorders>
          </w:tcPr>
          <w:p w14:paraId="111B3705" w14:textId="77777777" w:rsidR="00E81EB9" w:rsidRPr="000E4170" w:rsidRDefault="00FA0267" w:rsidP="002A03ED">
            <w:pPr>
              <w:spacing w:afterLines="60" w:after="144" w:line="264" w:lineRule="auto"/>
              <w:ind w:left="0" w:right="53" w:firstLine="0"/>
              <w:jc w:val="right"/>
              <w:rPr>
                <w:rFonts w:asciiTheme="minorHAnsi" w:hAnsiTheme="minorHAnsi" w:cstheme="minorHAnsi"/>
              </w:rPr>
            </w:pPr>
            <w:r w:rsidRPr="000E4170">
              <w:rPr>
                <w:rFonts w:asciiTheme="minorHAnsi" w:hAnsiTheme="minorHAnsi" w:cstheme="minorHAnsi"/>
              </w:rPr>
              <w:t xml:space="preserve">Výzva </w:t>
            </w:r>
          </w:p>
        </w:tc>
        <w:tc>
          <w:tcPr>
            <w:tcW w:w="7125" w:type="dxa"/>
            <w:tcBorders>
              <w:top w:val="single" w:sz="8" w:space="0" w:color="000000"/>
              <w:left w:val="single" w:sz="8" w:space="0" w:color="000000"/>
              <w:bottom w:val="single" w:sz="8" w:space="0" w:color="000000"/>
              <w:right w:val="single" w:sz="8" w:space="0" w:color="000000"/>
            </w:tcBorders>
            <w:vAlign w:val="center"/>
          </w:tcPr>
          <w:p w14:paraId="5C1A72F0" w14:textId="54073A3A" w:rsidR="00E81EB9" w:rsidRPr="000E4170" w:rsidRDefault="00FA0267" w:rsidP="00FB669C">
            <w:pPr>
              <w:spacing w:after="120" w:line="264" w:lineRule="auto"/>
              <w:ind w:left="0" w:right="50" w:firstLine="0"/>
              <w:jc w:val="left"/>
              <w:rPr>
                <w:rFonts w:asciiTheme="minorHAnsi" w:hAnsiTheme="minorHAnsi" w:cstheme="minorHAnsi"/>
              </w:rPr>
            </w:pPr>
            <w:r w:rsidRPr="000E4170">
              <w:rPr>
                <w:rFonts w:asciiTheme="minorHAnsi" w:hAnsiTheme="minorHAnsi" w:cstheme="minorHAnsi"/>
              </w:rPr>
              <w:t>ČR je stále významným příjemcem pomoci z</w:t>
            </w:r>
            <w:r w:rsidR="00772C54">
              <w:rPr>
                <w:rFonts w:asciiTheme="minorHAnsi" w:hAnsiTheme="minorHAnsi" w:cstheme="minorHAnsi"/>
              </w:rPr>
              <w:t> </w:t>
            </w:r>
            <w:r w:rsidRPr="000E4170">
              <w:rPr>
                <w:rFonts w:asciiTheme="minorHAnsi" w:hAnsiTheme="minorHAnsi" w:cstheme="minorHAnsi"/>
              </w:rPr>
              <w:t>fondů EU.</w:t>
            </w:r>
            <w:r w:rsidRPr="00FB669C">
              <w:rPr>
                <w:rFonts w:asciiTheme="minorHAnsi" w:hAnsiTheme="minorHAnsi" w:cstheme="minorHAnsi"/>
              </w:rPr>
              <w:footnoteReference w:id="45"/>
            </w:r>
            <w:r w:rsidRPr="000E4170">
              <w:rPr>
                <w:rFonts w:asciiTheme="minorHAnsi" w:hAnsiTheme="minorHAnsi" w:cstheme="minorHAnsi"/>
              </w:rPr>
              <w:t xml:space="preserve"> Je zcela nezbytné, aby ČR měla dostatečný objem investičních projektů ve vysokém stádiu připravenosti a</w:t>
            </w:r>
            <w:r w:rsidR="00772C54">
              <w:rPr>
                <w:rFonts w:asciiTheme="minorHAnsi" w:hAnsiTheme="minorHAnsi" w:cstheme="minorHAnsi"/>
              </w:rPr>
              <w:t> </w:t>
            </w:r>
            <w:r w:rsidRPr="000E4170">
              <w:rPr>
                <w:rFonts w:asciiTheme="minorHAnsi" w:hAnsiTheme="minorHAnsi" w:cstheme="minorHAnsi"/>
              </w:rPr>
              <w:t>zároveň v</w:t>
            </w:r>
            <w:r w:rsidR="00772C54">
              <w:rPr>
                <w:rFonts w:asciiTheme="minorHAnsi" w:hAnsiTheme="minorHAnsi" w:cstheme="minorHAnsi"/>
              </w:rPr>
              <w:t> </w:t>
            </w:r>
            <w:r w:rsidRPr="000E4170">
              <w:rPr>
                <w:rFonts w:asciiTheme="minorHAnsi" w:hAnsiTheme="minorHAnsi" w:cstheme="minorHAnsi"/>
              </w:rPr>
              <w:t>souladu s</w:t>
            </w:r>
            <w:r w:rsidR="00772C54">
              <w:rPr>
                <w:rFonts w:asciiTheme="minorHAnsi" w:hAnsiTheme="minorHAnsi" w:cstheme="minorHAnsi"/>
              </w:rPr>
              <w:t> </w:t>
            </w:r>
            <w:r w:rsidRPr="000E4170">
              <w:rPr>
                <w:rFonts w:asciiTheme="minorHAnsi" w:hAnsiTheme="minorHAnsi" w:cstheme="minorHAnsi"/>
              </w:rPr>
              <w:t>unijní, národní, případně regionální politikou a</w:t>
            </w:r>
            <w:r w:rsidR="00772C54">
              <w:rPr>
                <w:rFonts w:asciiTheme="minorHAnsi" w:hAnsiTheme="minorHAnsi" w:cstheme="minorHAnsi"/>
              </w:rPr>
              <w:t> </w:t>
            </w:r>
            <w:r w:rsidRPr="000E4170">
              <w:rPr>
                <w:rFonts w:asciiTheme="minorHAnsi" w:hAnsiTheme="minorHAnsi" w:cstheme="minorHAnsi"/>
              </w:rPr>
              <w:t xml:space="preserve">potřebami území. </w:t>
            </w:r>
          </w:p>
          <w:p w14:paraId="500D557C" w14:textId="77777777" w:rsidR="007456FD" w:rsidRDefault="00FA0267" w:rsidP="002A03ED">
            <w:pPr>
              <w:spacing w:after="120" w:line="264" w:lineRule="auto"/>
              <w:ind w:left="0" w:right="50" w:firstLine="0"/>
              <w:jc w:val="left"/>
              <w:rPr>
                <w:rFonts w:asciiTheme="minorHAnsi" w:hAnsiTheme="minorHAnsi" w:cstheme="minorHAnsi"/>
              </w:rPr>
            </w:pPr>
            <w:r w:rsidRPr="000E4170">
              <w:rPr>
                <w:rFonts w:asciiTheme="minorHAnsi" w:hAnsiTheme="minorHAnsi" w:cstheme="minorHAnsi"/>
              </w:rPr>
              <w:t xml:space="preserve">Současné je nezbytná připravenost veřejného sektoru včas aktivizací veřejných investic nahradit případný pokles investic soukromých pro snížení propadu HDP. </w:t>
            </w:r>
          </w:p>
          <w:p w14:paraId="7DB83CE5" w14:textId="3C562D4A" w:rsidR="00E81EB9" w:rsidRPr="000E4170" w:rsidRDefault="00FA0267" w:rsidP="002A03ED">
            <w:pPr>
              <w:spacing w:after="120" w:line="264" w:lineRule="auto"/>
              <w:ind w:left="0" w:right="50" w:firstLine="0"/>
              <w:jc w:val="left"/>
              <w:rPr>
                <w:rFonts w:asciiTheme="minorHAnsi" w:hAnsiTheme="minorHAnsi" w:cstheme="minorHAnsi"/>
              </w:rPr>
            </w:pPr>
            <w:r w:rsidRPr="000E4170">
              <w:rPr>
                <w:rFonts w:asciiTheme="minorHAnsi" w:hAnsiTheme="minorHAnsi" w:cstheme="minorHAnsi"/>
              </w:rPr>
              <w:t>Problém s</w:t>
            </w:r>
            <w:r w:rsidR="00772C54">
              <w:rPr>
                <w:rFonts w:asciiTheme="minorHAnsi" w:hAnsiTheme="minorHAnsi" w:cstheme="minorHAnsi"/>
              </w:rPr>
              <w:t> </w:t>
            </w:r>
            <w:r w:rsidRPr="000E4170">
              <w:rPr>
                <w:rFonts w:asciiTheme="minorHAnsi" w:hAnsiTheme="minorHAnsi" w:cstheme="minorHAnsi"/>
              </w:rPr>
              <w:t xml:space="preserve">nedostatečnou připraveností má několik rovin: </w:t>
            </w:r>
          </w:p>
          <w:p w14:paraId="200529FC" w14:textId="0FB3CE88" w:rsidR="00E81EB9" w:rsidRPr="000E4170" w:rsidRDefault="007456FD" w:rsidP="002E00D1">
            <w:pPr>
              <w:numPr>
                <w:ilvl w:val="0"/>
                <w:numId w:val="17"/>
              </w:numPr>
              <w:spacing w:after="0" w:line="264" w:lineRule="auto"/>
              <w:ind w:left="397" w:hanging="397"/>
              <w:jc w:val="left"/>
              <w:rPr>
                <w:rFonts w:asciiTheme="minorHAnsi" w:hAnsiTheme="minorHAnsi" w:cstheme="minorHAnsi"/>
              </w:rPr>
            </w:pPr>
            <w:r>
              <w:rPr>
                <w:rFonts w:asciiTheme="minorHAnsi" w:hAnsiTheme="minorHAnsi" w:cstheme="minorHAnsi"/>
              </w:rPr>
              <w:t>P</w:t>
            </w:r>
            <w:r w:rsidR="00FA0267" w:rsidRPr="000E4170">
              <w:rPr>
                <w:rFonts w:asciiTheme="minorHAnsi" w:hAnsiTheme="minorHAnsi" w:cstheme="minorHAnsi"/>
              </w:rPr>
              <w:t>očet projektů, které jsou již dnes připraveny a</w:t>
            </w:r>
            <w:r w:rsidR="00772C54">
              <w:rPr>
                <w:rFonts w:asciiTheme="minorHAnsi" w:hAnsiTheme="minorHAnsi" w:cstheme="minorHAnsi"/>
              </w:rPr>
              <w:t> </w:t>
            </w:r>
            <w:r w:rsidR="00FA0267" w:rsidRPr="000E4170">
              <w:rPr>
                <w:rFonts w:asciiTheme="minorHAnsi" w:hAnsiTheme="minorHAnsi" w:cstheme="minorHAnsi"/>
              </w:rPr>
              <w:t xml:space="preserve">reagují na nové cíle </w:t>
            </w:r>
            <w:r>
              <w:rPr>
                <w:rFonts w:asciiTheme="minorHAnsi" w:hAnsiTheme="minorHAnsi" w:cstheme="minorHAnsi"/>
              </w:rPr>
              <w:t>EU,</w:t>
            </w:r>
            <w:r w:rsidR="00FA0267" w:rsidRPr="000E4170">
              <w:rPr>
                <w:rFonts w:asciiTheme="minorHAnsi" w:hAnsiTheme="minorHAnsi" w:cstheme="minorHAnsi"/>
              </w:rPr>
              <w:t xml:space="preserve"> je velmi nízký.  </w:t>
            </w:r>
          </w:p>
          <w:p w14:paraId="012867B7" w14:textId="77777777" w:rsidR="00E81EB9" w:rsidRPr="000E4170" w:rsidRDefault="00FA0267" w:rsidP="002E00D1">
            <w:pPr>
              <w:numPr>
                <w:ilvl w:val="0"/>
                <w:numId w:val="17"/>
              </w:numPr>
              <w:spacing w:after="0" w:line="264" w:lineRule="auto"/>
              <w:ind w:left="397" w:hanging="397"/>
              <w:jc w:val="left"/>
              <w:rPr>
                <w:rFonts w:asciiTheme="minorHAnsi" w:hAnsiTheme="minorHAnsi" w:cstheme="minorHAnsi"/>
              </w:rPr>
            </w:pPr>
            <w:r w:rsidRPr="000E4170">
              <w:rPr>
                <w:rFonts w:asciiTheme="minorHAnsi" w:hAnsiTheme="minorHAnsi" w:cstheme="minorHAnsi"/>
              </w:rPr>
              <w:t>Současně chybí systematická příprava bytových projektů ze strany veřejných subjektů</w:t>
            </w:r>
            <w:r w:rsidRPr="000E4170">
              <w:rPr>
                <w:rFonts w:asciiTheme="minorHAnsi" w:hAnsiTheme="minorHAnsi" w:cstheme="minorHAnsi"/>
                <w:vertAlign w:val="superscript"/>
              </w:rPr>
              <w:footnoteReference w:id="46"/>
            </w:r>
            <w:r w:rsidRPr="000E4170">
              <w:rPr>
                <w:rFonts w:asciiTheme="minorHAnsi" w:hAnsiTheme="minorHAnsi" w:cstheme="minorHAnsi"/>
              </w:rPr>
              <w:t xml:space="preserve">.  </w:t>
            </w:r>
          </w:p>
          <w:p w14:paraId="061F8FAE" w14:textId="26FFF429" w:rsidR="00E81EB9" w:rsidRPr="000E4170" w:rsidRDefault="00FA0267" w:rsidP="002E00D1">
            <w:pPr>
              <w:numPr>
                <w:ilvl w:val="0"/>
                <w:numId w:val="17"/>
              </w:numPr>
              <w:spacing w:after="0" w:line="264" w:lineRule="auto"/>
              <w:ind w:left="397" w:hanging="397"/>
              <w:jc w:val="left"/>
              <w:rPr>
                <w:rFonts w:asciiTheme="minorHAnsi" w:hAnsiTheme="minorHAnsi" w:cstheme="minorHAnsi"/>
              </w:rPr>
            </w:pPr>
            <w:r w:rsidRPr="000E4170">
              <w:rPr>
                <w:rFonts w:asciiTheme="minorHAnsi" w:hAnsiTheme="minorHAnsi" w:cstheme="minorHAnsi"/>
              </w:rPr>
              <w:t xml:space="preserve">Situaci zhoršuje kompetenční deficit </w:t>
            </w:r>
            <w:r w:rsidR="007456FD">
              <w:rPr>
                <w:rFonts w:asciiTheme="minorHAnsi" w:hAnsiTheme="minorHAnsi" w:cstheme="minorHAnsi"/>
              </w:rPr>
              <w:t xml:space="preserve">klíčových aktérů </w:t>
            </w:r>
            <w:r w:rsidRPr="000E4170">
              <w:rPr>
                <w:rFonts w:asciiTheme="minorHAnsi" w:hAnsiTheme="minorHAnsi" w:cstheme="minorHAnsi"/>
              </w:rPr>
              <w:t>- bez systematického vzdělávání i</w:t>
            </w:r>
            <w:r w:rsidR="00772C54">
              <w:rPr>
                <w:rFonts w:asciiTheme="minorHAnsi" w:hAnsiTheme="minorHAnsi" w:cstheme="minorHAnsi"/>
              </w:rPr>
              <w:t> </w:t>
            </w:r>
            <w:r w:rsidRPr="000E4170">
              <w:rPr>
                <w:rFonts w:asciiTheme="minorHAnsi" w:hAnsiTheme="minorHAnsi" w:cstheme="minorHAnsi"/>
              </w:rPr>
              <w:t xml:space="preserve">metodické podpory se bude prohlubovat.  </w:t>
            </w:r>
          </w:p>
          <w:p w14:paraId="03D7C289" w14:textId="615A2E15" w:rsidR="00E81EB9" w:rsidRPr="000E4170" w:rsidRDefault="00FA0267" w:rsidP="002E00D1">
            <w:pPr>
              <w:numPr>
                <w:ilvl w:val="0"/>
                <w:numId w:val="17"/>
              </w:numPr>
              <w:spacing w:after="0" w:line="264" w:lineRule="auto"/>
              <w:ind w:left="397" w:hanging="397"/>
              <w:jc w:val="left"/>
              <w:rPr>
                <w:rFonts w:asciiTheme="minorHAnsi" w:hAnsiTheme="minorHAnsi" w:cstheme="minorHAnsi"/>
              </w:rPr>
            </w:pPr>
            <w:r w:rsidRPr="000E4170">
              <w:rPr>
                <w:rFonts w:asciiTheme="minorHAnsi" w:hAnsiTheme="minorHAnsi" w:cstheme="minorHAnsi"/>
              </w:rPr>
              <w:t>Ned</w:t>
            </w:r>
            <w:r w:rsidR="00B824B0" w:rsidRPr="000E4170">
              <w:rPr>
                <w:rFonts w:asciiTheme="minorHAnsi" w:hAnsiTheme="minorHAnsi" w:cstheme="minorHAnsi"/>
              </w:rPr>
              <w:t>o</w:t>
            </w:r>
            <w:r w:rsidRPr="000E4170">
              <w:rPr>
                <w:rFonts w:asciiTheme="minorHAnsi" w:hAnsiTheme="minorHAnsi" w:cstheme="minorHAnsi"/>
              </w:rPr>
              <w:t>stává se finančních prostředků především na přípravu vysoce inovativních projektů, komplexních projektů, či projektů s</w:t>
            </w:r>
            <w:r w:rsidR="00772C54">
              <w:rPr>
                <w:rFonts w:asciiTheme="minorHAnsi" w:hAnsiTheme="minorHAnsi" w:cstheme="minorHAnsi"/>
              </w:rPr>
              <w:t> </w:t>
            </w:r>
            <w:r w:rsidRPr="000E4170">
              <w:rPr>
                <w:rFonts w:asciiTheme="minorHAnsi" w:hAnsiTheme="minorHAnsi" w:cstheme="minorHAnsi"/>
              </w:rPr>
              <w:t>nestandardními (nedotačními) modely financování</w:t>
            </w:r>
            <w:r w:rsidRPr="000E4170">
              <w:rPr>
                <w:rFonts w:asciiTheme="minorHAnsi" w:hAnsiTheme="minorHAnsi" w:cstheme="minorHAnsi"/>
                <w:vertAlign w:val="superscript"/>
              </w:rPr>
              <w:footnoteReference w:id="47"/>
            </w:r>
            <w:r w:rsidRPr="000E4170">
              <w:rPr>
                <w:rFonts w:asciiTheme="minorHAnsi" w:hAnsiTheme="minorHAnsi" w:cstheme="minorHAnsi"/>
              </w:rPr>
              <w:t xml:space="preserve">  </w:t>
            </w:r>
          </w:p>
        </w:tc>
      </w:tr>
      <w:tr w:rsidR="00E81EB9" w:rsidRPr="000E4170" w14:paraId="49B95487" w14:textId="77777777" w:rsidTr="002A03ED">
        <w:trPr>
          <w:trHeight w:val="836"/>
        </w:trPr>
        <w:tc>
          <w:tcPr>
            <w:tcW w:w="1726" w:type="dxa"/>
            <w:tcBorders>
              <w:top w:val="single" w:sz="8" w:space="0" w:color="000000"/>
              <w:left w:val="single" w:sz="8" w:space="0" w:color="000000"/>
              <w:bottom w:val="single" w:sz="8" w:space="0" w:color="000000"/>
              <w:right w:val="single" w:sz="8" w:space="0" w:color="000000"/>
            </w:tcBorders>
          </w:tcPr>
          <w:p w14:paraId="6ECA2550" w14:textId="4AA1F0BC" w:rsidR="00E81EB9" w:rsidRPr="000E4170" w:rsidRDefault="00FA0267" w:rsidP="002A03ED">
            <w:pPr>
              <w:spacing w:afterLines="60" w:after="144" w:line="264" w:lineRule="auto"/>
              <w:ind w:left="0" w:right="53" w:firstLine="0"/>
              <w:jc w:val="right"/>
              <w:rPr>
                <w:rFonts w:asciiTheme="minorHAnsi" w:hAnsiTheme="minorHAnsi" w:cstheme="minorHAnsi"/>
              </w:rPr>
            </w:pPr>
            <w:r w:rsidRPr="000E4170">
              <w:rPr>
                <w:rFonts w:asciiTheme="minorHAnsi" w:hAnsiTheme="minorHAnsi" w:cstheme="minorHAnsi"/>
              </w:rPr>
              <w:t>Cíl</w:t>
            </w:r>
          </w:p>
        </w:tc>
        <w:tc>
          <w:tcPr>
            <w:tcW w:w="7125" w:type="dxa"/>
            <w:tcBorders>
              <w:top w:val="single" w:sz="8" w:space="0" w:color="000000"/>
              <w:left w:val="single" w:sz="8" w:space="0" w:color="000000"/>
              <w:bottom w:val="single" w:sz="8" w:space="0" w:color="000000"/>
              <w:right w:val="single" w:sz="8" w:space="0" w:color="000000"/>
            </w:tcBorders>
            <w:shd w:val="clear" w:color="auto" w:fill="FFFFFF"/>
            <w:vAlign w:val="center"/>
          </w:tcPr>
          <w:p w14:paraId="5C066B91" w14:textId="77777777" w:rsidR="00E81EB9" w:rsidRPr="000E4170" w:rsidRDefault="00FA0267" w:rsidP="002A03ED">
            <w:pPr>
              <w:spacing w:afterLines="60" w:after="144" w:line="264" w:lineRule="auto"/>
              <w:ind w:left="0" w:firstLine="0"/>
              <w:jc w:val="left"/>
              <w:rPr>
                <w:rFonts w:asciiTheme="minorHAnsi" w:hAnsiTheme="minorHAnsi" w:cstheme="minorHAnsi"/>
              </w:rPr>
            </w:pPr>
            <w:r w:rsidRPr="000E4170">
              <w:rPr>
                <w:rFonts w:asciiTheme="minorHAnsi" w:hAnsiTheme="minorHAnsi" w:cstheme="minorHAnsi"/>
              </w:rPr>
              <w:t xml:space="preserve">Hlavním cílem je příprava projektů reagujících na nové výzvy. </w:t>
            </w:r>
          </w:p>
          <w:p w14:paraId="7D597D1A" w14:textId="77777777" w:rsidR="00E81EB9" w:rsidRPr="000E4170" w:rsidRDefault="00FA0267" w:rsidP="002A03ED">
            <w:pPr>
              <w:spacing w:afterLines="60" w:after="144" w:line="264" w:lineRule="auto"/>
              <w:ind w:left="0" w:firstLine="0"/>
              <w:jc w:val="left"/>
              <w:rPr>
                <w:rFonts w:asciiTheme="minorHAnsi" w:hAnsiTheme="minorHAnsi" w:cstheme="minorHAnsi"/>
              </w:rPr>
            </w:pPr>
            <w:r w:rsidRPr="000E4170">
              <w:rPr>
                <w:rFonts w:asciiTheme="minorHAnsi" w:hAnsiTheme="minorHAnsi" w:cstheme="minorHAnsi"/>
              </w:rPr>
              <w:t xml:space="preserve">Mezi parciální cíle patří: </w:t>
            </w:r>
          </w:p>
          <w:p w14:paraId="6D215012" w14:textId="7DB9A9DA" w:rsidR="00E81EB9" w:rsidRPr="000E4170" w:rsidRDefault="00FA0267" w:rsidP="002E00D1">
            <w:pPr>
              <w:numPr>
                <w:ilvl w:val="0"/>
                <w:numId w:val="18"/>
              </w:numPr>
              <w:spacing w:after="0" w:line="264" w:lineRule="auto"/>
              <w:ind w:left="397" w:right="23" w:hanging="397"/>
              <w:jc w:val="left"/>
              <w:rPr>
                <w:rFonts w:asciiTheme="minorHAnsi" w:hAnsiTheme="minorHAnsi" w:cstheme="minorHAnsi"/>
              </w:rPr>
            </w:pPr>
            <w:r w:rsidRPr="000E4170">
              <w:rPr>
                <w:rFonts w:asciiTheme="minorHAnsi" w:hAnsiTheme="minorHAnsi" w:cstheme="minorHAnsi"/>
              </w:rPr>
              <w:t>Podpora konkrétních projektů zvyšujících investiční připravenost a</w:t>
            </w:r>
            <w:r w:rsidR="00772C54">
              <w:rPr>
                <w:rFonts w:asciiTheme="minorHAnsi" w:hAnsiTheme="minorHAnsi" w:cstheme="minorHAnsi"/>
              </w:rPr>
              <w:t> </w:t>
            </w:r>
            <w:r w:rsidRPr="000E4170">
              <w:rPr>
                <w:rFonts w:asciiTheme="minorHAnsi" w:hAnsiTheme="minorHAnsi" w:cstheme="minorHAnsi"/>
              </w:rPr>
              <w:t>absorpční kapacitu veřejných investorů v</w:t>
            </w:r>
            <w:r w:rsidR="00772C54">
              <w:rPr>
                <w:rFonts w:asciiTheme="minorHAnsi" w:hAnsiTheme="minorHAnsi" w:cstheme="minorHAnsi"/>
              </w:rPr>
              <w:t> </w:t>
            </w:r>
            <w:r w:rsidRPr="000E4170">
              <w:rPr>
                <w:rFonts w:asciiTheme="minorHAnsi" w:hAnsiTheme="minorHAnsi" w:cstheme="minorHAnsi"/>
              </w:rPr>
              <w:t>souladu s</w:t>
            </w:r>
            <w:r w:rsidR="00772C54">
              <w:rPr>
                <w:rFonts w:asciiTheme="minorHAnsi" w:hAnsiTheme="minorHAnsi" w:cstheme="minorHAnsi"/>
              </w:rPr>
              <w:t> </w:t>
            </w:r>
            <w:r w:rsidRPr="000E4170">
              <w:rPr>
                <w:rFonts w:asciiTheme="minorHAnsi" w:hAnsiTheme="minorHAnsi" w:cstheme="minorHAnsi"/>
              </w:rPr>
              <w:t>cíli EU, zejména v</w:t>
            </w:r>
            <w:r w:rsidR="00772C54">
              <w:rPr>
                <w:rFonts w:asciiTheme="minorHAnsi" w:hAnsiTheme="minorHAnsi" w:cstheme="minorHAnsi"/>
              </w:rPr>
              <w:t> </w:t>
            </w:r>
            <w:r w:rsidRPr="000E4170">
              <w:rPr>
                <w:rFonts w:asciiTheme="minorHAnsi" w:hAnsiTheme="minorHAnsi" w:cstheme="minorHAnsi"/>
              </w:rPr>
              <w:t>oblasti dostupnosti bydlení,</w:t>
            </w:r>
            <w:r w:rsidR="00E40ADD" w:rsidRPr="000E4170">
              <w:rPr>
                <w:rFonts w:asciiTheme="minorHAnsi" w:hAnsiTheme="minorHAnsi" w:cstheme="minorHAnsi"/>
              </w:rPr>
              <w:t xml:space="preserve"> </w:t>
            </w:r>
            <w:r w:rsidRPr="000E4170">
              <w:rPr>
                <w:rFonts w:asciiTheme="minorHAnsi" w:hAnsiTheme="minorHAnsi" w:cstheme="minorHAnsi"/>
              </w:rPr>
              <w:t>zelené a</w:t>
            </w:r>
            <w:r w:rsidR="00772C54">
              <w:rPr>
                <w:rFonts w:asciiTheme="minorHAnsi" w:hAnsiTheme="minorHAnsi" w:cstheme="minorHAnsi"/>
              </w:rPr>
              <w:t> </w:t>
            </w:r>
            <w:r w:rsidRPr="000E4170">
              <w:rPr>
                <w:rFonts w:asciiTheme="minorHAnsi" w:hAnsiTheme="minorHAnsi" w:cstheme="minorHAnsi"/>
              </w:rPr>
              <w:t xml:space="preserve">digitální ekonomiky; </w:t>
            </w:r>
          </w:p>
          <w:p w14:paraId="114BD446" w14:textId="2FB7B7E6" w:rsidR="00814989" w:rsidRPr="000E4170" w:rsidRDefault="00FA0267" w:rsidP="002E00D1">
            <w:pPr>
              <w:numPr>
                <w:ilvl w:val="0"/>
                <w:numId w:val="18"/>
              </w:numPr>
              <w:spacing w:after="0" w:line="264" w:lineRule="auto"/>
              <w:ind w:left="397" w:right="23" w:hanging="397"/>
              <w:jc w:val="left"/>
              <w:rPr>
                <w:rFonts w:asciiTheme="minorHAnsi" w:hAnsiTheme="minorHAnsi" w:cstheme="minorHAnsi"/>
              </w:rPr>
            </w:pPr>
            <w:r w:rsidRPr="000E4170">
              <w:rPr>
                <w:rFonts w:asciiTheme="minorHAnsi" w:hAnsiTheme="minorHAnsi" w:cstheme="minorHAnsi"/>
              </w:rPr>
              <w:t>Finanční podpora přípravu min. 90 projektů do úrovně připravenosti pro vyhlášení soutěže na zhotovitele s</w:t>
            </w:r>
            <w:r w:rsidR="00772C54">
              <w:rPr>
                <w:rFonts w:asciiTheme="minorHAnsi" w:hAnsiTheme="minorHAnsi" w:cstheme="minorHAnsi"/>
              </w:rPr>
              <w:t> </w:t>
            </w:r>
            <w:r w:rsidRPr="000E4170">
              <w:rPr>
                <w:rFonts w:asciiTheme="minorHAnsi" w:hAnsiTheme="minorHAnsi" w:cstheme="minorHAnsi"/>
              </w:rPr>
              <w:t>významným</w:t>
            </w:r>
            <w:r w:rsidR="00814989" w:rsidRPr="000E4170">
              <w:rPr>
                <w:rFonts w:asciiTheme="minorHAnsi" w:hAnsiTheme="minorHAnsi" w:cstheme="minorHAnsi"/>
              </w:rPr>
              <w:t xml:space="preserve"> </w:t>
            </w:r>
            <w:r w:rsidRPr="000E4170">
              <w:rPr>
                <w:rFonts w:asciiTheme="minorHAnsi" w:hAnsiTheme="minorHAnsi" w:cstheme="minorHAnsi"/>
              </w:rPr>
              <w:t xml:space="preserve">podílem projektů </w:t>
            </w:r>
            <w:r w:rsidR="007456FD">
              <w:rPr>
                <w:rFonts w:asciiTheme="minorHAnsi" w:hAnsiTheme="minorHAnsi" w:cstheme="minorHAnsi"/>
              </w:rPr>
              <w:t>dostupného a</w:t>
            </w:r>
            <w:r w:rsidR="00772C54">
              <w:rPr>
                <w:rFonts w:asciiTheme="minorHAnsi" w:hAnsiTheme="minorHAnsi" w:cstheme="minorHAnsi"/>
              </w:rPr>
              <w:t> </w:t>
            </w:r>
            <w:r w:rsidR="007456FD">
              <w:rPr>
                <w:rFonts w:asciiTheme="minorHAnsi" w:hAnsiTheme="minorHAnsi" w:cstheme="minorHAnsi"/>
              </w:rPr>
              <w:t>udržitelného bydlení</w:t>
            </w:r>
            <w:r w:rsidRPr="000E4170">
              <w:rPr>
                <w:rFonts w:asciiTheme="minorHAnsi" w:hAnsiTheme="minorHAnsi" w:cstheme="minorHAnsi"/>
              </w:rPr>
              <w:t xml:space="preserve">; </w:t>
            </w:r>
          </w:p>
          <w:p w14:paraId="3209A5AC" w14:textId="218705E9" w:rsidR="00E81EB9" w:rsidRPr="000E4170" w:rsidRDefault="00FA0267" w:rsidP="002E00D1">
            <w:pPr>
              <w:numPr>
                <w:ilvl w:val="0"/>
                <w:numId w:val="18"/>
              </w:numPr>
              <w:spacing w:after="0" w:line="264" w:lineRule="auto"/>
              <w:ind w:left="397" w:right="23" w:hanging="397"/>
              <w:jc w:val="left"/>
              <w:rPr>
                <w:rFonts w:asciiTheme="minorHAnsi" w:hAnsiTheme="minorHAnsi" w:cstheme="minorHAnsi"/>
              </w:rPr>
            </w:pPr>
            <w:r w:rsidRPr="000E4170">
              <w:rPr>
                <w:rFonts w:asciiTheme="minorHAnsi" w:hAnsiTheme="minorHAnsi" w:cstheme="minorHAnsi"/>
              </w:rPr>
              <w:t xml:space="preserve">Podpora projektů využívajících inovativní finanční nástroje (vč. PPP).  </w:t>
            </w:r>
          </w:p>
          <w:p w14:paraId="372576F3" w14:textId="77777777" w:rsidR="00E81EB9" w:rsidRPr="000E4170" w:rsidRDefault="00FA0267" w:rsidP="002E00D1">
            <w:pPr>
              <w:numPr>
                <w:ilvl w:val="0"/>
                <w:numId w:val="18"/>
              </w:numPr>
              <w:spacing w:after="0" w:line="264" w:lineRule="auto"/>
              <w:ind w:left="397" w:right="23" w:hanging="397"/>
              <w:jc w:val="left"/>
              <w:rPr>
                <w:rFonts w:asciiTheme="minorHAnsi" w:hAnsiTheme="minorHAnsi" w:cstheme="minorHAnsi"/>
              </w:rPr>
            </w:pPr>
            <w:r w:rsidRPr="000E4170">
              <w:rPr>
                <w:rFonts w:asciiTheme="minorHAnsi" w:hAnsiTheme="minorHAnsi" w:cstheme="minorHAnsi"/>
              </w:rPr>
              <w:t>Eliminace prodlev přípravných prací.</w:t>
            </w:r>
            <w:r w:rsidRPr="000E4170">
              <w:rPr>
                <w:rFonts w:asciiTheme="minorHAnsi" w:hAnsiTheme="minorHAnsi" w:cstheme="minorHAnsi"/>
                <w:vertAlign w:val="superscript"/>
              </w:rPr>
              <w:footnoteReference w:id="48"/>
            </w:r>
            <w:r w:rsidRPr="000E4170">
              <w:rPr>
                <w:rFonts w:asciiTheme="minorHAnsi" w:hAnsiTheme="minorHAnsi" w:cstheme="minorHAnsi"/>
              </w:rPr>
              <w:t xml:space="preserve">  </w:t>
            </w:r>
          </w:p>
          <w:p w14:paraId="58C250AC" w14:textId="212AB285" w:rsidR="00E81EB9" w:rsidRPr="000E4170" w:rsidRDefault="00FA0267" w:rsidP="002E00D1">
            <w:pPr>
              <w:numPr>
                <w:ilvl w:val="0"/>
                <w:numId w:val="18"/>
              </w:numPr>
              <w:spacing w:after="0" w:line="264" w:lineRule="auto"/>
              <w:ind w:left="397" w:right="23" w:hanging="397"/>
              <w:jc w:val="left"/>
              <w:rPr>
                <w:rFonts w:asciiTheme="minorHAnsi" w:hAnsiTheme="minorHAnsi" w:cstheme="minorHAnsi"/>
              </w:rPr>
            </w:pPr>
            <w:r w:rsidRPr="000E4170">
              <w:rPr>
                <w:rFonts w:asciiTheme="minorHAnsi" w:hAnsiTheme="minorHAnsi" w:cstheme="minorHAnsi"/>
              </w:rPr>
              <w:t>Motivace veřejných investorů k</w:t>
            </w:r>
            <w:r w:rsidR="00772C54">
              <w:rPr>
                <w:rFonts w:asciiTheme="minorHAnsi" w:hAnsiTheme="minorHAnsi" w:cstheme="minorHAnsi"/>
              </w:rPr>
              <w:t> </w:t>
            </w:r>
            <w:r w:rsidRPr="000E4170">
              <w:rPr>
                <w:rFonts w:asciiTheme="minorHAnsi" w:hAnsiTheme="minorHAnsi" w:cstheme="minorHAnsi"/>
              </w:rPr>
              <w:t>přípravě komplexních a</w:t>
            </w:r>
            <w:r w:rsidR="00772C54">
              <w:rPr>
                <w:rFonts w:asciiTheme="minorHAnsi" w:hAnsiTheme="minorHAnsi" w:cstheme="minorHAnsi"/>
              </w:rPr>
              <w:t> </w:t>
            </w:r>
            <w:r w:rsidRPr="000E4170">
              <w:rPr>
                <w:rFonts w:asciiTheme="minorHAnsi" w:hAnsiTheme="minorHAnsi" w:cstheme="minorHAnsi"/>
              </w:rPr>
              <w:t>sofistikovaně připravovaných</w:t>
            </w:r>
            <w:r w:rsidRPr="000E4170">
              <w:rPr>
                <w:rFonts w:asciiTheme="minorHAnsi" w:hAnsiTheme="minorHAnsi" w:cstheme="minorHAnsi"/>
                <w:vertAlign w:val="superscript"/>
              </w:rPr>
              <w:footnoteReference w:id="49"/>
            </w:r>
            <w:r w:rsidRPr="000E4170">
              <w:rPr>
                <w:rFonts w:asciiTheme="minorHAnsi" w:hAnsiTheme="minorHAnsi" w:cstheme="minorHAnsi"/>
              </w:rPr>
              <w:t xml:space="preserve"> projektů (Smart city, D&amp;B a</w:t>
            </w:r>
            <w:r w:rsidR="00772C54">
              <w:rPr>
                <w:rFonts w:asciiTheme="minorHAnsi" w:hAnsiTheme="minorHAnsi" w:cstheme="minorHAnsi"/>
              </w:rPr>
              <w:t> </w:t>
            </w:r>
            <w:r w:rsidRPr="000E4170">
              <w:rPr>
                <w:rFonts w:asciiTheme="minorHAnsi" w:hAnsiTheme="minorHAnsi" w:cstheme="minorHAnsi"/>
              </w:rPr>
              <w:t>BIM apod.</w:t>
            </w:r>
            <w:r w:rsidR="00E40ADD" w:rsidRPr="000E4170">
              <w:rPr>
                <w:rFonts w:asciiTheme="minorHAnsi" w:hAnsiTheme="minorHAnsi" w:cstheme="minorHAnsi"/>
              </w:rPr>
              <w:t>)</w:t>
            </w:r>
            <w:r w:rsidRPr="000E4170">
              <w:rPr>
                <w:rFonts w:asciiTheme="minorHAnsi" w:hAnsiTheme="minorHAnsi" w:cstheme="minorHAnsi"/>
              </w:rPr>
              <w:t xml:space="preserve">; </w:t>
            </w:r>
          </w:p>
          <w:p w14:paraId="33511C59" w14:textId="1F625F28" w:rsidR="00B824B0" w:rsidRPr="000E4170" w:rsidRDefault="00B824B0" w:rsidP="002E00D1">
            <w:pPr>
              <w:numPr>
                <w:ilvl w:val="0"/>
                <w:numId w:val="18"/>
              </w:numPr>
              <w:spacing w:after="0" w:line="264" w:lineRule="auto"/>
              <w:ind w:left="397" w:right="23" w:hanging="397"/>
              <w:rPr>
                <w:rFonts w:asciiTheme="minorHAnsi" w:hAnsiTheme="minorHAnsi" w:cstheme="minorHAnsi"/>
              </w:rPr>
            </w:pPr>
            <w:r w:rsidRPr="000E4170">
              <w:rPr>
                <w:rFonts w:asciiTheme="minorHAnsi" w:hAnsiTheme="minorHAnsi" w:cstheme="minorHAnsi"/>
              </w:rPr>
              <w:t>Motivace veřejných investorů k</w:t>
            </w:r>
            <w:r w:rsidR="00772C54">
              <w:rPr>
                <w:rFonts w:asciiTheme="minorHAnsi" w:hAnsiTheme="minorHAnsi" w:cstheme="minorHAnsi"/>
              </w:rPr>
              <w:t> </w:t>
            </w:r>
            <w:r w:rsidRPr="000E4170">
              <w:rPr>
                <w:rFonts w:asciiTheme="minorHAnsi" w:hAnsiTheme="minorHAnsi" w:cstheme="minorHAnsi"/>
              </w:rPr>
              <w:t>zapojení privátního kapitálu do realizace veřejných investic mj. i</w:t>
            </w:r>
            <w:r w:rsidR="00772C54">
              <w:rPr>
                <w:rFonts w:asciiTheme="minorHAnsi" w:hAnsiTheme="minorHAnsi" w:cstheme="minorHAnsi"/>
              </w:rPr>
              <w:t> </w:t>
            </w:r>
            <w:r w:rsidRPr="000E4170">
              <w:rPr>
                <w:rFonts w:asciiTheme="minorHAnsi" w:hAnsiTheme="minorHAnsi" w:cstheme="minorHAnsi"/>
              </w:rPr>
              <w:t>prostřednictvím PPP projektů a</w:t>
            </w:r>
            <w:r w:rsidR="00772C54">
              <w:rPr>
                <w:rFonts w:asciiTheme="minorHAnsi" w:hAnsiTheme="minorHAnsi" w:cstheme="minorHAnsi"/>
              </w:rPr>
              <w:t> </w:t>
            </w:r>
            <w:r w:rsidRPr="000E4170">
              <w:rPr>
                <w:rFonts w:asciiTheme="minorHAnsi" w:hAnsiTheme="minorHAnsi" w:cstheme="minorHAnsi"/>
              </w:rPr>
              <w:t>tím přispět ke stabilizaci ekonomiky.</w:t>
            </w:r>
          </w:p>
        </w:tc>
      </w:tr>
    </w:tbl>
    <w:p w14:paraId="27405293" w14:textId="77777777" w:rsidR="001A68D8" w:rsidRPr="000E4170" w:rsidRDefault="00FA0267" w:rsidP="002A03ED">
      <w:pPr>
        <w:spacing w:after="0" w:line="264" w:lineRule="auto"/>
        <w:ind w:left="0" w:firstLine="0"/>
        <w:jc w:val="left"/>
        <w:rPr>
          <w:rFonts w:asciiTheme="minorHAnsi" w:hAnsiTheme="minorHAnsi" w:cstheme="minorHAnsi"/>
        </w:rPr>
      </w:pPr>
      <w:r w:rsidRPr="000E4170">
        <w:rPr>
          <w:rFonts w:asciiTheme="minorHAnsi" w:hAnsiTheme="minorHAnsi" w:cstheme="minorHAnsi"/>
        </w:rPr>
        <w:lastRenderedPageBreak/>
        <w:t xml:space="preserve"> </w:t>
      </w:r>
    </w:p>
    <w:tbl>
      <w:tblPr>
        <w:tblStyle w:val="TableGrid0"/>
        <w:tblW w:w="9021"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96"/>
        <w:gridCol w:w="7325"/>
      </w:tblGrid>
      <w:tr w:rsidR="001A68D8" w:rsidRPr="000E4170" w14:paraId="076835B7" w14:textId="77777777" w:rsidTr="0B597AEE">
        <w:tc>
          <w:tcPr>
            <w:tcW w:w="1696" w:type="dxa"/>
            <w:tcBorders>
              <w:bottom w:val="single" w:sz="8" w:space="0" w:color="auto"/>
            </w:tcBorders>
          </w:tcPr>
          <w:p w14:paraId="232B111B" w14:textId="2A430C10" w:rsidR="001A68D8" w:rsidRPr="000E4170" w:rsidRDefault="001A68D8" w:rsidP="002A03ED">
            <w:pPr>
              <w:spacing w:after="0" w:line="264" w:lineRule="auto"/>
              <w:ind w:left="0" w:firstLine="0"/>
              <w:jc w:val="right"/>
              <w:rPr>
                <w:rFonts w:asciiTheme="minorHAnsi" w:hAnsiTheme="minorHAnsi" w:cstheme="minorHAnsi"/>
              </w:rPr>
            </w:pPr>
            <w:r w:rsidRPr="000E4170">
              <w:rPr>
                <w:rFonts w:asciiTheme="minorHAnsi" w:hAnsiTheme="minorHAnsi" w:cstheme="minorHAnsi"/>
              </w:rPr>
              <w:t xml:space="preserve">Implementace </w:t>
            </w:r>
          </w:p>
        </w:tc>
        <w:tc>
          <w:tcPr>
            <w:tcW w:w="7325" w:type="dxa"/>
            <w:tcBorders>
              <w:bottom w:val="single" w:sz="8" w:space="0" w:color="auto"/>
            </w:tcBorders>
          </w:tcPr>
          <w:p w14:paraId="21176464" w14:textId="67906CF8" w:rsidR="001A68D8" w:rsidRPr="000E4170" w:rsidRDefault="001A68D8" w:rsidP="00923A38">
            <w:pPr>
              <w:spacing w:after="120" w:line="264" w:lineRule="auto"/>
              <w:ind w:left="0" w:right="100" w:firstLine="0"/>
              <w:jc w:val="left"/>
              <w:rPr>
                <w:rFonts w:asciiTheme="minorHAnsi" w:hAnsiTheme="minorHAnsi" w:cstheme="minorHAnsi"/>
              </w:rPr>
            </w:pPr>
            <w:r w:rsidRPr="000E4170">
              <w:rPr>
                <w:rFonts w:asciiTheme="minorHAnsi" w:hAnsiTheme="minorHAnsi" w:cstheme="minorHAnsi"/>
              </w:rPr>
              <w:t>Podpořena bude příprava projektů, které budou chytré, komplexní a</w:t>
            </w:r>
            <w:r w:rsidR="00772C54">
              <w:rPr>
                <w:rFonts w:asciiTheme="minorHAnsi" w:hAnsiTheme="minorHAnsi" w:cstheme="minorHAnsi"/>
              </w:rPr>
              <w:t> </w:t>
            </w:r>
            <w:r w:rsidRPr="000E4170">
              <w:rPr>
                <w:rFonts w:asciiTheme="minorHAnsi" w:hAnsiTheme="minorHAnsi" w:cstheme="minorHAnsi"/>
              </w:rPr>
              <w:t>environmentálně udržitelné, mj. podporující naplnění klimatických závazků ČR. Půjde především o</w:t>
            </w:r>
            <w:r w:rsidR="00772C54">
              <w:rPr>
                <w:rFonts w:asciiTheme="minorHAnsi" w:hAnsiTheme="minorHAnsi" w:cstheme="minorHAnsi"/>
              </w:rPr>
              <w:t> </w:t>
            </w:r>
            <w:r w:rsidRPr="000E4170">
              <w:rPr>
                <w:rFonts w:asciiTheme="minorHAnsi" w:hAnsiTheme="minorHAnsi" w:cstheme="minorHAnsi"/>
              </w:rPr>
              <w:t xml:space="preserve">tyto projekty: </w:t>
            </w:r>
          </w:p>
          <w:p w14:paraId="19732659" w14:textId="77777777" w:rsidR="001A68D8" w:rsidRPr="000E4170" w:rsidRDefault="001A68D8" w:rsidP="002E00D1">
            <w:pPr>
              <w:numPr>
                <w:ilvl w:val="0"/>
                <w:numId w:val="19"/>
              </w:numPr>
              <w:spacing w:after="0" w:line="264" w:lineRule="auto"/>
              <w:ind w:left="397" w:hanging="397"/>
              <w:jc w:val="left"/>
              <w:rPr>
                <w:rFonts w:asciiTheme="minorHAnsi" w:hAnsiTheme="minorHAnsi" w:cstheme="minorHAnsi"/>
              </w:rPr>
            </w:pPr>
            <w:r w:rsidRPr="000E4170">
              <w:rPr>
                <w:rFonts w:asciiTheme="minorHAnsi" w:hAnsiTheme="minorHAnsi" w:cstheme="minorHAnsi"/>
              </w:rPr>
              <w:t xml:space="preserve">Příprava projektů splňujících cíle komponenty min. na úrovni EU taxonomy (mandatorní podmínky) – pro klasické výběrové řízení na dodavatele; </w:t>
            </w:r>
          </w:p>
          <w:p w14:paraId="7192EBE3" w14:textId="77777777" w:rsidR="001A68D8" w:rsidRPr="000E4170" w:rsidRDefault="001A68D8" w:rsidP="002E00D1">
            <w:pPr>
              <w:numPr>
                <w:ilvl w:val="0"/>
                <w:numId w:val="19"/>
              </w:numPr>
              <w:spacing w:after="0" w:line="264" w:lineRule="auto"/>
              <w:ind w:left="397" w:hanging="397"/>
              <w:jc w:val="left"/>
              <w:rPr>
                <w:rFonts w:asciiTheme="minorHAnsi" w:hAnsiTheme="minorHAnsi" w:cstheme="minorHAnsi"/>
              </w:rPr>
            </w:pPr>
            <w:r w:rsidRPr="000E4170">
              <w:rPr>
                <w:rFonts w:asciiTheme="minorHAnsi" w:hAnsiTheme="minorHAnsi" w:cstheme="minorHAnsi"/>
              </w:rPr>
              <w:t>Příprava projektů naplňujících koncept Smart city</w:t>
            </w:r>
            <w:r w:rsidRPr="000E4170">
              <w:rPr>
                <w:rFonts w:asciiTheme="minorHAnsi" w:hAnsiTheme="minorHAnsi" w:cstheme="minorHAnsi"/>
                <w:vertAlign w:val="superscript"/>
              </w:rPr>
              <w:footnoteReference w:id="50"/>
            </w:r>
            <w:r w:rsidRPr="000E4170">
              <w:rPr>
                <w:rFonts w:asciiTheme="minorHAnsi" w:hAnsiTheme="minorHAnsi" w:cstheme="minorHAnsi"/>
              </w:rPr>
              <w:t xml:space="preserve">; </w:t>
            </w:r>
          </w:p>
          <w:p w14:paraId="2C704F37" w14:textId="77777777" w:rsidR="001A68D8" w:rsidRPr="000E4170" w:rsidRDefault="001A68D8" w:rsidP="002E00D1">
            <w:pPr>
              <w:numPr>
                <w:ilvl w:val="0"/>
                <w:numId w:val="19"/>
              </w:numPr>
              <w:spacing w:after="0" w:line="264" w:lineRule="auto"/>
              <w:ind w:left="397" w:hanging="397"/>
              <w:jc w:val="left"/>
              <w:rPr>
                <w:rFonts w:asciiTheme="minorHAnsi" w:hAnsiTheme="minorHAnsi" w:cstheme="minorHAnsi"/>
              </w:rPr>
            </w:pPr>
            <w:r w:rsidRPr="000E4170">
              <w:rPr>
                <w:rFonts w:asciiTheme="minorHAnsi" w:hAnsiTheme="minorHAnsi" w:cstheme="minorHAnsi"/>
              </w:rPr>
              <w:t>Příprava projektů formou Design and Build</w:t>
            </w:r>
            <w:r w:rsidRPr="000E4170">
              <w:rPr>
                <w:rFonts w:asciiTheme="minorHAnsi" w:hAnsiTheme="minorHAnsi" w:cstheme="minorHAnsi"/>
                <w:vertAlign w:val="superscript"/>
              </w:rPr>
              <w:footnoteReference w:id="51"/>
            </w:r>
            <w:r w:rsidRPr="000E4170">
              <w:rPr>
                <w:rFonts w:asciiTheme="minorHAnsi" w:hAnsiTheme="minorHAnsi" w:cstheme="minorHAnsi"/>
              </w:rPr>
              <w:t xml:space="preserve">; </w:t>
            </w:r>
          </w:p>
          <w:p w14:paraId="6B9BAC3F" w14:textId="0B1C4032" w:rsidR="001A68D8" w:rsidRPr="000E4170" w:rsidRDefault="001A68D8" w:rsidP="002E00D1">
            <w:pPr>
              <w:numPr>
                <w:ilvl w:val="0"/>
                <w:numId w:val="19"/>
              </w:numPr>
              <w:spacing w:after="0" w:line="264" w:lineRule="auto"/>
              <w:ind w:left="397" w:hanging="397"/>
              <w:jc w:val="left"/>
              <w:rPr>
                <w:rFonts w:asciiTheme="minorHAnsi" w:hAnsiTheme="minorHAnsi" w:cstheme="minorHAnsi"/>
              </w:rPr>
            </w:pPr>
            <w:r w:rsidRPr="000E4170">
              <w:rPr>
                <w:rFonts w:asciiTheme="minorHAnsi" w:hAnsiTheme="minorHAnsi" w:cstheme="minorHAnsi"/>
              </w:rPr>
              <w:t xml:space="preserve">Příprava projektů využívajících formát </w:t>
            </w:r>
            <w:r w:rsidR="007456FD" w:rsidRPr="000E4170">
              <w:rPr>
                <w:rFonts w:asciiTheme="minorHAnsi" w:hAnsiTheme="minorHAnsi" w:cstheme="minorHAnsi"/>
              </w:rPr>
              <w:t>architektonick</w:t>
            </w:r>
            <w:r w:rsidR="007456FD">
              <w:rPr>
                <w:rFonts w:asciiTheme="minorHAnsi" w:hAnsiTheme="minorHAnsi" w:cstheme="minorHAnsi"/>
              </w:rPr>
              <w:t>ých</w:t>
            </w:r>
            <w:r w:rsidR="007456FD" w:rsidRPr="000E4170">
              <w:rPr>
                <w:rFonts w:asciiTheme="minorHAnsi" w:hAnsiTheme="minorHAnsi" w:cstheme="minorHAnsi"/>
              </w:rPr>
              <w:t xml:space="preserve"> </w:t>
            </w:r>
            <w:r w:rsidRPr="000E4170">
              <w:rPr>
                <w:rFonts w:asciiTheme="minorHAnsi" w:hAnsiTheme="minorHAnsi" w:cstheme="minorHAnsi"/>
              </w:rPr>
              <w:t>(</w:t>
            </w:r>
            <w:r w:rsidR="007456FD" w:rsidRPr="000E4170">
              <w:rPr>
                <w:rFonts w:asciiTheme="minorHAnsi" w:hAnsiTheme="minorHAnsi" w:cstheme="minorHAnsi"/>
              </w:rPr>
              <w:t>urbanistick</w:t>
            </w:r>
            <w:r w:rsidR="007456FD">
              <w:rPr>
                <w:rFonts w:asciiTheme="minorHAnsi" w:hAnsiTheme="minorHAnsi" w:cstheme="minorHAnsi"/>
              </w:rPr>
              <w:t>ých</w:t>
            </w:r>
            <w:r w:rsidRPr="000E4170">
              <w:rPr>
                <w:rFonts w:asciiTheme="minorHAnsi" w:hAnsiTheme="minorHAnsi" w:cstheme="minorHAnsi"/>
              </w:rPr>
              <w:t xml:space="preserve">) </w:t>
            </w:r>
            <w:r w:rsidR="007456FD" w:rsidRPr="000E4170">
              <w:rPr>
                <w:rFonts w:asciiTheme="minorHAnsi" w:hAnsiTheme="minorHAnsi" w:cstheme="minorHAnsi"/>
              </w:rPr>
              <w:t>soutěž</w:t>
            </w:r>
            <w:r w:rsidR="007456FD">
              <w:rPr>
                <w:rFonts w:asciiTheme="minorHAnsi" w:hAnsiTheme="minorHAnsi" w:cstheme="minorHAnsi"/>
              </w:rPr>
              <w:t>í</w:t>
            </w:r>
            <w:r w:rsidRPr="000E4170">
              <w:rPr>
                <w:rFonts w:asciiTheme="minorHAnsi" w:hAnsiTheme="minorHAnsi" w:cstheme="minorHAnsi"/>
              </w:rPr>
              <w:t>,</w:t>
            </w:r>
          </w:p>
          <w:p w14:paraId="4E2BE0BA" w14:textId="707ADCA0" w:rsidR="001A68D8" w:rsidRPr="000E4170" w:rsidRDefault="001A68D8" w:rsidP="002E00D1">
            <w:pPr>
              <w:numPr>
                <w:ilvl w:val="0"/>
                <w:numId w:val="19"/>
              </w:numPr>
              <w:spacing w:after="0" w:line="264" w:lineRule="auto"/>
              <w:ind w:left="397" w:hanging="397"/>
              <w:jc w:val="left"/>
              <w:rPr>
                <w:rFonts w:asciiTheme="minorHAnsi" w:hAnsiTheme="minorHAnsi" w:cstheme="minorHAnsi"/>
              </w:rPr>
            </w:pPr>
            <w:r w:rsidRPr="000E4170">
              <w:rPr>
                <w:rFonts w:asciiTheme="minorHAnsi" w:hAnsiTheme="minorHAnsi" w:cstheme="minorHAnsi"/>
              </w:rPr>
              <w:t>Příprava projektů v</w:t>
            </w:r>
            <w:r w:rsidR="00772C54">
              <w:rPr>
                <w:rFonts w:asciiTheme="minorHAnsi" w:hAnsiTheme="minorHAnsi" w:cstheme="minorHAnsi"/>
              </w:rPr>
              <w:t> </w:t>
            </w:r>
            <w:r w:rsidRPr="000E4170">
              <w:rPr>
                <w:rFonts w:asciiTheme="minorHAnsi" w:hAnsiTheme="minorHAnsi" w:cstheme="minorHAnsi"/>
              </w:rPr>
              <w:t xml:space="preserve">BIM; </w:t>
            </w:r>
          </w:p>
          <w:p w14:paraId="04591285" w14:textId="77777777" w:rsidR="001A68D8" w:rsidRPr="000E4170" w:rsidRDefault="001A68D8" w:rsidP="002E00D1">
            <w:pPr>
              <w:numPr>
                <w:ilvl w:val="0"/>
                <w:numId w:val="19"/>
              </w:numPr>
              <w:spacing w:after="0" w:line="264" w:lineRule="auto"/>
              <w:ind w:left="397" w:hanging="397"/>
              <w:jc w:val="left"/>
              <w:rPr>
                <w:rFonts w:asciiTheme="minorHAnsi" w:hAnsiTheme="minorHAnsi" w:cstheme="minorHAnsi"/>
              </w:rPr>
            </w:pPr>
            <w:r w:rsidRPr="000E4170">
              <w:rPr>
                <w:rFonts w:asciiTheme="minorHAnsi" w:hAnsiTheme="minorHAnsi" w:cstheme="minorHAnsi"/>
              </w:rPr>
              <w:t>Případná příprava projektů PPP.</w:t>
            </w:r>
            <w:r w:rsidRPr="000E4170">
              <w:rPr>
                <w:rFonts w:asciiTheme="minorHAnsi" w:hAnsiTheme="minorHAnsi" w:cstheme="minorHAnsi"/>
                <w:vertAlign w:val="superscript"/>
              </w:rPr>
              <w:footnoteReference w:id="52"/>
            </w:r>
            <w:r w:rsidRPr="000E4170">
              <w:rPr>
                <w:rFonts w:asciiTheme="minorHAnsi" w:hAnsiTheme="minorHAnsi" w:cstheme="minorHAnsi"/>
              </w:rPr>
              <w:t xml:space="preserve"> </w:t>
            </w:r>
          </w:p>
          <w:p w14:paraId="68282EB6" w14:textId="77777777" w:rsidR="001A68D8" w:rsidRPr="000E4170" w:rsidRDefault="001A68D8" w:rsidP="00AD68A7">
            <w:pPr>
              <w:spacing w:before="120" w:after="120" w:line="264" w:lineRule="auto"/>
              <w:ind w:left="0" w:firstLine="0"/>
              <w:jc w:val="left"/>
              <w:rPr>
                <w:rFonts w:asciiTheme="minorHAnsi" w:hAnsiTheme="minorHAnsi" w:cstheme="minorHAnsi"/>
              </w:rPr>
            </w:pPr>
            <w:r w:rsidRPr="000E4170">
              <w:rPr>
                <w:rFonts w:asciiTheme="minorHAnsi" w:hAnsiTheme="minorHAnsi" w:cstheme="minorHAnsi"/>
              </w:rPr>
              <w:t xml:space="preserve">Primárními motivy pro tvorbu komponenty byla potřeba: </w:t>
            </w:r>
          </w:p>
          <w:p w14:paraId="6894F75F" w14:textId="55D778AF" w:rsidR="001A68D8" w:rsidRPr="000E4170" w:rsidRDefault="007456FD" w:rsidP="002E00D1">
            <w:pPr>
              <w:numPr>
                <w:ilvl w:val="0"/>
                <w:numId w:val="19"/>
              </w:numPr>
              <w:spacing w:after="0" w:line="264" w:lineRule="auto"/>
              <w:ind w:left="397" w:hanging="397"/>
              <w:jc w:val="left"/>
              <w:rPr>
                <w:rFonts w:asciiTheme="minorHAnsi" w:hAnsiTheme="minorHAnsi" w:cstheme="minorHAnsi"/>
              </w:rPr>
            </w:pPr>
            <w:r>
              <w:rPr>
                <w:rFonts w:asciiTheme="minorHAnsi" w:hAnsiTheme="minorHAnsi" w:cstheme="minorHAnsi"/>
              </w:rPr>
              <w:t>v</w:t>
            </w:r>
            <w:r w:rsidRPr="000E4170">
              <w:rPr>
                <w:rFonts w:asciiTheme="minorHAnsi" w:hAnsiTheme="minorHAnsi" w:cstheme="minorHAnsi"/>
              </w:rPr>
              <w:t xml:space="preserve">yššího </w:t>
            </w:r>
            <w:r w:rsidR="001A68D8" w:rsidRPr="000E4170">
              <w:rPr>
                <w:rFonts w:asciiTheme="minorHAnsi" w:hAnsiTheme="minorHAnsi" w:cstheme="minorHAnsi"/>
              </w:rPr>
              <w:t xml:space="preserve">podílu připravených bytových projektů; </w:t>
            </w:r>
          </w:p>
          <w:p w14:paraId="35E2EFFF" w14:textId="1DC6336B" w:rsidR="001A68D8" w:rsidRPr="000E4170" w:rsidRDefault="007456FD" w:rsidP="002E00D1">
            <w:pPr>
              <w:numPr>
                <w:ilvl w:val="0"/>
                <w:numId w:val="19"/>
              </w:numPr>
              <w:spacing w:after="0" w:line="264" w:lineRule="auto"/>
              <w:ind w:left="397" w:hanging="397"/>
              <w:jc w:val="left"/>
              <w:rPr>
                <w:rFonts w:asciiTheme="minorHAnsi" w:hAnsiTheme="minorHAnsi" w:cstheme="minorHAnsi"/>
              </w:rPr>
            </w:pPr>
            <w:r>
              <w:rPr>
                <w:rFonts w:asciiTheme="minorHAnsi" w:hAnsiTheme="minorHAnsi" w:cstheme="minorHAnsi"/>
              </w:rPr>
              <w:t>v</w:t>
            </w:r>
            <w:r w:rsidRPr="000E4170">
              <w:rPr>
                <w:rFonts w:asciiTheme="minorHAnsi" w:hAnsiTheme="minorHAnsi" w:cstheme="minorHAnsi"/>
              </w:rPr>
              <w:t xml:space="preserve">yššího </w:t>
            </w:r>
            <w:r w:rsidR="001A68D8" w:rsidRPr="000E4170">
              <w:rPr>
                <w:rFonts w:asciiTheme="minorHAnsi" w:hAnsiTheme="minorHAnsi" w:cstheme="minorHAnsi"/>
              </w:rPr>
              <w:t>podílu připravených zelených projektů a</w:t>
            </w:r>
            <w:r w:rsidR="00772C54">
              <w:rPr>
                <w:rFonts w:asciiTheme="minorHAnsi" w:hAnsiTheme="minorHAnsi" w:cstheme="minorHAnsi"/>
              </w:rPr>
              <w:t> </w:t>
            </w:r>
            <w:r w:rsidR="001A68D8" w:rsidRPr="000E4170">
              <w:rPr>
                <w:rFonts w:asciiTheme="minorHAnsi" w:hAnsiTheme="minorHAnsi" w:cstheme="minorHAnsi"/>
              </w:rPr>
              <w:t>projektů naplňujíc</w:t>
            </w:r>
            <w:r w:rsidR="00791EA9" w:rsidRPr="000E4170">
              <w:rPr>
                <w:rFonts w:asciiTheme="minorHAnsi" w:hAnsiTheme="minorHAnsi" w:cstheme="minorHAnsi"/>
              </w:rPr>
              <w:t>íc</w:t>
            </w:r>
            <w:r w:rsidR="001A68D8" w:rsidRPr="000E4170">
              <w:rPr>
                <w:rFonts w:asciiTheme="minorHAnsi" w:hAnsiTheme="minorHAnsi" w:cstheme="minorHAnsi"/>
              </w:rPr>
              <w:t xml:space="preserve">h EU taxonomy; </w:t>
            </w:r>
          </w:p>
          <w:p w14:paraId="5E1DE679" w14:textId="7E5AA997" w:rsidR="001A68D8" w:rsidRPr="000E4170" w:rsidRDefault="007456FD" w:rsidP="002E00D1">
            <w:pPr>
              <w:numPr>
                <w:ilvl w:val="0"/>
                <w:numId w:val="19"/>
              </w:numPr>
              <w:spacing w:after="0" w:line="264" w:lineRule="auto"/>
              <w:ind w:left="397" w:hanging="397"/>
              <w:jc w:val="left"/>
              <w:rPr>
                <w:rFonts w:asciiTheme="minorHAnsi" w:hAnsiTheme="minorHAnsi" w:cstheme="minorHAnsi"/>
              </w:rPr>
            </w:pPr>
            <w:r>
              <w:rPr>
                <w:rFonts w:asciiTheme="minorHAnsi" w:hAnsiTheme="minorHAnsi" w:cstheme="minorHAnsi"/>
              </w:rPr>
              <w:t>z</w:t>
            </w:r>
            <w:r w:rsidRPr="000E4170">
              <w:rPr>
                <w:rFonts w:asciiTheme="minorHAnsi" w:hAnsiTheme="minorHAnsi" w:cstheme="minorHAnsi"/>
              </w:rPr>
              <w:t xml:space="preserve">výšení </w:t>
            </w:r>
            <w:r w:rsidR="001A68D8" w:rsidRPr="000E4170">
              <w:rPr>
                <w:rFonts w:asciiTheme="minorHAnsi" w:hAnsiTheme="minorHAnsi" w:cstheme="minorHAnsi"/>
              </w:rPr>
              <w:t>absorpční kapacity budoucích zdrojů z</w:t>
            </w:r>
            <w:r w:rsidR="00772C54">
              <w:rPr>
                <w:rFonts w:asciiTheme="minorHAnsi" w:hAnsiTheme="minorHAnsi" w:cstheme="minorHAnsi"/>
              </w:rPr>
              <w:t> </w:t>
            </w:r>
            <w:r w:rsidR="001A68D8" w:rsidRPr="000E4170">
              <w:rPr>
                <w:rFonts w:asciiTheme="minorHAnsi" w:hAnsiTheme="minorHAnsi" w:cstheme="minorHAnsi"/>
              </w:rPr>
              <w:t>EU</w:t>
            </w:r>
            <w:r w:rsidR="00791EA9" w:rsidRPr="000E4170">
              <w:rPr>
                <w:rFonts w:asciiTheme="minorHAnsi" w:hAnsiTheme="minorHAnsi" w:cstheme="minorHAnsi"/>
              </w:rPr>
              <w:t>;</w:t>
            </w:r>
            <w:r w:rsidR="001A68D8" w:rsidRPr="000E4170">
              <w:rPr>
                <w:rFonts w:asciiTheme="minorHAnsi" w:hAnsiTheme="minorHAnsi" w:cstheme="minorHAnsi"/>
                <w:vertAlign w:val="superscript"/>
              </w:rPr>
              <w:footnoteReference w:id="53"/>
            </w:r>
            <w:r w:rsidR="001A68D8" w:rsidRPr="000E4170">
              <w:rPr>
                <w:rFonts w:asciiTheme="minorHAnsi" w:hAnsiTheme="minorHAnsi" w:cstheme="minorHAnsi"/>
              </w:rPr>
              <w:t xml:space="preserve"> </w:t>
            </w:r>
          </w:p>
          <w:p w14:paraId="3C1F8BD2" w14:textId="645C06DD" w:rsidR="001A68D8" w:rsidRPr="000E4170" w:rsidRDefault="007456FD" w:rsidP="002E00D1">
            <w:pPr>
              <w:numPr>
                <w:ilvl w:val="0"/>
                <w:numId w:val="19"/>
              </w:numPr>
              <w:spacing w:after="0" w:line="264" w:lineRule="auto"/>
              <w:ind w:left="397" w:hanging="397"/>
              <w:jc w:val="left"/>
              <w:rPr>
                <w:rFonts w:asciiTheme="minorHAnsi" w:hAnsiTheme="minorHAnsi" w:cstheme="minorHAnsi"/>
              </w:rPr>
            </w:pPr>
            <w:r>
              <w:rPr>
                <w:rFonts w:asciiTheme="minorHAnsi" w:hAnsiTheme="minorHAnsi" w:cstheme="minorHAnsi"/>
              </w:rPr>
              <w:t>změny</w:t>
            </w:r>
            <w:r w:rsidRPr="000E4170">
              <w:rPr>
                <w:rFonts w:asciiTheme="minorHAnsi" w:hAnsiTheme="minorHAnsi" w:cstheme="minorHAnsi"/>
              </w:rPr>
              <w:t xml:space="preserve"> </w:t>
            </w:r>
            <w:r w:rsidR="001A68D8" w:rsidRPr="000E4170">
              <w:rPr>
                <w:rFonts w:asciiTheme="minorHAnsi" w:hAnsiTheme="minorHAnsi" w:cstheme="minorHAnsi"/>
              </w:rPr>
              <w:t>pohled</w:t>
            </w:r>
            <w:r>
              <w:rPr>
                <w:rFonts w:asciiTheme="minorHAnsi" w:hAnsiTheme="minorHAnsi" w:cstheme="minorHAnsi"/>
              </w:rPr>
              <w:t>u</w:t>
            </w:r>
            <w:r w:rsidR="001A68D8" w:rsidRPr="000E4170">
              <w:rPr>
                <w:rFonts w:asciiTheme="minorHAnsi" w:hAnsiTheme="minorHAnsi" w:cstheme="minorHAnsi"/>
              </w:rPr>
              <w:t xml:space="preserve"> na zelené investice; </w:t>
            </w:r>
          </w:p>
          <w:p w14:paraId="2143C54B" w14:textId="39802646" w:rsidR="001A68D8" w:rsidRPr="000E4170" w:rsidRDefault="007456FD" w:rsidP="002E00D1">
            <w:pPr>
              <w:numPr>
                <w:ilvl w:val="0"/>
                <w:numId w:val="19"/>
              </w:numPr>
              <w:spacing w:after="0" w:line="264" w:lineRule="auto"/>
              <w:ind w:left="397" w:hanging="397"/>
              <w:jc w:val="left"/>
              <w:rPr>
                <w:rFonts w:asciiTheme="minorHAnsi" w:hAnsiTheme="minorHAnsi" w:cstheme="minorHAnsi"/>
              </w:rPr>
            </w:pPr>
            <w:r>
              <w:rPr>
                <w:rFonts w:asciiTheme="minorHAnsi" w:hAnsiTheme="minorHAnsi" w:cstheme="minorHAnsi"/>
              </w:rPr>
              <w:t>realizace</w:t>
            </w:r>
            <w:r w:rsidRPr="000E4170">
              <w:rPr>
                <w:rFonts w:asciiTheme="minorHAnsi" w:hAnsiTheme="minorHAnsi" w:cstheme="minorHAnsi"/>
              </w:rPr>
              <w:t xml:space="preserve"> </w:t>
            </w:r>
            <w:r w:rsidR="001A68D8" w:rsidRPr="000E4170">
              <w:rPr>
                <w:rFonts w:asciiTheme="minorHAnsi" w:hAnsiTheme="minorHAnsi" w:cstheme="minorHAnsi"/>
              </w:rPr>
              <w:t xml:space="preserve">vybrané typy projektů (smyslem je hledání nových zelených řešení); </w:t>
            </w:r>
          </w:p>
          <w:p w14:paraId="3FF48518" w14:textId="79AF783A" w:rsidR="001A68D8" w:rsidRPr="000E4170" w:rsidRDefault="007456FD" w:rsidP="002E00D1">
            <w:pPr>
              <w:numPr>
                <w:ilvl w:val="0"/>
                <w:numId w:val="19"/>
              </w:numPr>
              <w:spacing w:after="0" w:line="264" w:lineRule="auto"/>
              <w:ind w:left="397" w:hanging="397"/>
              <w:jc w:val="left"/>
              <w:rPr>
                <w:rFonts w:asciiTheme="minorHAnsi" w:hAnsiTheme="minorHAnsi" w:cstheme="minorHAnsi"/>
              </w:rPr>
            </w:pPr>
            <w:r>
              <w:rPr>
                <w:rFonts w:asciiTheme="minorHAnsi" w:hAnsiTheme="minorHAnsi" w:cstheme="minorHAnsi"/>
              </w:rPr>
              <w:t>r</w:t>
            </w:r>
            <w:r w:rsidRPr="000E4170">
              <w:rPr>
                <w:rFonts w:asciiTheme="minorHAnsi" w:hAnsiTheme="minorHAnsi" w:cstheme="minorHAnsi"/>
              </w:rPr>
              <w:t>ealiz</w:t>
            </w:r>
            <w:r>
              <w:rPr>
                <w:rFonts w:asciiTheme="minorHAnsi" w:hAnsiTheme="minorHAnsi" w:cstheme="minorHAnsi"/>
              </w:rPr>
              <w:t>ace</w:t>
            </w:r>
            <w:r w:rsidRPr="000E4170">
              <w:rPr>
                <w:rFonts w:asciiTheme="minorHAnsi" w:hAnsiTheme="minorHAnsi" w:cstheme="minorHAnsi"/>
              </w:rPr>
              <w:t xml:space="preserve"> příprav</w:t>
            </w:r>
            <w:r>
              <w:rPr>
                <w:rFonts w:asciiTheme="minorHAnsi" w:hAnsiTheme="minorHAnsi" w:cstheme="minorHAnsi"/>
              </w:rPr>
              <w:t>y</w:t>
            </w:r>
            <w:r w:rsidRPr="000E4170">
              <w:rPr>
                <w:rFonts w:asciiTheme="minorHAnsi" w:hAnsiTheme="minorHAnsi" w:cstheme="minorHAnsi"/>
              </w:rPr>
              <w:t xml:space="preserve"> </w:t>
            </w:r>
            <w:r w:rsidR="001A68D8" w:rsidRPr="000E4170">
              <w:rPr>
                <w:rFonts w:asciiTheme="minorHAnsi" w:hAnsiTheme="minorHAnsi" w:cstheme="minorHAnsi"/>
              </w:rPr>
              <w:t xml:space="preserve">projektů ne zcela zavedenými způsoby – </w:t>
            </w:r>
            <w:r w:rsidR="00791EA9" w:rsidRPr="000E4170">
              <w:rPr>
                <w:rFonts w:asciiTheme="minorHAnsi" w:hAnsiTheme="minorHAnsi" w:cstheme="minorHAnsi"/>
              </w:rPr>
              <w:t>D&amp;B</w:t>
            </w:r>
            <w:r w:rsidR="001A68D8" w:rsidRPr="000E4170">
              <w:rPr>
                <w:rFonts w:asciiTheme="minorHAnsi" w:hAnsiTheme="minorHAnsi" w:cstheme="minorHAnsi"/>
              </w:rPr>
              <w:t>, BIM, pomocí architektonických a</w:t>
            </w:r>
            <w:r w:rsidR="00772C54">
              <w:rPr>
                <w:rFonts w:asciiTheme="minorHAnsi" w:hAnsiTheme="minorHAnsi" w:cstheme="minorHAnsi"/>
              </w:rPr>
              <w:t> </w:t>
            </w:r>
            <w:r w:rsidR="001A68D8" w:rsidRPr="000E4170">
              <w:rPr>
                <w:rFonts w:asciiTheme="minorHAnsi" w:hAnsiTheme="minorHAnsi" w:cstheme="minorHAnsi"/>
              </w:rPr>
              <w:t>urbanistických sout</w:t>
            </w:r>
            <w:r w:rsidR="00CF058E">
              <w:rPr>
                <w:rFonts w:asciiTheme="minorHAnsi" w:hAnsiTheme="minorHAnsi" w:cstheme="minorHAnsi"/>
              </w:rPr>
              <w:t>ě</w:t>
            </w:r>
            <w:r w:rsidR="001A68D8" w:rsidRPr="000E4170">
              <w:rPr>
                <w:rFonts w:asciiTheme="minorHAnsi" w:hAnsiTheme="minorHAnsi" w:cstheme="minorHAnsi"/>
              </w:rPr>
              <w:t>ží, na bázi Smart city</w:t>
            </w:r>
            <w:r>
              <w:rPr>
                <w:rFonts w:asciiTheme="minorHAnsi" w:hAnsiTheme="minorHAnsi" w:cstheme="minorHAnsi"/>
              </w:rPr>
              <w:t xml:space="preserve"> apod</w:t>
            </w:r>
            <w:r w:rsidR="001A68D8" w:rsidRPr="000E4170">
              <w:rPr>
                <w:rFonts w:asciiTheme="minorHAnsi" w:hAnsiTheme="minorHAnsi" w:cstheme="minorHAnsi"/>
              </w:rPr>
              <w:t xml:space="preserve">. </w:t>
            </w:r>
          </w:p>
          <w:p w14:paraId="22A2C210" w14:textId="491A4E7C" w:rsidR="001A68D8" w:rsidRPr="000E4170" w:rsidRDefault="007456FD" w:rsidP="002E00D1">
            <w:pPr>
              <w:numPr>
                <w:ilvl w:val="0"/>
                <w:numId w:val="19"/>
              </w:numPr>
              <w:spacing w:after="0" w:line="264" w:lineRule="auto"/>
              <w:ind w:left="397" w:hanging="397"/>
              <w:jc w:val="left"/>
              <w:rPr>
                <w:rFonts w:asciiTheme="minorHAnsi" w:hAnsiTheme="minorHAnsi" w:cstheme="minorHAnsi"/>
              </w:rPr>
            </w:pPr>
            <w:r>
              <w:rPr>
                <w:rFonts w:asciiTheme="minorHAnsi" w:hAnsiTheme="minorHAnsi" w:cstheme="minorHAnsi"/>
              </w:rPr>
              <w:t>r</w:t>
            </w:r>
            <w:r w:rsidRPr="000E4170">
              <w:rPr>
                <w:rFonts w:asciiTheme="minorHAnsi" w:hAnsiTheme="minorHAnsi" w:cstheme="minorHAnsi"/>
              </w:rPr>
              <w:t>ealiz</w:t>
            </w:r>
            <w:r>
              <w:rPr>
                <w:rFonts w:asciiTheme="minorHAnsi" w:hAnsiTheme="minorHAnsi" w:cstheme="minorHAnsi"/>
              </w:rPr>
              <w:t>ace</w:t>
            </w:r>
            <w:r w:rsidRPr="000E4170">
              <w:rPr>
                <w:rFonts w:asciiTheme="minorHAnsi" w:hAnsiTheme="minorHAnsi" w:cstheme="minorHAnsi"/>
              </w:rPr>
              <w:t xml:space="preserve"> projekt</w:t>
            </w:r>
            <w:r>
              <w:rPr>
                <w:rFonts w:asciiTheme="minorHAnsi" w:hAnsiTheme="minorHAnsi" w:cstheme="minorHAnsi"/>
              </w:rPr>
              <w:t>ů</w:t>
            </w:r>
            <w:r w:rsidRPr="000E4170">
              <w:rPr>
                <w:rFonts w:asciiTheme="minorHAnsi" w:hAnsiTheme="minorHAnsi" w:cstheme="minorHAnsi"/>
              </w:rPr>
              <w:t xml:space="preserve"> </w:t>
            </w:r>
            <w:r w:rsidR="001A68D8" w:rsidRPr="000E4170">
              <w:rPr>
                <w:rFonts w:asciiTheme="minorHAnsi" w:hAnsiTheme="minorHAnsi" w:cstheme="minorHAnsi"/>
              </w:rPr>
              <w:t>se zapojením privátního kapitál</w:t>
            </w:r>
            <w:r w:rsidR="00CF058E">
              <w:rPr>
                <w:rFonts w:asciiTheme="minorHAnsi" w:hAnsiTheme="minorHAnsi" w:cstheme="minorHAnsi"/>
              </w:rPr>
              <w:t>u</w:t>
            </w:r>
            <w:r w:rsidR="001A68D8" w:rsidRPr="000E4170">
              <w:rPr>
                <w:rFonts w:asciiTheme="minorHAnsi" w:hAnsiTheme="minorHAnsi" w:cstheme="minorHAnsi"/>
              </w:rPr>
              <w:t>, eliminovat závislost na dotacích a</w:t>
            </w:r>
            <w:r w:rsidR="00772C54">
              <w:rPr>
                <w:rFonts w:asciiTheme="minorHAnsi" w:hAnsiTheme="minorHAnsi" w:cstheme="minorHAnsi"/>
              </w:rPr>
              <w:t> </w:t>
            </w:r>
            <w:r w:rsidR="001A68D8" w:rsidRPr="000E4170">
              <w:rPr>
                <w:rFonts w:asciiTheme="minorHAnsi" w:hAnsiTheme="minorHAnsi" w:cstheme="minorHAnsi"/>
              </w:rPr>
              <w:t xml:space="preserve">podpořit paradigma efektivního strategického plánování. </w:t>
            </w:r>
          </w:p>
          <w:p w14:paraId="58FB9935" w14:textId="4F8B4671" w:rsidR="001A68D8" w:rsidRPr="000E4170" w:rsidRDefault="007456FD" w:rsidP="002E00D1">
            <w:pPr>
              <w:numPr>
                <w:ilvl w:val="0"/>
                <w:numId w:val="19"/>
              </w:numPr>
              <w:spacing w:after="0" w:line="264" w:lineRule="auto"/>
              <w:ind w:left="397" w:hanging="397"/>
              <w:jc w:val="left"/>
              <w:rPr>
                <w:rFonts w:asciiTheme="minorHAnsi" w:hAnsiTheme="minorHAnsi" w:cstheme="minorHAnsi"/>
              </w:rPr>
            </w:pPr>
            <w:r>
              <w:rPr>
                <w:rFonts w:asciiTheme="minorHAnsi" w:hAnsiTheme="minorHAnsi" w:cstheme="minorHAnsi"/>
              </w:rPr>
              <w:t>k</w:t>
            </w:r>
            <w:r w:rsidRPr="000E4170">
              <w:rPr>
                <w:rFonts w:asciiTheme="minorHAnsi" w:hAnsiTheme="minorHAnsi" w:cstheme="minorHAnsi"/>
              </w:rPr>
              <w:t xml:space="preserve">ultivace </w:t>
            </w:r>
            <w:r>
              <w:rPr>
                <w:rFonts w:asciiTheme="minorHAnsi" w:hAnsiTheme="minorHAnsi" w:cstheme="minorHAnsi"/>
              </w:rPr>
              <w:t xml:space="preserve">veřejného </w:t>
            </w:r>
            <w:r w:rsidR="001A68D8" w:rsidRPr="000E4170">
              <w:rPr>
                <w:rFonts w:asciiTheme="minorHAnsi" w:hAnsiTheme="minorHAnsi" w:cstheme="minorHAnsi"/>
              </w:rPr>
              <w:t xml:space="preserve">investičního prostoru. </w:t>
            </w:r>
          </w:p>
          <w:p w14:paraId="2F2E7486" w14:textId="25B78CC8" w:rsidR="001A68D8" w:rsidRPr="000E4170" w:rsidRDefault="001A68D8" w:rsidP="00FB669C">
            <w:pPr>
              <w:spacing w:before="120" w:after="120" w:line="264" w:lineRule="auto"/>
              <w:ind w:left="0" w:firstLine="0"/>
              <w:jc w:val="left"/>
              <w:rPr>
                <w:rFonts w:asciiTheme="minorHAnsi" w:hAnsiTheme="minorHAnsi" w:cstheme="minorHAnsi"/>
              </w:rPr>
            </w:pPr>
            <w:r w:rsidRPr="000E4170">
              <w:rPr>
                <w:rFonts w:asciiTheme="minorHAnsi" w:hAnsiTheme="minorHAnsi" w:cstheme="minorHAnsi"/>
              </w:rPr>
              <w:t>Podpora přípravy projektů bude připravena jako fond, který bude poskytovat finanční prostředky na přípravu investičních projektů splňují</w:t>
            </w:r>
            <w:r w:rsidR="00CF058E">
              <w:rPr>
                <w:rFonts w:asciiTheme="minorHAnsi" w:hAnsiTheme="minorHAnsi" w:cstheme="minorHAnsi"/>
              </w:rPr>
              <w:t>cích</w:t>
            </w:r>
            <w:r w:rsidRPr="000E4170">
              <w:rPr>
                <w:rFonts w:asciiTheme="minorHAnsi" w:hAnsiTheme="minorHAnsi" w:cstheme="minorHAnsi"/>
              </w:rPr>
              <w:t xml:space="preserve"> požadovaná kritéria. Konkrétní výše podpory bude odvozena od formy přípravy, na kterou bude investor žádat podporu a</w:t>
            </w:r>
            <w:r w:rsidR="00772C54">
              <w:rPr>
                <w:rFonts w:asciiTheme="minorHAnsi" w:hAnsiTheme="minorHAnsi" w:cstheme="minorHAnsi"/>
              </w:rPr>
              <w:t> </w:t>
            </w:r>
            <w:r w:rsidRPr="000E4170">
              <w:rPr>
                <w:rFonts w:asciiTheme="minorHAnsi" w:hAnsiTheme="minorHAnsi" w:cstheme="minorHAnsi"/>
              </w:rPr>
              <w:t xml:space="preserve">konkrétních podpořených fází přípravy projektu. </w:t>
            </w:r>
            <w:r w:rsidR="007A2E23">
              <w:rPr>
                <w:rFonts w:asciiTheme="minorHAnsi" w:hAnsiTheme="minorHAnsi" w:cstheme="minorHAnsi"/>
              </w:rPr>
              <w:t>Detailní nastavení výše podpory, oprávněných příjemců, uznatelných nákladů apod. bude předmětem jednotlivých výzev.</w:t>
            </w:r>
          </w:p>
          <w:p w14:paraId="7735508B" w14:textId="4BCD42EB" w:rsidR="00AD68A7" w:rsidRPr="000E4170" w:rsidRDefault="00AD68A7" w:rsidP="00AD68A7">
            <w:pPr>
              <w:spacing w:after="0" w:line="264" w:lineRule="auto"/>
              <w:ind w:left="0" w:firstLine="0"/>
              <w:jc w:val="left"/>
              <w:rPr>
                <w:rFonts w:asciiTheme="minorHAnsi" w:hAnsiTheme="minorHAnsi" w:cstheme="minorHAnsi"/>
              </w:rPr>
            </w:pPr>
            <w:r w:rsidRPr="000E4170">
              <w:rPr>
                <w:rFonts w:asciiTheme="minorHAnsi" w:hAnsiTheme="minorHAnsi" w:cstheme="minorHAnsi"/>
              </w:rPr>
              <w:t>Financování realizace podpořených projektů</w:t>
            </w:r>
            <w:r w:rsidR="00C97D1E" w:rsidRPr="000E4170">
              <w:rPr>
                <w:rStyle w:val="Znakapoznpodarou"/>
                <w:rFonts w:asciiTheme="minorHAnsi" w:hAnsiTheme="minorHAnsi" w:cstheme="minorHAnsi"/>
              </w:rPr>
              <w:footnoteReference w:id="54"/>
            </w:r>
            <w:r w:rsidR="00C97D1E" w:rsidRPr="000E4170">
              <w:rPr>
                <w:rFonts w:asciiTheme="minorHAnsi" w:hAnsiTheme="minorHAnsi" w:cstheme="minorHAnsi"/>
              </w:rPr>
              <w:t>se předpokládá z</w:t>
            </w:r>
            <w:r w:rsidR="00772C54">
              <w:rPr>
                <w:rFonts w:asciiTheme="minorHAnsi" w:hAnsiTheme="minorHAnsi" w:cstheme="minorHAnsi"/>
              </w:rPr>
              <w:t> </w:t>
            </w:r>
            <w:r w:rsidR="00C97D1E" w:rsidRPr="000E4170">
              <w:rPr>
                <w:rFonts w:asciiTheme="minorHAnsi" w:hAnsiTheme="minorHAnsi" w:cstheme="minorHAnsi"/>
              </w:rPr>
              <w:t xml:space="preserve">diversifikovaných zdrojů: </w:t>
            </w:r>
            <w:r w:rsidR="007A2E23">
              <w:rPr>
                <w:rFonts w:asciiTheme="minorHAnsi" w:hAnsiTheme="minorHAnsi" w:cstheme="minorHAnsi"/>
              </w:rPr>
              <w:t>např.</w:t>
            </w:r>
            <w:r w:rsidR="007A2E23" w:rsidRPr="000E4170">
              <w:rPr>
                <w:rFonts w:asciiTheme="minorHAnsi" w:hAnsiTheme="minorHAnsi" w:cstheme="minorHAnsi"/>
              </w:rPr>
              <w:t xml:space="preserve"> </w:t>
            </w:r>
            <w:r w:rsidR="00C97D1E" w:rsidRPr="000E4170">
              <w:rPr>
                <w:rFonts w:asciiTheme="minorHAnsi" w:hAnsiTheme="minorHAnsi" w:cstheme="minorHAnsi"/>
              </w:rPr>
              <w:t>ESIF a</w:t>
            </w:r>
            <w:r w:rsidR="00772C54">
              <w:rPr>
                <w:rFonts w:asciiTheme="minorHAnsi" w:hAnsiTheme="minorHAnsi" w:cstheme="minorHAnsi"/>
              </w:rPr>
              <w:t> </w:t>
            </w:r>
            <w:r w:rsidR="00C97D1E" w:rsidRPr="000E4170">
              <w:rPr>
                <w:rFonts w:asciiTheme="minorHAnsi" w:hAnsiTheme="minorHAnsi" w:cstheme="minorHAnsi"/>
              </w:rPr>
              <w:t>další fondy EU, národní grantová schémata, veřejné rozpočty, půjčky EIB, PPP apod.</w:t>
            </w:r>
          </w:p>
          <w:p w14:paraId="2EC3CE81" w14:textId="1F098F96" w:rsidR="001A68D8" w:rsidRPr="000E4170" w:rsidRDefault="001A68D8" w:rsidP="00FB669C">
            <w:pPr>
              <w:spacing w:before="120" w:after="0" w:line="264" w:lineRule="auto"/>
              <w:ind w:left="-11" w:firstLine="0"/>
              <w:jc w:val="left"/>
              <w:rPr>
                <w:rFonts w:asciiTheme="minorHAnsi" w:hAnsiTheme="minorHAnsi" w:cstheme="minorHAnsi"/>
              </w:rPr>
            </w:pPr>
            <w:r w:rsidRPr="000E4170">
              <w:rPr>
                <w:rFonts w:asciiTheme="minorHAnsi" w:hAnsiTheme="minorHAnsi" w:cstheme="minorHAnsi"/>
              </w:rPr>
              <w:t>V rámci komponenty lze podpořit jednu</w:t>
            </w:r>
            <w:r w:rsidR="007456FD">
              <w:rPr>
                <w:rFonts w:asciiTheme="minorHAnsi" w:hAnsiTheme="minorHAnsi" w:cstheme="minorHAnsi"/>
              </w:rPr>
              <w:t xml:space="preserve"> i</w:t>
            </w:r>
            <w:r w:rsidR="00772C54">
              <w:rPr>
                <w:rFonts w:asciiTheme="minorHAnsi" w:hAnsiTheme="minorHAnsi" w:cstheme="minorHAnsi"/>
              </w:rPr>
              <w:t> </w:t>
            </w:r>
            <w:r w:rsidR="007456FD">
              <w:rPr>
                <w:rFonts w:asciiTheme="minorHAnsi" w:hAnsiTheme="minorHAnsi" w:cstheme="minorHAnsi"/>
              </w:rPr>
              <w:t>více</w:t>
            </w:r>
            <w:r w:rsidRPr="000E4170">
              <w:rPr>
                <w:rFonts w:asciiTheme="minorHAnsi" w:hAnsiTheme="minorHAnsi" w:cstheme="minorHAnsi"/>
              </w:rPr>
              <w:t xml:space="preserve"> </w:t>
            </w:r>
            <w:r w:rsidR="007456FD" w:rsidRPr="000E4170">
              <w:rPr>
                <w:rFonts w:asciiTheme="minorHAnsi" w:hAnsiTheme="minorHAnsi" w:cstheme="minorHAnsi"/>
              </w:rPr>
              <w:t>fáz</w:t>
            </w:r>
            <w:r w:rsidR="007456FD">
              <w:rPr>
                <w:rFonts w:asciiTheme="minorHAnsi" w:hAnsiTheme="minorHAnsi" w:cstheme="minorHAnsi"/>
              </w:rPr>
              <w:t>í přípravy projektů</w:t>
            </w:r>
            <w:r w:rsidRPr="000E4170">
              <w:rPr>
                <w:rFonts w:asciiTheme="minorHAnsi" w:hAnsiTheme="minorHAnsi" w:cstheme="minorHAnsi"/>
              </w:rPr>
              <w:t>.  Celková podpora je dána součinem celkových odhadovaných nákladů projektu, koecifientu podpory podle formy projektu a</w:t>
            </w:r>
            <w:r w:rsidR="00772C54">
              <w:rPr>
                <w:rFonts w:asciiTheme="minorHAnsi" w:hAnsiTheme="minorHAnsi" w:cstheme="minorHAnsi"/>
              </w:rPr>
              <w:t> </w:t>
            </w:r>
            <w:r w:rsidRPr="000E4170">
              <w:rPr>
                <w:rFonts w:asciiTheme="minorHAnsi" w:hAnsiTheme="minorHAnsi" w:cstheme="minorHAnsi"/>
              </w:rPr>
              <w:t xml:space="preserve">míry podpory podle fáze projektu. </w:t>
            </w:r>
          </w:p>
          <w:p w14:paraId="3CC8FDE9" w14:textId="79DA8429" w:rsidR="001A68D8" w:rsidRPr="000E4170" w:rsidRDefault="001A68D8" w:rsidP="00781937">
            <w:pPr>
              <w:spacing w:before="120" w:after="0" w:line="264" w:lineRule="auto"/>
              <w:ind w:left="-11" w:firstLine="0"/>
              <w:jc w:val="left"/>
              <w:rPr>
                <w:rFonts w:asciiTheme="minorHAnsi" w:hAnsiTheme="minorHAnsi" w:cstheme="minorHAnsi"/>
              </w:rPr>
            </w:pPr>
            <w:r w:rsidRPr="000E4170">
              <w:rPr>
                <w:rFonts w:asciiTheme="minorHAnsi" w:hAnsiTheme="minorHAnsi" w:cstheme="minorHAnsi"/>
              </w:rPr>
              <w:lastRenderedPageBreak/>
              <w:t xml:space="preserve">V případě, že po realizaci první fáze na základě prefeasibility study </w:t>
            </w:r>
            <w:r w:rsidR="007456FD">
              <w:rPr>
                <w:rFonts w:asciiTheme="minorHAnsi" w:hAnsiTheme="minorHAnsi" w:cstheme="minorHAnsi"/>
              </w:rPr>
              <w:t>bude zjištěno</w:t>
            </w:r>
            <w:r w:rsidRPr="000E4170">
              <w:rPr>
                <w:rFonts w:asciiTheme="minorHAnsi" w:hAnsiTheme="minorHAnsi" w:cstheme="minorHAnsi"/>
              </w:rPr>
              <w:t>, že projekt je neproveditelný, bude projekt ukončen a</w:t>
            </w:r>
            <w:r w:rsidR="00772C54">
              <w:rPr>
                <w:rFonts w:asciiTheme="minorHAnsi" w:hAnsiTheme="minorHAnsi" w:cstheme="minorHAnsi"/>
              </w:rPr>
              <w:t> </w:t>
            </w:r>
            <w:r w:rsidRPr="000E4170">
              <w:rPr>
                <w:rFonts w:asciiTheme="minorHAnsi" w:hAnsiTheme="minorHAnsi" w:cstheme="minorHAnsi"/>
              </w:rPr>
              <w:t>výsledkem bude úspora veřejných výdajů. Nepředpokládá se, že by tímto způsobem končilo více než 20 % projektů. Pokud projekt projde první fází se závěrem, že je proveditelný a</w:t>
            </w:r>
            <w:r w:rsidR="00772C54">
              <w:rPr>
                <w:rFonts w:asciiTheme="minorHAnsi" w:hAnsiTheme="minorHAnsi" w:cstheme="minorHAnsi"/>
              </w:rPr>
              <w:t> </w:t>
            </w:r>
            <w:r w:rsidRPr="000E4170">
              <w:rPr>
                <w:rFonts w:asciiTheme="minorHAnsi" w:hAnsiTheme="minorHAnsi" w:cstheme="minorHAnsi"/>
              </w:rPr>
              <w:t xml:space="preserve">smysluplný, musí </w:t>
            </w:r>
            <w:r w:rsidR="007A2E23">
              <w:rPr>
                <w:rFonts w:asciiTheme="minorHAnsi" w:hAnsiTheme="minorHAnsi" w:cstheme="minorHAnsi"/>
              </w:rPr>
              <w:t xml:space="preserve">projektovou </w:t>
            </w:r>
            <w:r w:rsidRPr="000E4170">
              <w:rPr>
                <w:rFonts w:asciiTheme="minorHAnsi" w:hAnsiTheme="minorHAnsi" w:cstheme="minorHAnsi"/>
              </w:rPr>
              <w:t>přípravu dokončit a</w:t>
            </w:r>
            <w:r w:rsidR="00772C54">
              <w:rPr>
                <w:rFonts w:asciiTheme="minorHAnsi" w:hAnsiTheme="minorHAnsi" w:cstheme="minorHAnsi"/>
              </w:rPr>
              <w:t> </w:t>
            </w:r>
            <w:r w:rsidRPr="000E4170">
              <w:rPr>
                <w:rFonts w:asciiTheme="minorHAnsi" w:hAnsiTheme="minorHAnsi" w:cstheme="minorHAnsi"/>
              </w:rPr>
              <w:t>to, ať již za pomoci zdrojů z</w:t>
            </w:r>
            <w:r w:rsidR="00772C54">
              <w:rPr>
                <w:rFonts w:asciiTheme="minorHAnsi" w:hAnsiTheme="minorHAnsi" w:cstheme="minorHAnsi"/>
              </w:rPr>
              <w:t> </w:t>
            </w:r>
            <w:r w:rsidRPr="000E4170">
              <w:rPr>
                <w:rFonts w:asciiTheme="minorHAnsi" w:hAnsiTheme="minorHAnsi" w:cstheme="minorHAnsi"/>
              </w:rPr>
              <w:t xml:space="preserve">NPO či vlastních.  </w:t>
            </w:r>
          </w:p>
          <w:p w14:paraId="05C1B02F" w14:textId="402B9A0E" w:rsidR="001A68D8" w:rsidRPr="000E4170" w:rsidRDefault="001A68D8" w:rsidP="00781937">
            <w:pPr>
              <w:spacing w:before="120" w:after="0" w:line="264" w:lineRule="auto"/>
              <w:ind w:left="-11" w:firstLine="0"/>
              <w:jc w:val="left"/>
              <w:rPr>
                <w:rFonts w:asciiTheme="minorHAnsi" w:hAnsiTheme="minorHAnsi" w:cstheme="minorHAnsi"/>
              </w:rPr>
            </w:pPr>
            <w:r w:rsidRPr="000E4170">
              <w:rPr>
                <w:rFonts w:asciiTheme="minorHAnsi" w:hAnsiTheme="minorHAnsi" w:cstheme="minorHAnsi"/>
              </w:rPr>
              <w:t xml:space="preserve">Očekávaná </w:t>
            </w:r>
            <w:r w:rsidRPr="000E4170">
              <w:rPr>
                <w:rFonts w:asciiTheme="minorHAnsi" w:hAnsiTheme="minorHAnsi" w:cstheme="minorHAnsi"/>
                <w:b/>
                <w:bCs/>
              </w:rPr>
              <w:t>kritéria</w:t>
            </w:r>
            <w:r w:rsidRPr="000E4170">
              <w:rPr>
                <w:rFonts w:asciiTheme="minorHAnsi" w:hAnsiTheme="minorHAnsi" w:cstheme="minorHAnsi"/>
              </w:rPr>
              <w:t xml:space="preserve"> pro poskytnutí podpory: </w:t>
            </w:r>
          </w:p>
          <w:p w14:paraId="7290BB0F" w14:textId="22D3B2FF" w:rsidR="001A68D8" w:rsidRPr="000E4170" w:rsidRDefault="001A68D8" w:rsidP="00C97D1E">
            <w:pPr>
              <w:spacing w:before="120" w:after="0" w:line="264" w:lineRule="auto"/>
              <w:ind w:left="-11" w:firstLine="0"/>
              <w:jc w:val="left"/>
              <w:rPr>
                <w:rFonts w:asciiTheme="minorHAnsi" w:hAnsiTheme="minorHAnsi" w:cstheme="minorHAnsi"/>
              </w:rPr>
            </w:pPr>
            <w:r w:rsidRPr="000E4170">
              <w:rPr>
                <w:rFonts w:asciiTheme="minorHAnsi" w:hAnsiTheme="minorHAnsi" w:cstheme="minorHAnsi"/>
              </w:rPr>
              <w:t xml:space="preserve">Vylučovací: </w:t>
            </w:r>
          </w:p>
          <w:p w14:paraId="3565334C" w14:textId="265CA4AF" w:rsidR="001A68D8" w:rsidRPr="000E4170" w:rsidRDefault="001A68D8" w:rsidP="002E00D1">
            <w:pPr>
              <w:pStyle w:val="Odstavecseseznamem"/>
              <w:numPr>
                <w:ilvl w:val="0"/>
                <w:numId w:val="33"/>
              </w:numPr>
              <w:spacing w:after="120" w:line="264" w:lineRule="auto"/>
              <w:jc w:val="left"/>
              <w:rPr>
                <w:rFonts w:asciiTheme="minorHAnsi" w:hAnsiTheme="minorHAnsi" w:cstheme="minorHAnsi"/>
              </w:rPr>
            </w:pPr>
            <w:r w:rsidRPr="000E4170">
              <w:rPr>
                <w:rFonts w:asciiTheme="minorHAnsi" w:hAnsiTheme="minorHAnsi" w:cstheme="minorHAnsi"/>
              </w:rPr>
              <w:t>projekt nesmí být v</w:t>
            </w:r>
            <w:r w:rsidR="00772C54">
              <w:rPr>
                <w:rFonts w:asciiTheme="minorHAnsi" w:hAnsiTheme="minorHAnsi" w:cstheme="minorHAnsi"/>
              </w:rPr>
              <w:t> </w:t>
            </w:r>
            <w:r w:rsidRPr="000E4170">
              <w:rPr>
                <w:rFonts w:asciiTheme="minorHAnsi" w:hAnsiTheme="minorHAnsi" w:cstheme="minorHAnsi"/>
              </w:rPr>
              <w:t>rozporu s</w:t>
            </w:r>
            <w:r w:rsidR="00772C54">
              <w:rPr>
                <w:rFonts w:asciiTheme="minorHAnsi" w:hAnsiTheme="minorHAnsi" w:cstheme="minorHAnsi"/>
              </w:rPr>
              <w:t> </w:t>
            </w:r>
            <w:r w:rsidRPr="000E4170">
              <w:rPr>
                <w:rFonts w:asciiTheme="minorHAnsi" w:hAnsiTheme="minorHAnsi" w:cstheme="minorHAnsi"/>
              </w:rPr>
              <w:t xml:space="preserve">principy významně nepoškozovat environmentální cíle (DNSH); </w:t>
            </w:r>
          </w:p>
          <w:p w14:paraId="4CF74182" w14:textId="3B255580" w:rsidR="001A68D8" w:rsidRPr="000E4170" w:rsidRDefault="001A68D8" w:rsidP="002E00D1">
            <w:pPr>
              <w:pStyle w:val="Odstavecseseznamem"/>
              <w:numPr>
                <w:ilvl w:val="0"/>
                <w:numId w:val="33"/>
              </w:numPr>
              <w:spacing w:after="120" w:line="264" w:lineRule="auto"/>
              <w:jc w:val="left"/>
              <w:rPr>
                <w:rFonts w:asciiTheme="minorHAnsi" w:hAnsiTheme="minorHAnsi" w:cstheme="minorHAnsi"/>
              </w:rPr>
            </w:pPr>
            <w:r w:rsidRPr="000E4170">
              <w:rPr>
                <w:rFonts w:asciiTheme="minorHAnsi" w:hAnsiTheme="minorHAnsi" w:cstheme="minorHAnsi"/>
              </w:rPr>
              <w:t>projekt je v</w:t>
            </w:r>
            <w:r w:rsidR="00772C54">
              <w:rPr>
                <w:rFonts w:asciiTheme="minorHAnsi" w:hAnsiTheme="minorHAnsi" w:cstheme="minorHAnsi"/>
              </w:rPr>
              <w:t> </w:t>
            </w:r>
            <w:r w:rsidRPr="000E4170">
              <w:rPr>
                <w:rFonts w:asciiTheme="minorHAnsi" w:hAnsiTheme="minorHAnsi" w:cstheme="minorHAnsi"/>
              </w:rPr>
              <w:t>souladu s</w:t>
            </w:r>
            <w:r w:rsidR="00772C54">
              <w:rPr>
                <w:rFonts w:asciiTheme="minorHAnsi" w:hAnsiTheme="minorHAnsi" w:cstheme="minorHAnsi"/>
              </w:rPr>
              <w:t> </w:t>
            </w:r>
            <w:r w:rsidR="007456FD">
              <w:rPr>
                <w:rFonts w:asciiTheme="minorHAnsi" w:hAnsiTheme="minorHAnsi" w:cstheme="minorHAnsi"/>
              </w:rPr>
              <w:t>relevantními strategickými dokumenty</w:t>
            </w:r>
            <w:r w:rsidR="007456FD">
              <w:rPr>
                <w:rStyle w:val="Znakapoznpodarou"/>
                <w:rFonts w:asciiTheme="minorHAnsi" w:hAnsiTheme="minorHAnsi" w:cstheme="minorHAnsi"/>
              </w:rPr>
              <w:footnoteReference w:id="55"/>
            </w:r>
            <w:r w:rsidRPr="000E4170">
              <w:rPr>
                <w:rFonts w:asciiTheme="minorHAnsi" w:hAnsiTheme="minorHAnsi" w:cstheme="minorHAnsi"/>
              </w:rPr>
              <w:t xml:space="preserve">; </w:t>
            </w:r>
          </w:p>
          <w:p w14:paraId="51DF9C19" w14:textId="219BC4AD" w:rsidR="001A68D8" w:rsidRPr="000E4170" w:rsidRDefault="001A68D8" w:rsidP="002E00D1">
            <w:pPr>
              <w:pStyle w:val="Odstavecseseznamem"/>
              <w:numPr>
                <w:ilvl w:val="0"/>
                <w:numId w:val="33"/>
              </w:numPr>
              <w:spacing w:after="120" w:line="264" w:lineRule="auto"/>
              <w:jc w:val="left"/>
              <w:rPr>
                <w:rFonts w:asciiTheme="minorHAnsi" w:hAnsiTheme="minorHAnsi" w:cstheme="minorHAnsi"/>
              </w:rPr>
            </w:pPr>
            <w:r w:rsidRPr="000E4170">
              <w:rPr>
                <w:rFonts w:asciiTheme="minorHAnsi" w:hAnsiTheme="minorHAnsi" w:cstheme="minorHAnsi"/>
              </w:rPr>
              <w:t>projekt byl před datem žádosti o</w:t>
            </w:r>
            <w:r w:rsidR="00772C54">
              <w:rPr>
                <w:rFonts w:asciiTheme="minorHAnsi" w:hAnsiTheme="minorHAnsi" w:cstheme="minorHAnsi"/>
              </w:rPr>
              <w:t> </w:t>
            </w:r>
            <w:r w:rsidRPr="000E4170">
              <w:rPr>
                <w:rFonts w:asciiTheme="minorHAnsi" w:hAnsiTheme="minorHAnsi" w:cstheme="minorHAnsi"/>
              </w:rPr>
              <w:t>podporu přípravy vložen do ISPZ (Informační systém projektových záměrů).</w:t>
            </w:r>
          </w:p>
          <w:p w14:paraId="11FB0CD6" w14:textId="77777777" w:rsidR="00781937" w:rsidRPr="000E4170" w:rsidRDefault="00781937" w:rsidP="00781937">
            <w:pPr>
              <w:spacing w:after="120" w:line="264" w:lineRule="auto"/>
              <w:ind w:left="0" w:firstLine="0"/>
              <w:jc w:val="left"/>
              <w:rPr>
                <w:rFonts w:asciiTheme="minorHAnsi" w:hAnsiTheme="minorHAnsi" w:cstheme="minorHAnsi"/>
              </w:rPr>
            </w:pPr>
            <w:r w:rsidRPr="000E4170">
              <w:rPr>
                <w:rFonts w:asciiTheme="minorHAnsi" w:hAnsiTheme="minorHAnsi" w:cstheme="minorHAnsi"/>
              </w:rPr>
              <w:t>Konfirmační:</w:t>
            </w:r>
          </w:p>
          <w:p w14:paraId="463C03BD" w14:textId="74B14DA0" w:rsidR="00781937" w:rsidRPr="000E4170" w:rsidRDefault="00781937" w:rsidP="002E00D1">
            <w:pPr>
              <w:pStyle w:val="Odstavecseseznamem"/>
              <w:numPr>
                <w:ilvl w:val="0"/>
                <w:numId w:val="37"/>
              </w:numPr>
              <w:spacing w:after="120" w:line="264" w:lineRule="auto"/>
              <w:jc w:val="left"/>
              <w:rPr>
                <w:rFonts w:asciiTheme="minorHAnsi" w:hAnsiTheme="minorHAnsi" w:cstheme="minorHAnsi"/>
              </w:rPr>
            </w:pPr>
            <w:r w:rsidRPr="000E4170">
              <w:rPr>
                <w:rFonts w:asciiTheme="minorHAnsi" w:hAnsiTheme="minorHAnsi" w:cstheme="minorHAnsi"/>
              </w:rPr>
              <w:t xml:space="preserve">Schválení projektového záměru, </w:t>
            </w:r>
            <w:r w:rsidR="00E07B87">
              <w:rPr>
                <w:rFonts w:asciiTheme="minorHAnsi" w:hAnsiTheme="minorHAnsi" w:cstheme="minorHAnsi"/>
              </w:rPr>
              <w:t xml:space="preserve">splnění podmínek výzvy, </w:t>
            </w:r>
            <w:r w:rsidRPr="000E4170">
              <w:rPr>
                <w:rFonts w:asciiTheme="minorHAnsi" w:hAnsiTheme="minorHAnsi" w:cstheme="minorHAnsi"/>
              </w:rPr>
              <w:t>zařazení projektu do projektového zásobníku.</w:t>
            </w:r>
            <w:r w:rsidRPr="000E4170">
              <w:rPr>
                <w:rStyle w:val="Znakapoznpodarou"/>
                <w:rFonts w:asciiTheme="minorHAnsi" w:hAnsiTheme="minorHAnsi" w:cstheme="minorHAnsi"/>
              </w:rPr>
              <w:footnoteReference w:id="56"/>
            </w:r>
          </w:p>
        </w:tc>
      </w:tr>
      <w:tr w:rsidR="00791EA9" w:rsidRPr="000E4170" w14:paraId="3F4724F7" w14:textId="77777777" w:rsidTr="0B597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6" w:type="dxa"/>
            <w:tcBorders>
              <w:top w:val="single" w:sz="8" w:space="0" w:color="auto"/>
              <w:left w:val="single" w:sz="8" w:space="0" w:color="auto"/>
              <w:bottom w:val="single" w:sz="8" w:space="0" w:color="auto"/>
              <w:right w:val="single" w:sz="8" w:space="0" w:color="auto"/>
            </w:tcBorders>
          </w:tcPr>
          <w:p w14:paraId="674E50DA" w14:textId="77777777" w:rsidR="00791EA9" w:rsidRPr="000E4170" w:rsidRDefault="00791EA9" w:rsidP="002A03ED">
            <w:pPr>
              <w:spacing w:after="0" w:line="264" w:lineRule="auto"/>
              <w:ind w:left="0" w:firstLine="0"/>
              <w:jc w:val="right"/>
              <w:rPr>
                <w:rFonts w:asciiTheme="minorHAnsi" w:hAnsiTheme="minorHAnsi" w:cstheme="minorHAnsi"/>
              </w:rPr>
            </w:pPr>
            <w:r w:rsidRPr="000E4170">
              <w:rPr>
                <w:rFonts w:asciiTheme="minorHAnsi" w:hAnsiTheme="minorHAnsi" w:cstheme="minorHAnsi"/>
              </w:rPr>
              <w:lastRenderedPageBreak/>
              <w:t xml:space="preserve">Spolupráce </w:t>
            </w:r>
          </w:p>
          <w:p w14:paraId="58C1983D" w14:textId="77777777" w:rsidR="00791EA9" w:rsidRPr="000E4170" w:rsidRDefault="00791EA9" w:rsidP="002A03ED">
            <w:pPr>
              <w:spacing w:after="0" w:line="264" w:lineRule="auto"/>
              <w:ind w:left="0" w:firstLine="0"/>
              <w:jc w:val="right"/>
              <w:rPr>
                <w:rFonts w:asciiTheme="minorHAnsi" w:hAnsiTheme="minorHAnsi" w:cstheme="minorHAnsi"/>
              </w:rPr>
            </w:pPr>
            <w:r w:rsidRPr="000E4170">
              <w:rPr>
                <w:rFonts w:asciiTheme="minorHAnsi" w:hAnsiTheme="minorHAnsi" w:cstheme="minorHAnsi"/>
              </w:rPr>
              <w:t xml:space="preserve">a zapojení </w:t>
            </w:r>
          </w:p>
          <w:p w14:paraId="0709DEC8" w14:textId="28657EE3" w:rsidR="00791EA9" w:rsidRPr="000E4170" w:rsidRDefault="00791EA9" w:rsidP="002A03ED">
            <w:pPr>
              <w:spacing w:after="0" w:line="264" w:lineRule="auto"/>
              <w:ind w:left="0" w:firstLine="0"/>
              <w:jc w:val="right"/>
              <w:rPr>
                <w:rFonts w:asciiTheme="minorHAnsi" w:hAnsiTheme="minorHAnsi" w:cstheme="minorHAnsi"/>
              </w:rPr>
            </w:pPr>
            <w:r w:rsidRPr="000E4170">
              <w:rPr>
                <w:rFonts w:asciiTheme="minorHAnsi" w:hAnsiTheme="minorHAnsi" w:cstheme="minorHAnsi"/>
              </w:rPr>
              <w:t xml:space="preserve">zúčastněných stran </w:t>
            </w:r>
          </w:p>
        </w:tc>
        <w:tc>
          <w:tcPr>
            <w:tcW w:w="7325" w:type="dxa"/>
            <w:tcBorders>
              <w:top w:val="single" w:sz="8" w:space="0" w:color="auto"/>
              <w:left w:val="single" w:sz="8" w:space="0" w:color="auto"/>
              <w:bottom w:val="single" w:sz="8" w:space="0" w:color="auto"/>
              <w:right w:val="single" w:sz="8" w:space="0" w:color="auto"/>
            </w:tcBorders>
          </w:tcPr>
          <w:p w14:paraId="06692290" w14:textId="696BBB78" w:rsidR="00791EA9" w:rsidRPr="000E4170" w:rsidRDefault="00791EA9" w:rsidP="00923A38">
            <w:pPr>
              <w:spacing w:after="0" w:line="264" w:lineRule="auto"/>
              <w:ind w:left="0" w:firstLine="0"/>
              <w:jc w:val="left"/>
              <w:rPr>
                <w:rFonts w:asciiTheme="minorHAnsi" w:hAnsiTheme="minorHAnsi" w:cstheme="minorHAnsi"/>
              </w:rPr>
            </w:pPr>
            <w:r w:rsidRPr="000E4170">
              <w:rPr>
                <w:rFonts w:asciiTheme="minorHAnsi" w:hAnsiTheme="minorHAnsi" w:cstheme="minorHAnsi"/>
              </w:rPr>
              <w:t xml:space="preserve">Výzvy pro podporu přípravy projektů bude připravovat </w:t>
            </w:r>
            <w:r w:rsidR="00F30FF3">
              <w:rPr>
                <w:rFonts w:asciiTheme="minorHAnsi" w:hAnsiTheme="minorHAnsi" w:cstheme="minorHAnsi"/>
              </w:rPr>
              <w:t>řídící orgán (MMR) a</w:t>
            </w:r>
            <w:r w:rsidR="00772C54">
              <w:rPr>
                <w:rFonts w:asciiTheme="minorHAnsi" w:hAnsiTheme="minorHAnsi" w:cstheme="minorHAnsi"/>
              </w:rPr>
              <w:t> </w:t>
            </w:r>
            <w:r w:rsidR="00F30FF3">
              <w:rPr>
                <w:rFonts w:asciiTheme="minorHAnsi" w:hAnsiTheme="minorHAnsi" w:cstheme="minorHAnsi"/>
              </w:rPr>
              <w:t>konzultovat s</w:t>
            </w:r>
            <w:r w:rsidR="00772C54">
              <w:rPr>
                <w:rFonts w:asciiTheme="minorHAnsi" w:hAnsiTheme="minorHAnsi" w:cstheme="minorHAnsi"/>
              </w:rPr>
              <w:t> </w:t>
            </w:r>
            <w:r w:rsidRPr="000E4170">
              <w:rPr>
                <w:rFonts w:asciiTheme="minorHAnsi" w:hAnsiTheme="minorHAnsi" w:cstheme="minorHAnsi"/>
              </w:rPr>
              <w:t>koordinační</w:t>
            </w:r>
            <w:r w:rsidR="00F30FF3">
              <w:rPr>
                <w:rFonts w:asciiTheme="minorHAnsi" w:hAnsiTheme="minorHAnsi" w:cstheme="minorHAnsi"/>
              </w:rPr>
              <w:t>m</w:t>
            </w:r>
            <w:r w:rsidRPr="000E4170">
              <w:rPr>
                <w:rFonts w:asciiTheme="minorHAnsi" w:hAnsiTheme="minorHAnsi" w:cstheme="minorHAnsi"/>
              </w:rPr>
              <w:t xml:space="preserve"> tým</w:t>
            </w:r>
            <w:r w:rsidR="00F30FF3">
              <w:rPr>
                <w:rFonts w:asciiTheme="minorHAnsi" w:hAnsiTheme="minorHAnsi" w:cstheme="minorHAnsi"/>
              </w:rPr>
              <w:t>em</w:t>
            </w:r>
            <w:r w:rsidRPr="000E4170">
              <w:rPr>
                <w:rFonts w:asciiTheme="minorHAnsi" w:hAnsiTheme="minorHAnsi" w:cstheme="minorHAnsi"/>
              </w:rPr>
              <w:t xml:space="preserve"> ve složení MMR / SFPI, MF, MPO, NRB. </w:t>
            </w:r>
          </w:p>
          <w:p w14:paraId="20B44852" w14:textId="5E59D390" w:rsidR="00791EA9" w:rsidRPr="000E4170" w:rsidRDefault="00791EA9" w:rsidP="002A03ED">
            <w:pPr>
              <w:spacing w:after="0" w:line="264" w:lineRule="auto"/>
              <w:ind w:left="0" w:firstLine="0"/>
              <w:jc w:val="left"/>
              <w:rPr>
                <w:rFonts w:asciiTheme="minorHAnsi" w:hAnsiTheme="minorHAnsi" w:cstheme="minorHAnsi"/>
              </w:rPr>
            </w:pPr>
            <w:r w:rsidRPr="000E4170">
              <w:rPr>
                <w:rFonts w:asciiTheme="minorHAnsi" w:hAnsiTheme="minorHAnsi" w:cstheme="minorHAnsi"/>
              </w:rPr>
              <w:t xml:space="preserve">Vyhlašovatelem </w:t>
            </w:r>
            <w:r w:rsidR="00E07B87">
              <w:rPr>
                <w:rFonts w:asciiTheme="minorHAnsi" w:hAnsiTheme="minorHAnsi" w:cstheme="minorHAnsi"/>
              </w:rPr>
              <w:t>i</w:t>
            </w:r>
            <w:r w:rsidR="00772C54">
              <w:rPr>
                <w:rFonts w:asciiTheme="minorHAnsi" w:hAnsiTheme="minorHAnsi" w:cstheme="minorHAnsi"/>
              </w:rPr>
              <w:t> </w:t>
            </w:r>
            <w:r w:rsidR="00E07B87">
              <w:rPr>
                <w:rFonts w:asciiTheme="minorHAnsi" w:hAnsiTheme="minorHAnsi" w:cstheme="minorHAnsi"/>
              </w:rPr>
              <w:t xml:space="preserve">hodnotitelem </w:t>
            </w:r>
            <w:r w:rsidRPr="000E4170">
              <w:rPr>
                <w:rFonts w:asciiTheme="minorHAnsi" w:hAnsiTheme="minorHAnsi" w:cstheme="minorHAnsi"/>
              </w:rPr>
              <w:t>výzev bude MMR</w:t>
            </w:r>
            <w:r w:rsidR="00F30FF3">
              <w:rPr>
                <w:rFonts w:asciiTheme="minorHAnsi" w:hAnsiTheme="minorHAnsi" w:cstheme="minorHAnsi"/>
              </w:rPr>
              <w:t>.</w:t>
            </w:r>
            <w:r w:rsidRPr="000E4170">
              <w:rPr>
                <w:rFonts w:asciiTheme="minorHAnsi" w:hAnsiTheme="minorHAnsi" w:cstheme="minorHAnsi"/>
              </w:rPr>
              <w:t xml:space="preserve"> </w:t>
            </w:r>
          </w:p>
        </w:tc>
      </w:tr>
      <w:tr w:rsidR="00791EA9" w:rsidRPr="000E4170" w14:paraId="6877D368" w14:textId="77777777" w:rsidTr="0B597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6" w:type="dxa"/>
            <w:tcBorders>
              <w:top w:val="single" w:sz="8" w:space="0" w:color="auto"/>
              <w:left w:val="single" w:sz="8" w:space="0" w:color="auto"/>
              <w:bottom w:val="single" w:sz="8" w:space="0" w:color="auto"/>
              <w:right w:val="single" w:sz="8" w:space="0" w:color="auto"/>
            </w:tcBorders>
          </w:tcPr>
          <w:p w14:paraId="459CE058" w14:textId="6FE8F075" w:rsidR="00791EA9" w:rsidRPr="000E4170" w:rsidRDefault="00791EA9" w:rsidP="002A03ED">
            <w:pPr>
              <w:spacing w:after="0" w:line="264" w:lineRule="auto"/>
              <w:ind w:left="0" w:firstLine="0"/>
              <w:jc w:val="right"/>
              <w:rPr>
                <w:rFonts w:asciiTheme="minorHAnsi" w:hAnsiTheme="minorHAnsi" w:cstheme="minorHAnsi"/>
              </w:rPr>
            </w:pPr>
            <w:r w:rsidRPr="000E4170">
              <w:rPr>
                <w:rFonts w:asciiTheme="minorHAnsi" w:hAnsiTheme="minorHAnsi" w:cstheme="minorHAnsi"/>
              </w:rPr>
              <w:t xml:space="preserve">Překážky </w:t>
            </w:r>
            <w:r w:rsidRPr="000E4170">
              <w:rPr>
                <w:rFonts w:asciiTheme="minorHAnsi" w:hAnsiTheme="minorHAnsi" w:cstheme="minorHAnsi"/>
              </w:rPr>
              <w:br/>
              <w:t>a rizika</w:t>
            </w:r>
          </w:p>
        </w:tc>
        <w:tc>
          <w:tcPr>
            <w:tcW w:w="7325" w:type="dxa"/>
            <w:tcBorders>
              <w:top w:val="single" w:sz="8" w:space="0" w:color="auto"/>
              <w:left w:val="single" w:sz="8" w:space="0" w:color="auto"/>
              <w:bottom w:val="single" w:sz="8" w:space="0" w:color="auto"/>
              <w:right w:val="single" w:sz="8" w:space="0" w:color="auto"/>
            </w:tcBorders>
          </w:tcPr>
          <w:p w14:paraId="25F2952D" w14:textId="5DF5E186" w:rsidR="00791EA9" w:rsidRPr="000E4170" w:rsidRDefault="00791EA9" w:rsidP="002E00D1">
            <w:pPr>
              <w:pStyle w:val="Odstavecseseznamem"/>
              <w:numPr>
                <w:ilvl w:val="0"/>
                <w:numId w:val="31"/>
              </w:numPr>
              <w:spacing w:after="0" w:line="264" w:lineRule="auto"/>
              <w:ind w:right="56"/>
              <w:contextualSpacing w:val="0"/>
              <w:jc w:val="left"/>
              <w:rPr>
                <w:rFonts w:asciiTheme="minorHAnsi" w:hAnsiTheme="minorHAnsi" w:cstheme="minorHAnsi"/>
              </w:rPr>
            </w:pPr>
            <w:r w:rsidRPr="000E4170">
              <w:rPr>
                <w:rFonts w:asciiTheme="minorHAnsi" w:hAnsiTheme="minorHAnsi" w:cstheme="minorHAnsi"/>
              </w:rPr>
              <w:t>Nedostatečné provazby na existující koordinačn</w:t>
            </w:r>
            <w:r w:rsidR="00CF058E">
              <w:rPr>
                <w:rFonts w:asciiTheme="minorHAnsi" w:hAnsiTheme="minorHAnsi" w:cstheme="minorHAnsi"/>
              </w:rPr>
              <w:t>í</w:t>
            </w:r>
            <w:r w:rsidRPr="000E4170">
              <w:rPr>
                <w:rFonts w:asciiTheme="minorHAnsi" w:hAnsiTheme="minorHAnsi" w:cstheme="minorHAnsi"/>
              </w:rPr>
              <w:t xml:space="preserve"> a</w:t>
            </w:r>
            <w:r w:rsidR="00772C54">
              <w:rPr>
                <w:rFonts w:asciiTheme="minorHAnsi" w:hAnsiTheme="minorHAnsi" w:cstheme="minorHAnsi"/>
              </w:rPr>
              <w:t> </w:t>
            </w:r>
            <w:r w:rsidRPr="000E4170">
              <w:rPr>
                <w:rFonts w:asciiTheme="minorHAnsi" w:hAnsiTheme="minorHAnsi" w:cstheme="minorHAnsi"/>
              </w:rPr>
              <w:t>podpůrné struktury a</w:t>
            </w:r>
            <w:r w:rsidR="00772C54">
              <w:rPr>
                <w:rFonts w:asciiTheme="minorHAnsi" w:hAnsiTheme="minorHAnsi" w:cstheme="minorHAnsi"/>
              </w:rPr>
              <w:t> </w:t>
            </w:r>
            <w:r w:rsidRPr="000E4170">
              <w:rPr>
                <w:rFonts w:asciiTheme="minorHAnsi" w:hAnsiTheme="minorHAnsi" w:cstheme="minorHAnsi"/>
              </w:rPr>
              <w:t>aktéry v</w:t>
            </w:r>
            <w:r w:rsidR="00772C54">
              <w:rPr>
                <w:rFonts w:asciiTheme="minorHAnsi" w:hAnsiTheme="minorHAnsi" w:cstheme="minorHAnsi"/>
              </w:rPr>
              <w:t> </w:t>
            </w:r>
            <w:r w:rsidRPr="000E4170">
              <w:rPr>
                <w:rFonts w:asciiTheme="minorHAnsi" w:hAnsiTheme="minorHAnsi" w:cstheme="minorHAnsi"/>
              </w:rPr>
              <w:t>území včetně nedostatečného přenosu informací v</w:t>
            </w:r>
            <w:r w:rsidR="00772C54">
              <w:rPr>
                <w:rFonts w:asciiTheme="minorHAnsi" w:hAnsiTheme="minorHAnsi" w:cstheme="minorHAnsi"/>
              </w:rPr>
              <w:t> </w:t>
            </w:r>
            <w:r w:rsidRPr="000E4170">
              <w:rPr>
                <w:rFonts w:asciiTheme="minorHAnsi" w:hAnsiTheme="minorHAnsi" w:cstheme="minorHAnsi"/>
              </w:rPr>
              <w:t>rámci státní správy i</w:t>
            </w:r>
            <w:r w:rsidR="00772C54">
              <w:rPr>
                <w:rFonts w:asciiTheme="minorHAnsi" w:hAnsiTheme="minorHAnsi" w:cstheme="minorHAnsi"/>
              </w:rPr>
              <w:t> </w:t>
            </w:r>
            <w:r w:rsidRPr="000E4170">
              <w:rPr>
                <w:rFonts w:asciiTheme="minorHAnsi" w:hAnsiTheme="minorHAnsi" w:cstheme="minorHAnsi"/>
              </w:rPr>
              <w:t>mezi státní správou a</w:t>
            </w:r>
            <w:r w:rsidR="00772C54">
              <w:rPr>
                <w:rFonts w:asciiTheme="minorHAnsi" w:hAnsiTheme="minorHAnsi" w:cstheme="minorHAnsi"/>
              </w:rPr>
              <w:t> </w:t>
            </w:r>
            <w:r w:rsidRPr="000E4170">
              <w:rPr>
                <w:rFonts w:asciiTheme="minorHAnsi" w:hAnsiTheme="minorHAnsi" w:cstheme="minorHAnsi"/>
              </w:rPr>
              <w:t xml:space="preserve">samosprávou.  </w:t>
            </w:r>
          </w:p>
          <w:p w14:paraId="32C8FF02" w14:textId="3D52F529" w:rsidR="00F30FF3" w:rsidRDefault="00791EA9" w:rsidP="002E00D1">
            <w:pPr>
              <w:pStyle w:val="Odstavecseseznamem"/>
              <w:numPr>
                <w:ilvl w:val="0"/>
                <w:numId w:val="31"/>
              </w:numPr>
              <w:spacing w:after="0" w:line="264" w:lineRule="auto"/>
              <w:contextualSpacing w:val="0"/>
              <w:jc w:val="left"/>
              <w:rPr>
                <w:rFonts w:asciiTheme="minorHAnsi" w:hAnsiTheme="minorHAnsi" w:cstheme="minorHAnsi"/>
              </w:rPr>
            </w:pPr>
            <w:r w:rsidRPr="000E4170">
              <w:rPr>
                <w:rFonts w:asciiTheme="minorHAnsi" w:hAnsiTheme="minorHAnsi" w:cstheme="minorHAnsi"/>
              </w:rPr>
              <w:t>Nedostatek projektů splňujících požadavky zelené a</w:t>
            </w:r>
            <w:r w:rsidR="00772C54">
              <w:rPr>
                <w:rFonts w:asciiTheme="minorHAnsi" w:hAnsiTheme="minorHAnsi" w:cstheme="minorHAnsi"/>
              </w:rPr>
              <w:t> </w:t>
            </w:r>
            <w:r w:rsidRPr="000E4170">
              <w:rPr>
                <w:rFonts w:asciiTheme="minorHAnsi" w:hAnsiTheme="minorHAnsi" w:cstheme="minorHAnsi"/>
              </w:rPr>
              <w:t>modré ekonomiky v</w:t>
            </w:r>
            <w:r w:rsidR="00772C54">
              <w:rPr>
                <w:rFonts w:asciiTheme="minorHAnsi" w:hAnsiTheme="minorHAnsi" w:cstheme="minorHAnsi"/>
              </w:rPr>
              <w:t> </w:t>
            </w:r>
            <w:r w:rsidRPr="000E4170">
              <w:rPr>
                <w:rFonts w:asciiTheme="minorHAnsi" w:hAnsiTheme="minorHAnsi" w:cstheme="minorHAnsi"/>
              </w:rPr>
              <w:t>území.</w:t>
            </w:r>
          </w:p>
          <w:p w14:paraId="6651B43D" w14:textId="747B8D4F" w:rsidR="00791EA9" w:rsidRPr="000E4170" w:rsidRDefault="00F30FF3" w:rsidP="002E00D1">
            <w:pPr>
              <w:pStyle w:val="Odstavecseseznamem"/>
              <w:numPr>
                <w:ilvl w:val="0"/>
                <w:numId w:val="31"/>
              </w:numPr>
              <w:spacing w:after="0" w:line="264" w:lineRule="auto"/>
              <w:contextualSpacing w:val="0"/>
              <w:jc w:val="left"/>
              <w:rPr>
                <w:rFonts w:asciiTheme="minorHAnsi" w:hAnsiTheme="minorHAnsi" w:cstheme="minorHAnsi"/>
              </w:rPr>
            </w:pPr>
            <w:r>
              <w:rPr>
                <w:rFonts w:asciiTheme="minorHAnsi" w:hAnsiTheme="minorHAnsi" w:cstheme="minorHAnsi"/>
              </w:rPr>
              <w:t>Deficit synergie dostupnosti zdrojů (např. z</w:t>
            </w:r>
            <w:r w:rsidR="00772C54">
              <w:rPr>
                <w:rFonts w:asciiTheme="minorHAnsi" w:hAnsiTheme="minorHAnsi" w:cstheme="minorHAnsi"/>
              </w:rPr>
              <w:t> </w:t>
            </w:r>
            <w:r>
              <w:rPr>
                <w:rFonts w:asciiTheme="minorHAnsi" w:hAnsiTheme="minorHAnsi" w:cstheme="minorHAnsi"/>
              </w:rPr>
              <w:t>ESIF).</w:t>
            </w:r>
          </w:p>
          <w:p w14:paraId="677C80A5" w14:textId="001FB92C" w:rsidR="00791EA9" w:rsidRPr="000E4170" w:rsidRDefault="00791EA9" w:rsidP="002E00D1">
            <w:pPr>
              <w:pStyle w:val="Odstavecseseznamem"/>
              <w:numPr>
                <w:ilvl w:val="0"/>
                <w:numId w:val="31"/>
              </w:numPr>
              <w:spacing w:after="0" w:line="264" w:lineRule="auto"/>
              <w:contextualSpacing w:val="0"/>
              <w:jc w:val="left"/>
              <w:rPr>
                <w:rFonts w:asciiTheme="minorHAnsi" w:hAnsiTheme="minorHAnsi" w:cstheme="minorHAnsi"/>
              </w:rPr>
            </w:pPr>
            <w:r w:rsidRPr="000E4170">
              <w:rPr>
                <w:rFonts w:asciiTheme="minorHAnsi" w:hAnsiTheme="minorHAnsi" w:cstheme="minorHAnsi"/>
              </w:rPr>
              <w:t>Nedostatečné personální zázemí a</w:t>
            </w:r>
            <w:r w:rsidR="00772C54">
              <w:rPr>
                <w:rFonts w:asciiTheme="minorHAnsi" w:hAnsiTheme="minorHAnsi" w:cstheme="minorHAnsi"/>
              </w:rPr>
              <w:t> </w:t>
            </w:r>
            <w:r w:rsidRPr="000E4170">
              <w:rPr>
                <w:rFonts w:asciiTheme="minorHAnsi" w:hAnsiTheme="minorHAnsi" w:cstheme="minorHAnsi"/>
              </w:rPr>
              <w:t xml:space="preserve">administrativní kapacita. </w:t>
            </w:r>
          </w:p>
          <w:p w14:paraId="2E6016C7" w14:textId="68DF1C93" w:rsidR="00791EA9" w:rsidRPr="000E4170" w:rsidRDefault="00791EA9" w:rsidP="002E00D1">
            <w:pPr>
              <w:pStyle w:val="Odstavecseseznamem"/>
              <w:numPr>
                <w:ilvl w:val="0"/>
                <w:numId w:val="31"/>
              </w:numPr>
              <w:spacing w:after="0" w:line="264" w:lineRule="auto"/>
              <w:contextualSpacing w:val="0"/>
              <w:jc w:val="left"/>
              <w:rPr>
                <w:rFonts w:asciiTheme="minorHAnsi" w:hAnsiTheme="minorHAnsi" w:cstheme="minorHAnsi"/>
              </w:rPr>
            </w:pPr>
            <w:r w:rsidRPr="000E4170">
              <w:rPr>
                <w:rFonts w:asciiTheme="minorHAnsi" w:hAnsiTheme="minorHAnsi" w:cstheme="minorHAnsi"/>
              </w:rPr>
              <w:t>Neočekávané dopady na investorské</w:t>
            </w:r>
            <w:r w:rsidR="00E07B87">
              <w:rPr>
                <w:rFonts w:asciiTheme="minorHAnsi" w:hAnsiTheme="minorHAnsi" w:cstheme="minorHAnsi"/>
              </w:rPr>
              <w:t xml:space="preserve"> </w:t>
            </w:r>
            <w:r w:rsidRPr="000E4170">
              <w:rPr>
                <w:rFonts w:asciiTheme="minorHAnsi" w:hAnsiTheme="minorHAnsi" w:cstheme="minorHAnsi"/>
              </w:rPr>
              <w:t>prostředí</w:t>
            </w:r>
            <w:r w:rsidR="00E07B87">
              <w:rPr>
                <w:rFonts w:asciiTheme="minorHAnsi" w:hAnsiTheme="minorHAnsi" w:cstheme="minorHAnsi"/>
              </w:rPr>
              <w:t>.</w:t>
            </w:r>
          </w:p>
          <w:p w14:paraId="3756AC28" w14:textId="58F3E9B9" w:rsidR="00791EA9" w:rsidRPr="000E4170" w:rsidRDefault="00791EA9" w:rsidP="002E00D1">
            <w:pPr>
              <w:pStyle w:val="Odstavecseseznamem"/>
              <w:numPr>
                <w:ilvl w:val="0"/>
                <w:numId w:val="31"/>
              </w:numPr>
              <w:spacing w:after="0" w:line="264" w:lineRule="auto"/>
              <w:contextualSpacing w:val="0"/>
              <w:jc w:val="left"/>
              <w:rPr>
                <w:rFonts w:asciiTheme="minorHAnsi" w:hAnsiTheme="minorHAnsi" w:cstheme="minorHAnsi"/>
              </w:rPr>
            </w:pPr>
            <w:r w:rsidRPr="000E4170">
              <w:rPr>
                <w:rFonts w:asciiTheme="minorHAnsi" w:hAnsiTheme="minorHAnsi" w:cstheme="minorHAnsi"/>
              </w:rPr>
              <w:t>Nepřipravené prostředí pro PPP, D&amp;B</w:t>
            </w:r>
            <w:r w:rsidR="00E07B87">
              <w:rPr>
                <w:rFonts w:asciiTheme="minorHAnsi" w:hAnsiTheme="minorHAnsi" w:cstheme="minorHAnsi"/>
              </w:rPr>
              <w:t>,</w:t>
            </w:r>
            <w:r w:rsidRPr="000E4170">
              <w:rPr>
                <w:rFonts w:asciiTheme="minorHAnsi" w:hAnsiTheme="minorHAnsi" w:cstheme="minorHAnsi"/>
              </w:rPr>
              <w:t xml:space="preserve"> BIM</w:t>
            </w:r>
            <w:r w:rsidR="00E07B87">
              <w:rPr>
                <w:rFonts w:asciiTheme="minorHAnsi" w:hAnsiTheme="minorHAnsi" w:cstheme="minorHAnsi"/>
              </w:rPr>
              <w:t>, Smart city</w:t>
            </w:r>
            <w:r w:rsidRPr="000E4170">
              <w:rPr>
                <w:rFonts w:asciiTheme="minorHAnsi" w:hAnsiTheme="minorHAnsi" w:cstheme="minorHAnsi"/>
              </w:rPr>
              <w:t xml:space="preserve"> projekty</w:t>
            </w:r>
            <w:r w:rsidR="00E07B87">
              <w:rPr>
                <w:rFonts w:asciiTheme="minorHAnsi" w:hAnsiTheme="minorHAnsi" w:cstheme="minorHAnsi"/>
              </w:rPr>
              <w:t xml:space="preserve"> nebo architektonické a</w:t>
            </w:r>
            <w:r w:rsidR="00772C54">
              <w:rPr>
                <w:rFonts w:asciiTheme="minorHAnsi" w:hAnsiTheme="minorHAnsi" w:cstheme="minorHAnsi"/>
              </w:rPr>
              <w:t> </w:t>
            </w:r>
            <w:r w:rsidR="00E07B87">
              <w:rPr>
                <w:rFonts w:asciiTheme="minorHAnsi" w:hAnsiTheme="minorHAnsi" w:cstheme="minorHAnsi"/>
              </w:rPr>
              <w:t>urbanistické soutěže</w:t>
            </w:r>
            <w:r w:rsidRPr="000E4170">
              <w:rPr>
                <w:rFonts w:asciiTheme="minorHAnsi" w:hAnsiTheme="minorHAnsi" w:cstheme="minorHAnsi"/>
              </w:rPr>
              <w:t xml:space="preserve">. </w:t>
            </w:r>
          </w:p>
          <w:p w14:paraId="6D54356E" w14:textId="401696AE" w:rsidR="00791EA9" w:rsidRPr="000E4170" w:rsidRDefault="00791EA9" w:rsidP="002E00D1">
            <w:pPr>
              <w:pStyle w:val="Odstavecseseznamem"/>
              <w:numPr>
                <w:ilvl w:val="0"/>
                <w:numId w:val="31"/>
              </w:numPr>
              <w:spacing w:after="0" w:line="264" w:lineRule="auto"/>
              <w:contextualSpacing w:val="0"/>
              <w:jc w:val="left"/>
              <w:rPr>
                <w:rFonts w:asciiTheme="minorHAnsi" w:hAnsiTheme="minorHAnsi" w:cstheme="minorHAnsi"/>
              </w:rPr>
            </w:pPr>
            <w:r w:rsidRPr="000E4170">
              <w:rPr>
                <w:rFonts w:asciiTheme="minorHAnsi" w:hAnsiTheme="minorHAnsi" w:cstheme="minorHAnsi"/>
              </w:rPr>
              <w:t>Nejasnost či rozdílnost vnímání role RSK v</w:t>
            </w:r>
            <w:r w:rsidR="00772C54">
              <w:rPr>
                <w:rFonts w:asciiTheme="minorHAnsi" w:hAnsiTheme="minorHAnsi" w:cstheme="minorHAnsi"/>
              </w:rPr>
              <w:t> </w:t>
            </w:r>
            <w:r w:rsidRPr="000E4170">
              <w:rPr>
                <w:rFonts w:asciiTheme="minorHAnsi" w:hAnsiTheme="minorHAnsi" w:cstheme="minorHAnsi"/>
              </w:rPr>
              <w:t xml:space="preserve">území. </w:t>
            </w:r>
          </w:p>
          <w:p w14:paraId="2E575C2C" w14:textId="094669C4" w:rsidR="00791EA9" w:rsidRPr="000E4170" w:rsidRDefault="00791EA9" w:rsidP="002E00D1">
            <w:pPr>
              <w:pStyle w:val="Odstavecseseznamem"/>
              <w:numPr>
                <w:ilvl w:val="0"/>
                <w:numId w:val="31"/>
              </w:numPr>
              <w:spacing w:after="0" w:line="264" w:lineRule="auto"/>
              <w:contextualSpacing w:val="0"/>
              <w:jc w:val="left"/>
              <w:rPr>
                <w:rFonts w:asciiTheme="minorHAnsi" w:hAnsiTheme="minorHAnsi" w:cstheme="minorHAnsi"/>
              </w:rPr>
            </w:pPr>
            <w:r w:rsidRPr="000E4170">
              <w:rPr>
                <w:rFonts w:asciiTheme="minorHAnsi" w:hAnsiTheme="minorHAnsi" w:cstheme="minorHAnsi"/>
              </w:rPr>
              <w:t>Institucionální hodnotová dekoheze.</w:t>
            </w:r>
            <w:r w:rsidRPr="000E4170">
              <w:rPr>
                <w:rFonts w:asciiTheme="minorHAnsi" w:hAnsiTheme="minorHAnsi" w:cstheme="minorHAnsi"/>
                <w:vertAlign w:val="superscript"/>
              </w:rPr>
              <w:footnoteReference w:id="57"/>
            </w:r>
          </w:p>
        </w:tc>
      </w:tr>
      <w:tr w:rsidR="00024421" w:rsidRPr="000E4170" w14:paraId="7B4A3F9F" w14:textId="77777777" w:rsidTr="0B597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6" w:type="dxa"/>
            <w:tcBorders>
              <w:top w:val="single" w:sz="8" w:space="0" w:color="auto"/>
              <w:left w:val="single" w:sz="8" w:space="0" w:color="auto"/>
              <w:bottom w:val="single" w:sz="8" w:space="0" w:color="auto"/>
              <w:right w:val="single" w:sz="8" w:space="0" w:color="auto"/>
            </w:tcBorders>
          </w:tcPr>
          <w:p w14:paraId="7103138B" w14:textId="77777777" w:rsidR="00024421" w:rsidRPr="000E4170" w:rsidRDefault="00024421" w:rsidP="00024421">
            <w:pPr>
              <w:spacing w:after="0" w:line="264" w:lineRule="auto"/>
              <w:ind w:left="276" w:right="50" w:firstLine="0"/>
              <w:jc w:val="right"/>
              <w:rPr>
                <w:rFonts w:asciiTheme="minorHAnsi" w:hAnsiTheme="minorHAnsi" w:cstheme="minorHAnsi"/>
              </w:rPr>
            </w:pPr>
            <w:r w:rsidRPr="000E4170">
              <w:rPr>
                <w:rFonts w:asciiTheme="minorHAnsi" w:hAnsiTheme="minorHAnsi" w:cstheme="minorHAnsi"/>
              </w:rPr>
              <w:t xml:space="preserve">Cílové </w:t>
            </w:r>
          </w:p>
          <w:p w14:paraId="1E11B21C" w14:textId="77777777" w:rsidR="00024421" w:rsidRPr="000E4170" w:rsidRDefault="00024421" w:rsidP="00024421">
            <w:pPr>
              <w:spacing w:after="0" w:line="264" w:lineRule="auto"/>
              <w:ind w:left="276" w:right="50" w:firstLine="0"/>
              <w:jc w:val="right"/>
              <w:rPr>
                <w:rFonts w:asciiTheme="minorHAnsi" w:hAnsiTheme="minorHAnsi" w:cstheme="minorHAnsi"/>
              </w:rPr>
            </w:pPr>
            <w:r w:rsidRPr="000E4170">
              <w:rPr>
                <w:rFonts w:asciiTheme="minorHAnsi" w:hAnsiTheme="minorHAnsi" w:cstheme="minorHAnsi"/>
              </w:rPr>
              <w:t xml:space="preserve">skupiny </w:t>
            </w:r>
          </w:p>
          <w:p w14:paraId="27EAA454" w14:textId="77777777" w:rsidR="00024421" w:rsidRPr="000E4170" w:rsidRDefault="00024421" w:rsidP="00024421">
            <w:pPr>
              <w:spacing w:after="0" w:line="264" w:lineRule="auto"/>
              <w:ind w:left="276" w:right="50" w:firstLine="0"/>
              <w:jc w:val="right"/>
              <w:rPr>
                <w:rFonts w:asciiTheme="minorHAnsi" w:hAnsiTheme="minorHAnsi" w:cstheme="minorHAnsi"/>
              </w:rPr>
            </w:pPr>
            <w:r w:rsidRPr="000E4170">
              <w:rPr>
                <w:rFonts w:asciiTheme="minorHAnsi" w:hAnsiTheme="minorHAnsi" w:cstheme="minorHAnsi"/>
              </w:rPr>
              <w:t xml:space="preserve">populace </w:t>
            </w:r>
          </w:p>
          <w:p w14:paraId="29B160EE" w14:textId="6FAF0148" w:rsidR="00024421" w:rsidRPr="000E4170" w:rsidRDefault="00024421" w:rsidP="00024421">
            <w:pPr>
              <w:spacing w:after="0" w:line="264" w:lineRule="auto"/>
              <w:ind w:left="0" w:firstLine="0"/>
              <w:jc w:val="right"/>
              <w:rPr>
                <w:rFonts w:asciiTheme="minorHAnsi" w:hAnsiTheme="minorHAnsi" w:cstheme="minorHAnsi"/>
              </w:rPr>
            </w:pPr>
            <w:r w:rsidRPr="000E4170">
              <w:rPr>
                <w:rFonts w:asciiTheme="minorHAnsi" w:hAnsiTheme="minorHAnsi" w:cstheme="minorHAnsi"/>
              </w:rPr>
              <w:t xml:space="preserve">a ekonomické subjekty </w:t>
            </w:r>
          </w:p>
        </w:tc>
        <w:tc>
          <w:tcPr>
            <w:tcW w:w="7325" w:type="dxa"/>
            <w:tcBorders>
              <w:top w:val="single" w:sz="8" w:space="0" w:color="auto"/>
              <w:left w:val="single" w:sz="8" w:space="0" w:color="auto"/>
              <w:bottom w:val="single" w:sz="8" w:space="0" w:color="auto"/>
              <w:right w:val="single" w:sz="8" w:space="0" w:color="auto"/>
            </w:tcBorders>
          </w:tcPr>
          <w:p w14:paraId="27D10E09" w14:textId="322377EC" w:rsidR="00024421" w:rsidRPr="000E4170" w:rsidRDefault="00024421" w:rsidP="00024421">
            <w:pPr>
              <w:spacing w:after="0" w:line="264" w:lineRule="auto"/>
              <w:ind w:left="0" w:firstLine="0"/>
              <w:jc w:val="left"/>
              <w:rPr>
                <w:rFonts w:asciiTheme="minorHAnsi" w:hAnsiTheme="minorHAnsi" w:cstheme="minorHAnsi"/>
              </w:rPr>
            </w:pPr>
            <w:r w:rsidRPr="000E4170">
              <w:rPr>
                <w:rFonts w:asciiTheme="minorHAnsi" w:hAnsiTheme="minorHAnsi" w:cstheme="minorHAnsi"/>
              </w:rPr>
              <w:t xml:space="preserve">Pro přípravu projektů: </w:t>
            </w:r>
          </w:p>
          <w:p w14:paraId="1A1431E2" w14:textId="77777777" w:rsidR="00024421" w:rsidRPr="000E4170" w:rsidRDefault="00024421" w:rsidP="00024421">
            <w:pPr>
              <w:pStyle w:val="Odstavecseseznamem"/>
              <w:numPr>
                <w:ilvl w:val="0"/>
                <w:numId w:val="31"/>
              </w:numPr>
              <w:spacing w:after="0" w:line="264" w:lineRule="auto"/>
              <w:contextualSpacing w:val="0"/>
              <w:jc w:val="left"/>
              <w:rPr>
                <w:rFonts w:asciiTheme="minorHAnsi" w:hAnsiTheme="minorHAnsi" w:cstheme="minorHAnsi"/>
              </w:rPr>
            </w:pPr>
            <w:r w:rsidRPr="000E4170">
              <w:rPr>
                <w:rFonts w:asciiTheme="minorHAnsi" w:hAnsiTheme="minorHAnsi" w:cstheme="minorHAnsi"/>
              </w:rPr>
              <w:t xml:space="preserve">obce; </w:t>
            </w:r>
          </w:p>
          <w:p w14:paraId="13CA70F0" w14:textId="252022D3" w:rsidR="00024421" w:rsidRPr="000E4170" w:rsidRDefault="00024421" w:rsidP="00024421">
            <w:pPr>
              <w:pStyle w:val="Odstavecseseznamem"/>
              <w:numPr>
                <w:ilvl w:val="0"/>
                <w:numId w:val="31"/>
              </w:numPr>
              <w:spacing w:after="0" w:line="264" w:lineRule="auto"/>
              <w:contextualSpacing w:val="0"/>
              <w:jc w:val="left"/>
              <w:rPr>
                <w:rFonts w:asciiTheme="minorHAnsi" w:hAnsiTheme="minorHAnsi" w:cstheme="minorHAnsi"/>
              </w:rPr>
            </w:pPr>
            <w:r w:rsidRPr="000E4170">
              <w:rPr>
                <w:rFonts w:asciiTheme="minorHAnsi" w:hAnsiTheme="minorHAnsi" w:cstheme="minorHAnsi"/>
              </w:rPr>
              <w:t>organizace zřizované a</w:t>
            </w:r>
            <w:r w:rsidR="00772C54">
              <w:rPr>
                <w:rFonts w:asciiTheme="minorHAnsi" w:hAnsiTheme="minorHAnsi" w:cstheme="minorHAnsi"/>
              </w:rPr>
              <w:t> </w:t>
            </w:r>
            <w:r w:rsidRPr="000E4170">
              <w:rPr>
                <w:rFonts w:asciiTheme="minorHAnsi" w:hAnsiTheme="minorHAnsi" w:cstheme="minorHAnsi"/>
              </w:rPr>
              <w:t xml:space="preserve">zakládané obcemi; </w:t>
            </w:r>
          </w:p>
          <w:p w14:paraId="585B65C0" w14:textId="77777777" w:rsidR="00024421" w:rsidRPr="000E4170" w:rsidRDefault="00024421" w:rsidP="00024421">
            <w:pPr>
              <w:pStyle w:val="Odstavecseseznamem"/>
              <w:numPr>
                <w:ilvl w:val="0"/>
                <w:numId w:val="31"/>
              </w:numPr>
              <w:spacing w:after="0" w:line="264" w:lineRule="auto"/>
              <w:contextualSpacing w:val="0"/>
              <w:jc w:val="left"/>
              <w:rPr>
                <w:rFonts w:asciiTheme="minorHAnsi" w:hAnsiTheme="minorHAnsi" w:cstheme="minorHAnsi"/>
              </w:rPr>
            </w:pPr>
            <w:r w:rsidRPr="000E4170">
              <w:rPr>
                <w:rFonts w:asciiTheme="minorHAnsi" w:hAnsiTheme="minorHAnsi" w:cstheme="minorHAnsi"/>
              </w:rPr>
              <w:t xml:space="preserve">kraje; </w:t>
            </w:r>
          </w:p>
          <w:p w14:paraId="455B6A4A" w14:textId="4C335995" w:rsidR="00024421" w:rsidRPr="000E4170" w:rsidRDefault="00024421" w:rsidP="2FFF950E">
            <w:pPr>
              <w:pStyle w:val="Odstavecseseznamem"/>
              <w:numPr>
                <w:ilvl w:val="0"/>
                <w:numId w:val="31"/>
              </w:numPr>
              <w:spacing w:after="0" w:line="264" w:lineRule="auto"/>
              <w:jc w:val="left"/>
              <w:rPr>
                <w:rFonts w:asciiTheme="minorHAnsi" w:hAnsiTheme="minorHAnsi" w:cstheme="minorBidi"/>
              </w:rPr>
            </w:pPr>
            <w:r w:rsidRPr="2FFF950E">
              <w:rPr>
                <w:rFonts w:asciiTheme="minorHAnsi" w:hAnsiTheme="minorHAnsi" w:cstheme="minorBidi"/>
              </w:rPr>
              <w:t>organizace zřízené a</w:t>
            </w:r>
            <w:r w:rsidR="00772C54">
              <w:rPr>
                <w:rFonts w:asciiTheme="minorHAnsi" w:hAnsiTheme="minorHAnsi" w:cstheme="minorBidi"/>
              </w:rPr>
              <w:t> </w:t>
            </w:r>
            <w:r w:rsidRPr="2FFF950E">
              <w:rPr>
                <w:rFonts w:asciiTheme="minorHAnsi" w:hAnsiTheme="minorHAnsi" w:cstheme="minorBidi"/>
              </w:rPr>
              <w:t>zakládané krajem</w:t>
            </w:r>
            <w:r w:rsidR="06FD32F0" w:rsidRPr="2FFF950E">
              <w:rPr>
                <w:rFonts w:asciiTheme="minorHAnsi" w:hAnsiTheme="minorHAnsi" w:cstheme="minorBidi"/>
              </w:rPr>
              <w:t>;</w:t>
            </w:r>
          </w:p>
          <w:p w14:paraId="5F09762B" w14:textId="77777777" w:rsidR="00024421" w:rsidRPr="000E4170" w:rsidRDefault="00024421" w:rsidP="00024421">
            <w:pPr>
              <w:pStyle w:val="Odstavecseseznamem"/>
              <w:numPr>
                <w:ilvl w:val="0"/>
                <w:numId w:val="31"/>
              </w:numPr>
              <w:spacing w:after="0" w:line="264" w:lineRule="auto"/>
              <w:contextualSpacing w:val="0"/>
              <w:jc w:val="left"/>
              <w:rPr>
                <w:rFonts w:asciiTheme="minorHAnsi" w:hAnsiTheme="minorHAnsi" w:cstheme="minorHAnsi"/>
              </w:rPr>
            </w:pPr>
            <w:r w:rsidRPr="000E4170">
              <w:rPr>
                <w:rFonts w:asciiTheme="minorHAnsi" w:hAnsiTheme="minorHAnsi" w:cstheme="minorHAnsi"/>
              </w:rPr>
              <w:t xml:space="preserve">organizační složky státu; </w:t>
            </w:r>
          </w:p>
          <w:p w14:paraId="09072EEF" w14:textId="77777777" w:rsidR="00024421" w:rsidRPr="000E4170" w:rsidRDefault="00024421" w:rsidP="00024421">
            <w:pPr>
              <w:pStyle w:val="Odstavecseseznamem"/>
              <w:numPr>
                <w:ilvl w:val="0"/>
                <w:numId w:val="31"/>
              </w:numPr>
              <w:spacing w:after="0" w:line="264" w:lineRule="auto"/>
              <w:contextualSpacing w:val="0"/>
              <w:jc w:val="left"/>
              <w:rPr>
                <w:rFonts w:asciiTheme="minorHAnsi" w:hAnsiTheme="minorHAnsi" w:cstheme="minorHAnsi"/>
              </w:rPr>
            </w:pPr>
            <w:r w:rsidRPr="000E4170">
              <w:rPr>
                <w:rFonts w:asciiTheme="minorHAnsi" w:hAnsiTheme="minorHAnsi" w:cstheme="minorHAnsi"/>
              </w:rPr>
              <w:t xml:space="preserve">příspěvkové organizace složek státu; </w:t>
            </w:r>
          </w:p>
          <w:p w14:paraId="6C7A0041" w14:textId="535419C6" w:rsidR="00024421" w:rsidRPr="000E4170" w:rsidRDefault="5C5DDE15" w:rsidP="2FFF950E">
            <w:pPr>
              <w:pStyle w:val="Odstavecseseznamem"/>
              <w:numPr>
                <w:ilvl w:val="0"/>
                <w:numId w:val="31"/>
              </w:numPr>
              <w:spacing w:after="0" w:line="264" w:lineRule="auto"/>
              <w:jc w:val="left"/>
              <w:rPr>
                <w:color w:val="000000" w:themeColor="text1"/>
              </w:rPr>
            </w:pPr>
            <w:r w:rsidRPr="2FFF950E">
              <w:lastRenderedPageBreak/>
              <w:t>ostatní organizace zřízené a</w:t>
            </w:r>
            <w:r w:rsidR="00772C54">
              <w:t> </w:t>
            </w:r>
            <w:r w:rsidRPr="2FFF950E">
              <w:t>zakládané obcemi; kraji, složkami státu</w:t>
            </w:r>
            <w:r w:rsidR="2E1558D2" w:rsidRPr="2FFF950E">
              <w:t xml:space="preserve"> (klíčový je charakter organizace, která subjekt kontroluje, nikoli právní forma, která může být různá)</w:t>
            </w:r>
            <w:r w:rsidR="66D7D9C1" w:rsidRPr="2FFF950E">
              <w:t>;</w:t>
            </w:r>
          </w:p>
          <w:p w14:paraId="44768261" w14:textId="5671E18A" w:rsidR="00024421" w:rsidRPr="000E4170" w:rsidRDefault="00AA1273" w:rsidP="2FFF950E">
            <w:pPr>
              <w:pStyle w:val="Odstavecseseznamem"/>
              <w:numPr>
                <w:ilvl w:val="0"/>
                <w:numId w:val="31"/>
              </w:numPr>
              <w:spacing w:after="0" w:line="264" w:lineRule="auto"/>
              <w:jc w:val="left"/>
              <w:rPr>
                <w:color w:val="000000" w:themeColor="text1"/>
              </w:rPr>
            </w:pPr>
            <w:hyperlink r:id="rId11" w:anchor="_ftn1" w:history="1">
              <w:r w:rsidR="5C5DDE15" w:rsidRPr="2FFF950E">
                <w:rPr>
                  <w:rStyle w:val="Hypertextovodkaz"/>
                  <w:vertAlign w:val="superscript"/>
                </w:rPr>
                <w:t>[</w:t>
              </w:r>
            </w:hyperlink>
            <w:r w:rsidR="5C5DDE15" w:rsidRPr="2FFF950E">
              <w:t xml:space="preserve">ministerstva (s výjimkou Ministerstva dopravy). </w:t>
            </w:r>
          </w:p>
          <w:p w14:paraId="67722C2A" w14:textId="0CE76DDE" w:rsidR="00024421" w:rsidRPr="000E4170" w:rsidRDefault="24DD65A7" w:rsidP="2FFF950E">
            <w:pPr>
              <w:pStyle w:val="Odstavecseseznamem"/>
              <w:numPr>
                <w:ilvl w:val="0"/>
                <w:numId w:val="31"/>
              </w:numPr>
              <w:spacing w:after="0" w:line="264" w:lineRule="auto"/>
              <w:rPr>
                <w:color w:val="000000" w:themeColor="text1"/>
              </w:rPr>
            </w:pPr>
            <w:r w:rsidRPr="2FFF950E">
              <w:t>ne</w:t>
            </w:r>
            <w:r w:rsidR="5C5DDE15" w:rsidRPr="2FFF950E">
              <w:t>vládní a</w:t>
            </w:r>
            <w:r w:rsidR="00772C54">
              <w:t> </w:t>
            </w:r>
            <w:r w:rsidR="5C5DDE15" w:rsidRPr="2FFF950E">
              <w:t>neziskové organizace, církve a</w:t>
            </w:r>
            <w:r w:rsidR="00772C54">
              <w:t> </w:t>
            </w:r>
            <w:r w:rsidR="5C5DDE15" w:rsidRPr="2FFF950E">
              <w:t>náboženské společnosti (se zohledněním jejich koncového vlastníka a</w:t>
            </w:r>
            <w:r w:rsidR="00772C54">
              <w:t> </w:t>
            </w:r>
            <w:r w:rsidR="5C5DDE15" w:rsidRPr="2FFF950E">
              <w:t>instituce, která je kontroluje a</w:t>
            </w:r>
            <w:r w:rsidR="00772C54">
              <w:t> </w:t>
            </w:r>
            <w:r w:rsidR="5C5DDE15" w:rsidRPr="2FFF950E">
              <w:t>předmětem podpory, který musí mít charakter projektu souladného s</w:t>
            </w:r>
            <w:r w:rsidR="00772C54">
              <w:t> </w:t>
            </w:r>
            <w:r w:rsidR="5C5DDE15" w:rsidRPr="2FFF950E">
              <w:t>cíli EU a</w:t>
            </w:r>
            <w:r w:rsidR="00772C54">
              <w:t> </w:t>
            </w:r>
            <w:r w:rsidR="5C5DDE15" w:rsidRPr="2FFF950E">
              <w:t>komponenty 4.1).</w:t>
            </w:r>
          </w:p>
          <w:p w14:paraId="6E7F7417" w14:textId="1213B8DF" w:rsidR="00024421" w:rsidRPr="000E4170" w:rsidRDefault="00024421" w:rsidP="2FFF950E">
            <w:pPr>
              <w:spacing w:after="0" w:line="264" w:lineRule="auto"/>
              <w:ind w:left="0"/>
              <w:rPr>
                <w:color w:val="000000" w:themeColor="text1"/>
              </w:rPr>
            </w:pPr>
            <w:r>
              <w:br/>
            </w:r>
          </w:p>
          <w:p w14:paraId="5B570C77" w14:textId="36902021" w:rsidR="00024421" w:rsidRPr="000E4170" w:rsidRDefault="00024421" w:rsidP="2FFF950E">
            <w:pPr>
              <w:spacing w:after="0" w:line="264" w:lineRule="auto"/>
              <w:ind w:left="0"/>
              <w:jc w:val="left"/>
              <w:rPr>
                <w:color w:val="000000" w:themeColor="text1"/>
              </w:rPr>
            </w:pPr>
          </w:p>
          <w:p w14:paraId="47FCBEA3" w14:textId="7B15F846" w:rsidR="00024421" w:rsidRPr="000E4170" w:rsidRDefault="0619FE64" w:rsidP="2FFF950E">
            <w:pPr>
              <w:spacing w:after="0" w:line="264" w:lineRule="auto"/>
              <w:jc w:val="left"/>
              <w:rPr>
                <w:color w:val="000000" w:themeColor="text1"/>
              </w:rPr>
            </w:pPr>
            <w:r w:rsidRPr="2FFF950E">
              <w:rPr>
                <w:color w:val="000000" w:themeColor="text1"/>
              </w:rPr>
              <w:t>Upřesnění cílových skupin bude vždy předmětem konkrétní výzvy.</w:t>
            </w:r>
          </w:p>
          <w:p w14:paraId="40BA19DB" w14:textId="260735A8" w:rsidR="00024421" w:rsidRPr="000E4170" w:rsidRDefault="00024421" w:rsidP="2FFF950E">
            <w:pPr>
              <w:spacing w:after="0" w:line="264" w:lineRule="auto"/>
              <w:ind w:left="340" w:firstLine="0"/>
              <w:jc w:val="left"/>
              <w:rPr>
                <w:rFonts w:asciiTheme="minorHAnsi" w:hAnsiTheme="minorHAnsi" w:cstheme="minorBidi"/>
              </w:rPr>
            </w:pPr>
            <w:r w:rsidRPr="2FFF950E">
              <w:rPr>
                <w:rFonts w:asciiTheme="minorHAnsi" w:hAnsiTheme="minorHAnsi" w:cstheme="minorBidi"/>
              </w:rPr>
              <w:t>Těmto subjektům komponenta podpoří v</w:t>
            </w:r>
            <w:r w:rsidR="00772C54">
              <w:rPr>
                <w:rFonts w:asciiTheme="minorHAnsi" w:hAnsiTheme="minorHAnsi" w:cstheme="minorBidi"/>
              </w:rPr>
              <w:t> </w:t>
            </w:r>
            <w:r w:rsidRPr="2FFF950E">
              <w:rPr>
                <w:rFonts w:asciiTheme="minorHAnsi" w:hAnsiTheme="minorHAnsi" w:cstheme="minorBidi"/>
              </w:rPr>
              <w:t>plánování a</w:t>
            </w:r>
            <w:r w:rsidR="00772C54">
              <w:rPr>
                <w:rFonts w:asciiTheme="minorHAnsi" w:hAnsiTheme="minorHAnsi" w:cstheme="minorBidi"/>
              </w:rPr>
              <w:t> </w:t>
            </w:r>
            <w:r w:rsidRPr="2FFF950E">
              <w:rPr>
                <w:rFonts w:asciiTheme="minorHAnsi" w:hAnsiTheme="minorHAnsi" w:cstheme="minorBidi"/>
              </w:rPr>
              <w:t>projektovou přípravu s</w:t>
            </w:r>
            <w:r w:rsidR="00772C54">
              <w:rPr>
                <w:rFonts w:asciiTheme="minorHAnsi" w:hAnsiTheme="minorHAnsi" w:cstheme="minorBidi"/>
              </w:rPr>
              <w:t> </w:t>
            </w:r>
            <w:r w:rsidRPr="2FFF950E">
              <w:rPr>
                <w:rFonts w:asciiTheme="minorHAnsi" w:hAnsiTheme="minorHAnsi" w:cstheme="minorBidi"/>
              </w:rPr>
              <w:t>cílem vyšší míry připravenosti a</w:t>
            </w:r>
            <w:r w:rsidR="00772C54">
              <w:rPr>
                <w:rFonts w:asciiTheme="minorHAnsi" w:hAnsiTheme="minorHAnsi" w:cstheme="minorBidi"/>
              </w:rPr>
              <w:t> </w:t>
            </w:r>
            <w:r w:rsidRPr="2FFF950E">
              <w:rPr>
                <w:rFonts w:asciiTheme="minorHAnsi" w:hAnsiTheme="minorHAnsi" w:cstheme="minorBidi"/>
              </w:rPr>
              <w:t xml:space="preserve">kvality projektů. </w:t>
            </w:r>
          </w:p>
          <w:p w14:paraId="3E7ECBB6" w14:textId="708320B6" w:rsidR="00024421" w:rsidRPr="000E4170" w:rsidRDefault="00024421" w:rsidP="00024421">
            <w:pPr>
              <w:spacing w:after="120" w:line="264" w:lineRule="auto"/>
              <w:ind w:left="0" w:firstLine="0"/>
              <w:jc w:val="left"/>
              <w:rPr>
                <w:rFonts w:asciiTheme="minorHAnsi" w:hAnsiTheme="minorHAnsi" w:cstheme="minorHAnsi"/>
              </w:rPr>
            </w:pPr>
            <w:r w:rsidRPr="000E4170">
              <w:rPr>
                <w:rFonts w:asciiTheme="minorHAnsi" w:hAnsiTheme="minorHAnsi" w:cstheme="minorHAnsi"/>
              </w:rPr>
              <w:t xml:space="preserve">Podpora přípravy projektů </w:t>
            </w:r>
            <w:r w:rsidR="00F30FF3">
              <w:rPr>
                <w:rFonts w:asciiTheme="minorHAnsi" w:hAnsiTheme="minorHAnsi" w:cstheme="minorHAnsi"/>
              </w:rPr>
              <w:t>bude harmonizovaně</w:t>
            </w:r>
            <w:r w:rsidR="00F30FF3" w:rsidRPr="000E4170">
              <w:rPr>
                <w:rFonts w:asciiTheme="minorHAnsi" w:hAnsiTheme="minorHAnsi" w:cstheme="minorHAnsi"/>
              </w:rPr>
              <w:t xml:space="preserve"> </w:t>
            </w:r>
            <w:r w:rsidRPr="000E4170">
              <w:rPr>
                <w:rFonts w:asciiTheme="minorHAnsi" w:hAnsiTheme="minorHAnsi" w:cstheme="minorHAnsi"/>
              </w:rPr>
              <w:t>cílena do území celé České republiky</w:t>
            </w:r>
            <w:r w:rsidR="00F30FF3">
              <w:rPr>
                <w:rFonts w:asciiTheme="minorHAnsi" w:hAnsiTheme="minorHAnsi" w:cstheme="minorHAnsi"/>
              </w:rPr>
              <w:t xml:space="preserve">. </w:t>
            </w:r>
          </w:p>
          <w:p w14:paraId="14E04881" w14:textId="2159E733" w:rsidR="00024421" w:rsidRPr="000E4170" w:rsidRDefault="00024421" w:rsidP="00024421">
            <w:pPr>
              <w:pStyle w:val="Odstavecseseznamem"/>
              <w:numPr>
                <w:ilvl w:val="0"/>
                <w:numId w:val="31"/>
              </w:numPr>
              <w:spacing w:after="0" w:line="264" w:lineRule="auto"/>
              <w:ind w:right="56"/>
              <w:contextualSpacing w:val="0"/>
              <w:jc w:val="left"/>
              <w:rPr>
                <w:rFonts w:asciiTheme="minorHAnsi" w:hAnsiTheme="minorHAnsi" w:cstheme="minorHAnsi"/>
              </w:rPr>
            </w:pPr>
            <w:r w:rsidRPr="2FFF950E">
              <w:rPr>
                <w:rFonts w:asciiTheme="minorHAnsi" w:hAnsiTheme="minorHAnsi" w:cstheme="minorBidi"/>
              </w:rPr>
              <w:t xml:space="preserve">Bude také vyčleněn rozpočet pro podporu plnění strategických cílů vyplývajících ze Strategie Re:Start pro podporu teritoriální soudržnosti. </w:t>
            </w:r>
          </w:p>
        </w:tc>
      </w:tr>
      <w:tr w:rsidR="00024421" w:rsidRPr="000E4170" w14:paraId="26C28ADE" w14:textId="77777777" w:rsidTr="0B597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6" w:type="dxa"/>
            <w:tcBorders>
              <w:top w:val="single" w:sz="8" w:space="0" w:color="auto"/>
              <w:left w:val="single" w:sz="8" w:space="0" w:color="auto"/>
              <w:bottom w:val="single" w:sz="8" w:space="0" w:color="auto"/>
              <w:right w:val="single" w:sz="8" w:space="0" w:color="auto"/>
            </w:tcBorders>
            <w:vAlign w:val="center"/>
          </w:tcPr>
          <w:p w14:paraId="40EECE68" w14:textId="744F8AFD" w:rsidR="00024421" w:rsidRPr="000E4170" w:rsidRDefault="00024421" w:rsidP="00024421">
            <w:pPr>
              <w:spacing w:after="0" w:line="264" w:lineRule="auto"/>
              <w:ind w:left="0" w:firstLine="0"/>
              <w:jc w:val="right"/>
              <w:rPr>
                <w:rFonts w:asciiTheme="minorHAnsi" w:hAnsiTheme="minorHAnsi" w:cstheme="minorHAnsi"/>
              </w:rPr>
            </w:pPr>
            <w:r w:rsidRPr="000E4170">
              <w:rPr>
                <w:rFonts w:asciiTheme="minorHAnsi" w:hAnsiTheme="minorHAnsi" w:cstheme="minorHAnsi"/>
              </w:rPr>
              <w:lastRenderedPageBreak/>
              <w:t xml:space="preserve">Souhrnné </w:t>
            </w:r>
            <w:r w:rsidRPr="000E4170">
              <w:rPr>
                <w:rFonts w:asciiTheme="minorHAnsi" w:hAnsiTheme="minorHAnsi" w:cstheme="minorHAnsi"/>
              </w:rPr>
              <w:br/>
              <w:t xml:space="preserve">náklady </w:t>
            </w:r>
            <w:r w:rsidRPr="000E4170">
              <w:rPr>
                <w:rFonts w:asciiTheme="minorHAnsi" w:hAnsiTheme="minorHAnsi" w:cstheme="minorHAnsi"/>
              </w:rPr>
              <w:br/>
              <w:t xml:space="preserve">realizace </w:t>
            </w:r>
            <w:r w:rsidRPr="000E4170">
              <w:rPr>
                <w:rFonts w:asciiTheme="minorHAnsi" w:hAnsiTheme="minorHAnsi" w:cstheme="minorHAnsi"/>
              </w:rPr>
              <w:br/>
              <w:t xml:space="preserve">financované </w:t>
            </w:r>
            <w:r w:rsidRPr="000E4170">
              <w:rPr>
                <w:rFonts w:asciiTheme="minorHAnsi" w:hAnsiTheme="minorHAnsi" w:cstheme="minorHAnsi"/>
              </w:rPr>
              <w:br/>
              <w:t xml:space="preserve">z RRF </w:t>
            </w:r>
            <w:r w:rsidRPr="000E4170">
              <w:rPr>
                <w:rFonts w:asciiTheme="minorHAnsi" w:hAnsiTheme="minorHAnsi" w:cstheme="minorHAnsi"/>
              </w:rPr>
              <w:br/>
              <w:t xml:space="preserve">za celé období </w:t>
            </w:r>
          </w:p>
        </w:tc>
        <w:tc>
          <w:tcPr>
            <w:tcW w:w="7325" w:type="dxa"/>
            <w:tcBorders>
              <w:top w:val="single" w:sz="8" w:space="0" w:color="auto"/>
              <w:left w:val="single" w:sz="8" w:space="0" w:color="auto"/>
              <w:bottom w:val="single" w:sz="8" w:space="0" w:color="auto"/>
              <w:right w:val="single" w:sz="8" w:space="0" w:color="auto"/>
            </w:tcBorders>
          </w:tcPr>
          <w:p w14:paraId="2A9408E4" w14:textId="55A08833" w:rsidR="00024421" w:rsidRPr="000E4170" w:rsidRDefault="00024421" w:rsidP="0B597AEE">
            <w:pPr>
              <w:spacing w:after="0" w:line="264" w:lineRule="auto"/>
              <w:ind w:left="0" w:firstLine="0"/>
              <w:jc w:val="left"/>
              <w:rPr>
                <w:rFonts w:asciiTheme="minorHAnsi" w:hAnsiTheme="minorHAnsi" w:cstheme="minorBidi"/>
              </w:rPr>
            </w:pPr>
            <w:r w:rsidRPr="0B597AEE">
              <w:rPr>
                <w:rFonts w:asciiTheme="minorHAnsi" w:hAnsiTheme="minorHAnsi" w:cstheme="minorBidi"/>
              </w:rPr>
              <w:t xml:space="preserve">1 </w:t>
            </w:r>
            <w:r w:rsidR="003F42EF">
              <w:rPr>
                <w:rFonts w:asciiTheme="minorHAnsi" w:hAnsiTheme="minorHAnsi" w:cstheme="minorBidi"/>
              </w:rPr>
              <w:t>463</w:t>
            </w:r>
            <w:r w:rsidR="4AB722C4" w:rsidRPr="0B597AEE">
              <w:rPr>
                <w:rFonts w:asciiTheme="minorHAnsi" w:hAnsiTheme="minorHAnsi" w:cstheme="minorBidi"/>
              </w:rPr>
              <w:t>,6</w:t>
            </w:r>
            <w:r w:rsidRPr="0B597AEE">
              <w:rPr>
                <w:rFonts w:asciiTheme="minorHAnsi" w:hAnsiTheme="minorHAnsi" w:cstheme="minorBidi"/>
              </w:rPr>
              <w:t xml:space="preserve"> mil. Kč (plně hrazeno z</w:t>
            </w:r>
            <w:r w:rsidR="00772C54">
              <w:rPr>
                <w:rFonts w:asciiTheme="minorHAnsi" w:hAnsiTheme="minorHAnsi" w:cstheme="minorBidi"/>
              </w:rPr>
              <w:t> </w:t>
            </w:r>
            <w:r w:rsidRPr="0B597AEE">
              <w:rPr>
                <w:rFonts w:asciiTheme="minorHAnsi" w:hAnsiTheme="minorHAnsi" w:cstheme="minorBidi"/>
              </w:rPr>
              <w:t xml:space="preserve">evropských zdrojů) </w:t>
            </w:r>
          </w:p>
          <w:p w14:paraId="0C25EBC6" w14:textId="1763B5A7" w:rsidR="00024421" w:rsidRPr="000E4170" w:rsidRDefault="00024421" w:rsidP="0B597AEE">
            <w:pPr>
              <w:pStyle w:val="Odstavecseseznamem"/>
              <w:numPr>
                <w:ilvl w:val="0"/>
                <w:numId w:val="35"/>
              </w:numPr>
              <w:spacing w:after="0" w:line="264" w:lineRule="auto"/>
              <w:jc w:val="left"/>
              <w:rPr>
                <w:rFonts w:asciiTheme="minorHAnsi" w:hAnsiTheme="minorHAnsi" w:cstheme="minorBidi"/>
              </w:rPr>
            </w:pPr>
            <w:r w:rsidRPr="0B597AEE">
              <w:rPr>
                <w:rFonts w:asciiTheme="minorHAnsi" w:hAnsiTheme="minorHAnsi" w:cstheme="minorBidi"/>
              </w:rPr>
              <w:t>1</w:t>
            </w:r>
            <w:r w:rsidR="003F42EF">
              <w:rPr>
                <w:rFonts w:asciiTheme="minorHAnsi" w:hAnsiTheme="minorHAnsi" w:cstheme="minorBidi"/>
              </w:rPr>
              <w:t>42</w:t>
            </w:r>
            <w:r w:rsidRPr="0B597AEE">
              <w:rPr>
                <w:rFonts w:asciiTheme="minorHAnsi" w:hAnsiTheme="minorHAnsi" w:cstheme="minorBidi"/>
              </w:rPr>
              <w:t>0 mil. externí projektové náklady</w:t>
            </w:r>
          </w:p>
          <w:p w14:paraId="25D2AF59" w14:textId="362059E3" w:rsidR="00024421" w:rsidRPr="000E4170" w:rsidRDefault="00E07B87" w:rsidP="2FFF950E">
            <w:pPr>
              <w:pStyle w:val="Odstavecseseznamem"/>
              <w:numPr>
                <w:ilvl w:val="0"/>
                <w:numId w:val="35"/>
              </w:numPr>
              <w:spacing w:after="0" w:line="264" w:lineRule="auto"/>
              <w:jc w:val="left"/>
              <w:rPr>
                <w:rFonts w:asciiTheme="minorHAnsi" w:hAnsiTheme="minorHAnsi" w:cstheme="minorBidi"/>
              </w:rPr>
            </w:pPr>
            <w:r w:rsidRPr="2FFF950E">
              <w:rPr>
                <w:rFonts w:asciiTheme="minorHAnsi" w:hAnsiTheme="minorHAnsi" w:cstheme="minorBidi"/>
              </w:rPr>
              <w:t xml:space="preserve">Cca </w:t>
            </w:r>
            <w:r w:rsidR="073AB8D3" w:rsidRPr="2FFF950E">
              <w:rPr>
                <w:rFonts w:asciiTheme="minorHAnsi" w:hAnsiTheme="minorHAnsi" w:cstheme="minorBidi"/>
              </w:rPr>
              <w:t>43,6</w:t>
            </w:r>
            <w:r w:rsidR="00024421" w:rsidRPr="2FFF950E">
              <w:rPr>
                <w:rFonts w:asciiTheme="minorHAnsi" w:hAnsiTheme="minorHAnsi" w:cstheme="minorBidi"/>
              </w:rPr>
              <w:t xml:space="preserve"> mil. Kč produkční, administrativní, diseminační a</w:t>
            </w:r>
            <w:r w:rsidR="00772C54">
              <w:rPr>
                <w:rFonts w:asciiTheme="minorHAnsi" w:hAnsiTheme="minorHAnsi" w:cstheme="minorBidi"/>
              </w:rPr>
              <w:t> </w:t>
            </w:r>
            <w:r w:rsidR="00024421" w:rsidRPr="2FFF950E">
              <w:rPr>
                <w:rFonts w:asciiTheme="minorHAnsi" w:hAnsiTheme="minorHAnsi" w:cstheme="minorBidi"/>
              </w:rPr>
              <w:t>metodické náklad</w:t>
            </w:r>
            <w:r w:rsidRPr="2FFF950E">
              <w:rPr>
                <w:rFonts w:asciiTheme="minorHAnsi" w:hAnsiTheme="minorHAnsi" w:cstheme="minorBidi"/>
              </w:rPr>
              <w:t>.</w:t>
            </w:r>
          </w:p>
          <w:p w14:paraId="247139C9" w14:textId="36F1D73C" w:rsidR="00024421" w:rsidRPr="000E4170" w:rsidRDefault="00024421" w:rsidP="00024421">
            <w:pPr>
              <w:pStyle w:val="Odstavecseseznamem"/>
              <w:numPr>
                <w:ilvl w:val="0"/>
                <w:numId w:val="31"/>
              </w:numPr>
              <w:spacing w:after="0" w:line="264" w:lineRule="auto"/>
              <w:ind w:right="56"/>
              <w:contextualSpacing w:val="0"/>
              <w:jc w:val="left"/>
              <w:rPr>
                <w:rFonts w:asciiTheme="minorHAnsi" w:hAnsiTheme="minorHAnsi" w:cstheme="minorHAnsi"/>
              </w:rPr>
            </w:pPr>
            <w:r w:rsidRPr="2FFF950E">
              <w:rPr>
                <w:rFonts w:asciiTheme="minorHAnsi" w:hAnsiTheme="minorHAnsi" w:cstheme="minorBidi"/>
              </w:rPr>
              <w:t>Costing této komponenty zahrnuje relativně vysokou míru prediktivní nejistoty, protože náklady na jeho administraci jsou významně determinovány strukturou a</w:t>
            </w:r>
            <w:r w:rsidR="00772C54">
              <w:rPr>
                <w:rFonts w:asciiTheme="minorHAnsi" w:hAnsiTheme="minorHAnsi" w:cstheme="minorBidi"/>
              </w:rPr>
              <w:t> </w:t>
            </w:r>
            <w:r w:rsidRPr="2FFF950E">
              <w:rPr>
                <w:rFonts w:asciiTheme="minorHAnsi" w:hAnsiTheme="minorHAnsi" w:cstheme="minorBidi"/>
              </w:rPr>
              <w:t>rozsahem podpořených projektů.</w:t>
            </w:r>
          </w:p>
        </w:tc>
      </w:tr>
      <w:tr w:rsidR="00024421" w:rsidRPr="000E4170" w14:paraId="2C406C5F" w14:textId="77777777" w:rsidTr="0B597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6" w:type="dxa"/>
            <w:tcBorders>
              <w:top w:val="single" w:sz="8" w:space="0" w:color="auto"/>
              <w:left w:val="single" w:sz="8" w:space="0" w:color="auto"/>
              <w:bottom w:val="single" w:sz="8" w:space="0" w:color="auto"/>
              <w:right w:val="single" w:sz="8" w:space="0" w:color="auto"/>
            </w:tcBorders>
            <w:vAlign w:val="center"/>
          </w:tcPr>
          <w:p w14:paraId="47EC3234" w14:textId="70D93ADF" w:rsidR="00024421" w:rsidRPr="000E4170" w:rsidRDefault="00024421" w:rsidP="00024421">
            <w:pPr>
              <w:spacing w:after="0" w:line="264" w:lineRule="auto"/>
              <w:ind w:left="0" w:firstLine="0"/>
              <w:jc w:val="right"/>
              <w:rPr>
                <w:rFonts w:asciiTheme="minorHAnsi" w:hAnsiTheme="minorHAnsi" w:cstheme="minorHAnsi"/>
              </w:rPr>
            </w:pPr>
            <w:r w:rsidRPr="000E4170">
              <w:rPr>
                <w:rFonts w:asciiTheme="minorHAnsi" w:hAnsiTheme="minorHAnsi" w:cstheme="minorHAnsi"/>
              </w:rPr>
              <w:t xml:space="preserve">Dodržování </w:t>
            </w:r>
            <w:r w:rsidRPr="000E4170">
              <w:rPr>
                <w:rFonts w:asciiTheme="minorHAnsi" w:hAnsiTheme="minorHAnsi" w:cstheme="minorHAnsi"/>
              </w:rPr>
              <w:br/>
              <w:t xml:space="preserve">pravidel státní podpory </w:t>
            </w:r>
          </w:p>
        </w:tc>
        <w:tc>
          <w:tcPr>
            <w:tcW w:w="7325" w:type="dxa"/>
            <w:tcBorders>
              <w:top w:val="single" w:sz="8" w:space="0" w:color="auto"/>
              <w:left w:val="single" w:sz="8" w:space="0" w:color="auto"/>
              <w:bottom w:val="single" w:sz="8" w:space="0" w:color="auto"/>
              <w:right w:val="single" w:sz="8" w:space="0" w:color="auto"/>
            </w:tcBorders>
          </w:tcPr>
          <w:p w14:paraId="4B4EE1FC" w14:textId="58B4806F" w:rsidR="00024421" w:rsidRPr="000E4170" w:rsidRDefault="00024421" w:rsidP="00024421">
            <w:pPr>
              <w:pStyle w:val="Odstavecseseznamem"/>
              <w:numPr>
                <w:ilvl w:val="0"/>
                <w:numId w:val="31"/>
              </w:numPr>
              <w:spacing w:after="0" w:line="264" w:lineRule="auto"/>
              <w:ind w:right="56"/>
              <w:contextualSpacing w:val="0"/>
              <w:jc w:val="left"/>
              <w:rPr>
                <w:rFonts w:asciiTheme="minorHAnsi" w:hAnsiTheme="minorHAnsi" w:cstheme="minorHAnsi"/>
              </w:rPr>
            </w:pPr>
            <w:r w:rsidRPr="2FFF950E">
              <w:rPr>
                <w:rFonts w:asciiTheme="minorHAnsi" w:hAnsiTheme="minorHAnsi" w:cstheme="minorBidi"/>
              </w:rPr>
              <w:t xml:space="preserve">Mimo rámec veřejné podpory </w:t>
            </w:r>
          </w:p>
        </w:tc>
      </w:tr>
      <w:tr w:rsidR="00024421" w:rsidRPr="000E4170" w14:paraId="09791035" w14:textId="77777777" w:rsidTr="0B597AE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96" w:type="dxa"/>
            <w:tcBorders>
              <w:top w:val="single" w:sz="8" w:space="0" w:color="auto"/>
              <w:left w:val="single" w:sz="8" w:space="0" w:color="auto"/>
              <w:bottom w:val="single" w:sz="8" w:space="0" w:color="auto"/>
              <w:right w:val="single" w:sz="8" w:space="0" w:color="auto"/>
            </w:tcBorders>
            <w:vAlign w:val="center"/>
          </w:tcPr>
          <w:p w14:paraId="35308833" w14:textId="1FB0133E" w:rsidR="00024421" w:rsidRPr="000E4170" w:rsidRDefault="00024421" w:rsidP="00024421">
            <w:pPr>
              <w:spacing w:after="0" w:line="264" w:lineRule="auto"/>
              <w:ind w:left="0" w:firstLine="0"/>
              <w:jc w:val="right"/>
              <w:rPr>
                <w:rFonts w:asciiTheme="minorHAnsi" w:hAnsiTheme="minorHAnsi" w:cstheme="minorHAnsi"/>
              </w:rPr>
            </w:pPr>
            <w:r w:rsidRPr="000E4170">
              <w:rPr>
                <w:rFonts w:asciiTheme="minorHAnsi" w:hAnsiTheme="minorHAnsi" w:cstheme="minorHAnsi"/>
              </w:rPr>
              <w:t xml:space="preserve">Uveďte dobu </w:t>
            </w:r>
            <w:r w:rsidRPr="000E4170">
              <w:rPr>
                <w:rFonts w:asciiTheme="minorHAnsi" w:hAnsiTheme="minorHAnsi" w:cstheme="minorHAnsi"/>
              </w:rPr>
              <w:br/>
              <w:t xml:space="preserve">implementace </w:t>
            </w:r>
          </w:p>
        </w:tc>
        <w:tc>
          <w:tcPr>
            <w:tcW w:w="7325" w:type="dxa"/>
            <w:tcBorders>
              <w:top w:val="single" w:sz="8" w:space="0" w:color="auto"/>
              <w:left w:val="single" w:sz="8" w:space="0" w:color="auto"/>
              <w:bottom w:val="single" w:sz="8" w:space="0" w:color="auto"/>
              <w:right w:val="single" w:sz="8" w:space="0" w:color="auto"/>
            </w:tcBorders>
          </w:tcPr>
          <w:p w14:paraId="21E5D715" w14:textId="673C7B24" w:rsidR="00024421" w:rsidRPr="000E4170" w:rsidRDefault="00024421" w:rsidP="00024421">
            <w:pPr>
              <w:pStyle w:val="Odstavecseseznamem"/>
              <w:numPr>
                <w:ilvl w:val="0"/>
                <w:numId w:val="31"/>
              </w:numPr>
              <w:spacing w:after="0" w:line="264" w:lineRule="auto"/>
              <w:ind w:right="56"/>
              <w:contextualSpacing w:val="0"/>
              <w:jc w:val="left"/>
              <w:rPr>
                <w:rFonts w:asciiTheme="minorHAnsi" w:hAnsiTheme="minorHAnsi" w:cstheme="minorHAnsi"/>
              </w:rPr>
            </w:pPr>
            <w:r w:rsidRPr="2FFF950E">
              <w:rPr>
                <w:rFonts w:asciiTheme="minorHAnsi" w:hAnsiTheme="minorHAnsi" w:cstheme="minorBidi"/>
              </w:rPr>
              <w:t xml:space="preserve">2023 - 6/2026 </w:t>
            </w:r>
          </w:p>
        </w:tc>
      </w:tr>
    </w:tbl>
    <w:p w14:paraId="0F9D6E51" w14:textId="77777777" w:rsidR="00E81EB9" w:rsidRPr="000E4170" w:rsidRDefault="00FA0267" w:rsidP="002A03ED">
      <w:pPr>
        <w:spacing w:after="210" w:line="264" w:lineRule="auto"/>
        <w:ind w:left="0" w:firstLine="0"/>
        <w:jc w:val="left"/>
        <w:rPr>
          <w:rFonts w:asciiTheme="minorHAnsi" w:hAnsiTheme="minorHAnsi" w:cstheme="minorHAnsi"/>
        </w:rPr>
      </w:pPr>
      <w:r w:rsidRPr="000E4170">
        <w:rPr>
          <w:rFonts w:asciiTheme="minorHAnsi" w:hAnsiTheme="minorHAnsi" w:cstheme="minorHAnsi"/>
        </w:rPr>
        <w:t xml:space="preserve"> </w:t>
      </w:r>
    </w:p>
    <w:p w14:paraId="33A1F662" w14:textId="4639F22D" w:rsidR="00E81EB9" w:rsidRPr="000E4170" w:rsidRDefault="00FA0267" w:rsidP="002A03ED">
      <w:pPr>
        <w:spacing w:after="0" w:line="264" w:lineRule="auto"/>
        <w:ind w:left="0" w:firstLine="0"/>
        <w:rPr>
          <w:rFonts w:asciiTheme="minorHAnsi" w:hAnsiTheme="minorHAnsi" w:cstheme="minorHAnsi"/>
        </w:rPr>
      </w:pPr>
      <w:r w:rsidRPr="000E4170">
        <w:rPr>
          <w:rFonts w:asciiTheme="minorHAnsi" w:hAnsiTheme="minorHAnsi" w:cstheme="minorHAnsi"/>
        </w:rPr>
        <w:tab/>
      </w:r>
      <w:r w:rsidRPr="000E4170">
        <w:rPr>
          <w:rFonts w:asciiTheme="minorHAnsi" w:hAnsiTheme="minorHAnsi" w:cstheme="minorHAnsi"/>
          <w:b/>
        </w:rPr>
        <w:t xml:space="preserve"> </w:t>
      </w:r>
      <w:r w:rsidRPr="000E4170">
        <w:rPr>
          <w:rFonts w:asciiTheme="minorHAnsi" w:hAnsiTheme="minorHAnsi" w:cstheme="minorHAnsi"/>
        </w:rPr>
        <w:br w:type="page"/>
      </w:r>
    </w:p>
    <w:p w14:paraId="6775CF50" w14:textId="477BB5D2" w:rsidR="00E81EB9" w:rsidRPr="000E4170" w:rsidRDefault="00FA0267" w:rsidP="002A03ED">
      <w:pPr>
        <w:pStyle w:val="Nadpis1"/>
        <w:spacing w:after="0" w:line="264" w:lineRule="auto"/>
        <w:ind w:left="-5"/>
        <w:rPr>
          <w:rFonts w:asciiTheme="minorHAnsi" w:hAnsiTheme="minorHAnsi" w:cstheme="minorHAnsi"/>
        </w:rPr>
      </w:pPr>
      <w:bookmarkStart w:id="2" w:name="_Hlk136510622"/>
      <w:r w:rsidRPr="000E4170">
        <w:rPr>
          <w:rFonts w:asciiTheme="minorHAnsi" w:hAnsiTheme="minorHAnsi" w:cstheme="minorHAnsi"/>
        </w:rPr>
        <w:lastRenderedPageBreak/>
        <w:t>Zefektivnění a</w:t>
      </w:r>
      <w:r w:rsidR="00772C54">
        <w:rPr>
          <w:rFonts w:asciiTheme="minorHAnsi" w:hAnsiTheme="minorHAnsi" w:cstheme="minorHAnsi"/>
        </w:rPr>
        <w:t> </w:t>
      </w:r>
      <w:r w:rsidRPr="000E4170">
        <w:rPr>
          <w:rFonts w:asciiTheme="minorHAnsi" w:hAnsiTheme="minorHAnsi" w:cstheme="minorHAnsi"/>
        </w:rPr>
        <w:t xml:space="preserve">posílení implementace Národního plánu obnovy </w:t>
      </w:r>
      <w:r w:rsidR="00E07B87" w:rsidRPr="00FB669C">
        <w:rPr>
          <w:rFonts w:asciiTheme="minorHAnsi" w:hAnsiTheme="minorHAnsi" w:cstheme="minorHAnsi"/>
          <w:b w:val="0"/>
          <w:bCs/>
        </w:rPr>
        <w:t>(subkomponenta 4.1.4)</w:t>
      </w:r>
      <w:r w:rsidR="00923A38" w:rsidRPr="000E4170">
        <w:rPr>
          <w:rFonts w:asciiTheme="minorHAnsi" w:hAnsiTheme="minorHAnsi" w:cstheme="minorHAnsi"/>
        </w:rPr>
        <w:br/>
      </w:r>
    </w:p>
    <w:tbl>
      <w:tblPr>
        <w:tblStyle w:val="Mkatabulky1"/>
        <w:tblW w:w="9630" w:type="dxa"/>
        <w:tblInd w:w="5" w:type="dxa"/>
        <w:tblCellMar>
          <w:top w:w="22" w:type="dxa"/>
          <w:right w:w="45" w:type="dxa"/>
        </w:tblCellMar>
        <w:tblLook w:val="04A0" w:firstRow="1" w:lastRow="0" w:firstColumn="1" w:lastColumn="0" w:noHBand="0" w:noVBand="1"/>
      </w:tblPr>
      <w:tblGrid>
        <w:gridCol w:w="1697"/>
        <w:gridCol w:w="450"/>
        <w:gridCol w:w="7483"/>
      </w:tblGrid>
      <w:tr w:rsidR="00A2705A" w:rsidRPr="000E4170" w14:paraId="7005D422" w14:textId="77777777" w:rsidTr="004C24D6">
        <w:trPr>
          <w:trHeight w:val="836"/>
        </w:trPr>
        <w:tc>
          <w:tcPr>
            <w:tcW w:w="1697" w:type="dxa"/>
            <w:tcBorders>
              <w:top w:val="single" w:sz="4" w:space="0" w:color="000000" w:themeColor="text1"/>
              <w:left w:val="single" w:sz="4" w:space="0" w:color="000000" w:themeColor="text1"/>
              <w:bottom w:val="nil"/>
              <w:right w:val="single" w:sz="4" w:space="0" w:color="000000" w:themeColor="text1"/>
            </w:tcBorders>
          </w:tcPr>
          <w:p w14:paraId="2D9F155E" w14:textId="6612C513" w:rsidR="00A2705A" w:rsidRPr="000E4170" w:rsidRDefault="00A2705A" w:rsidP="00A2705A">
            <w:pPr>
              <w:spacing w:after="0" w:line="264" w:lineRule="auto"/>
              <w:ind w:left="0" w:right="63" w:firstLine="0"/>
              <w:jc w:val="right"/>
              <w:rPr>
                <w:rFonts w:asciiTheme="minorHAnsi" w:hAnsiTheme="minorHAnsi" w:cstheme="minorHAnsi"/>
              </w:rPr>
            </w:pPr>
            <w:r w:rsidRPr="000E4170">
              <w:rPr>
                <w:rFonts w:asciiTheme="minorHAnsi" w:hAnsiTheme="minorHAnsi" w:cstheme="minorHAnsi"/>
              </w:rPr>
              <w:t xml:space="preserve">Výzva </w:t>
            </w:r>
          </w:p>
        </w:tc>
        <w:tc>
          <w:tcPr>
            <w:tcW w:w="450" w:type="dxa"/>
            <w:tcBorders>
              <w:top w:val="single" w:sz="4" w:space="0" w:color="000000" w:themeColor="text1"/>
              <w:left w:val="single" w:sz="4" w:space="0" w:color="000000" w:themeColor="text1"/>
              <w:bottom w:val="nil"/>
              <w:right w:val="nil"/>
            </w:tcBorders>
          </w:tcPr>
          <w:p w14:paraId="4B0380CD" w14:textId="3FA1BFC1" w:rsidR="00A2705A" w:rsidRPr="000E4170" w:rsidRDefault="00A2705A" w:rsidP="00A2705A">
            <w:pPr>
              <w:spacing w:after="0" w:line="264" w:lineRule="auto"/>
              <w:ind w:left="108" w:firstLine="0"/>
              <w:jc w:val="left"/>
              <w:rPr>
                <w:rFonts w:asciiTheme="minorHAnsi" w:hAnsiTheme="minorHAnsi" w:cstheme="minorHAnsi"/>
              </w:rPr>
            </w:pPr>
            <w:r w:rsidRPr="000E4170">
              <w:rPr>
                <w:rFonts w:asciiTheme="minorHAnsi" w:eastAsia="Segoe UI Symbol" w:hAnsiTheme="minorHAnsi" w:cstheme="minorHAnsi"/>
              </w:rPr>
              <w:t>•</w:t>
            </w:r>
            <w:r w:rsidRPr="000E4170">
              <w:rPr>
                <w:rFonts w:asciiTheme="minorHAnsi" w:eastAsia="Arial" w:hAnsiTheme="minorHAnsi" w:cstheme="minorHAnsi"/>
              </w:rPr>
              <w:t xml:space="preserve"> </w:t>
            </w:r>
          </w:p>
        </w:tc>
        <w:tc>
          <w:tcPr>
            <w:tcW w:w="7483" w:type="dxa"/>
            <w:tcBorders>
              <w:top w:val="single" w:sz="4" w:space="0" w:color="000000" w:themeColor="text1"/>
              <w:left w:val="nil"/>
              <w:bottom w:val="nil"/>
              <w:right w:val="single" w:sz="4" w:space="0" w:color="000000" w:themeColor="text1"/>
            </w:tcBorders>
          </w:tcPr>
          <w:p w14:paraId="60712784" w14:textId="1506F689" w:rsidR="00A2705A" w:rsidRPr="000E4170" w:rsidRDefault="00A2705A" w:rsidP="00A2705A">
            <w:pPr>
              <w:spacing w:after="0" w:line="264" w:lineRule="auto"/>
              <w:ind w:left="0" w:firstLine="0"/>
              <w:jc w:val="left"/>
              <w:rPr>
                <w:rFonts w:asciiTheme="minorHAnsi" w:hAnsiTheme="minorHAnsi" w:cstheme="minorHAnsi"/>
              </w:rPr>
            </w:pPr>
            <w:r w:rsidRPr="000E4170">
              <w:rPr>
                <w:rFonts w:asciiTheme="minorHAnsi" w:hAnsiTheme="minorHAnsi" w:cstheme="minorHAnsi"/>
              </w:rPr>
              <w:t>Nedostatečná administrativní kapacita omezující možnosti rychlé realizace investic zásadně přispívajících k</w:t>
            </w:r>
            <w:r w:rsidR="00772C54">
              <w:rPr>
                <w:rFonts w:asciiTheme="minorHAnsi" w:hAnsiTheme="minorHAnsi" w:cstheme="minorHAnsi"/>
              </w:rPr>
              <w:t> </w:t>
            </w:r>
            <w:r w:rsidRPr="000E4170">
              <w:rPr>
                <w:rFonts w:asciiTheme="minorHAnsi" w:hAnsiTheme="minorHAnsi" w:cstheme="minorHAnsi"/>
              </w:rPr>
              <w:t>zelené a</w:t>
            </w:r>
            <w:r w:rsidR="00772C54">
              <w:rPr>
                <w:rFonts w:asciiTheme="minorHAnsi" w:hAnsiTheme="minorHAnsi" w:cstheme="minorHAnsi"/>
              </w:rPr>
              <w:t> </w:t>
            </w:r>
            <w:r w:rsidRPr="000E4170">
              <w:rPr>
                <w:rFonts w:asciiTheme="minorHAnsi" w:hAnsiTheme="minorHAnsi" w:cstheme="minorHAnsi"/>
              </w:rPr>
              <w:t>digitální transformaci a</w:t>
            </w:r>
            <w:r w:rsidR="00772C54">
              <w:rPr>
                <w:rFonts w:asciiTheme="minorHAnsi" w:hAnsiTheme="minorHAnsi" w:cstheme="minorHAnsi"/>
              </w:rPr>
              <w:t> </w:t>
            </w:r>
            <w:r w:rsidRPr="000E4170">
              <w:rPr>
                <w:rFonts w:asciiTheme="minorHAnsi" w:hAnsiTheme="minorHAnsi" w:cstheme="minorHAnsi"/>
              </w:rPr>
              <w:t>z toho vyplývající dlouhé lhůty pro administraci projektových žádostí u</w:t>
            </w:r>
            <w:r w:rsidR="00772C54">
              <w:rPr>
                <w:rFonts w:asciiTheme="minorHAnsi" w:hAnsiTheme="minorHAnsi" w:cstheme="minorHAnsi"/>
              </w:rPr>
              <w:t> </w:t>
            </w:r>
            <w:r w:rsidRPr="000E4170">
              <w:rPr>
                <w:rFonts w:asciiTheme="minorHAnsi" w:hAnsiTheme="minorHAnsi" w:cstheme="minorHAnsi"/>
              </w:rPr>
              <w:t xml:space="preserve">klíčových investic;  </w:t>
            </w:r>
          </w:p>
        </w:tc>
      </w:tr>
      <w:tr w:rsidR="00A2705A" w:rsidRPr="000E4170" w14:paraId="7AE89F96" w14:textId="77777777" w:rsidTr="004C24D6">
        <w:trPr>
          <w:trHeight w:val="540"/>
        </w:trPr>
        <w:tc>
          <w:tcPr>
            <w:tcW w:w="1697" w:type="dxa"/>
            <w:tcBorders>
              <w:top w:val="nil"/>
              <w:left w:val="single" w:sz="4" w:space="0" w:color="000000" w:themeColor="text1"/>
              <w:bottom w:val="nil"/>
              <w:right w:val="single" w:sz="4" w:space="0" w:color="000000" w:themeColor="text1"/>
            </w:tcBorders>
          </w:tcPr>
          <w:p w14:paraId="2AA80CBF" w14:textId="77777777" w:rsidR="00A2705A" w:rsidRPr="000E4170" w:rsidRDefault="00A2705A" w:rsidP="00A2705A">
            <w:pPr>
              <w:spacing w:after="160" w:line="264" w:lineRule="auto"/>
              <w:ind w:left="0" w:firstLine="0"/>
              <w:jc w:val="left"/>
              <w:rPr>
                <w:rFonts w:asciiTheme="minorHAnsi" w:hAnsiTheme="minorHAnsi" w:cstheme="minorHAnsi"/>
              </w:rPr>
            </w:pPr>
          </w:p>
        </w:tc>
        <w:tc>
          <w:tcPr>
            <w:tcW w:w="450" w:type="dxa"/>
            <w:tcBorders>
              <w:top w:val="nil"/>
              <w:left w:val="single" w:sz="4" w:space="0" w:color="000000" w:themeColor="text1"/>
              <w:bottom w:val="nil"/>
              <w:right w:val="nil"/>
            </w:tcBorders>
          </w:tcPr>
          <w:p w14:paraId="0BFDC08D" w14:textId="7F7B6FB3" w:rsidR="00A2705A" w:rsidRPr="000E4170" w:rsidRDefault="00A2705A" w:rsidP="00A2705A">
            <w:pPr>
              <w:spacing w:after="0" w:line="264" w:lineRule="auto"/>
              <w:ind w:left="108" w:firstLine="0"/>
              <w:jc w:val="left"/>
              <w:rPr>
                <w:rFonts w:asciiTheme="minorHAnsi" w:hAnsiTheme="minorHAnsi" w:cstheme="minorHAnsi"/>
              </w:rPr>
            </w:pPr>
            <w:r w:rsidRPr="000E4170">
              <w:rPr>
                <w:rFonts w:asciiTheme="minorHAnsi" w:eastAsia="Segoe UI Symbol" w:hAnsiTheme="minorHAnsi" w:cstheme="minorHAnsi"/>
              </w:rPr>
              <w:t>•</w:t>
            </w:r>
            <w:r w:rsidRPr="000E4170">
              <w:rPr>
                <w:rFonts w:asciiTheme="minorHAnsi" w:eastAsia="Arial" w:hAnsiTheme="minorHAnsi" w:cstheme="minorHAnsi"/>
              </w:rPr>
              <w:t xml:space="preserve"> </w:t>
            </w:r>
          </w:p>
        </w:tc>
        <w:tc>
          <w:tcPr>
            <w:tcW w:w="7483" w:type="dxa"/>
            <w:tcBorders>
              <w:top w:val="nil"/>
              <w:left w:val="nil"/>
              <w:bottom w:val="nil"/>
              <w:right w:val="single" w:sz="4" w:space="0" w:color="000000" w:themeColor="text1"/>
            </w:tcBorders>
          </w:tcPr>
          <w:p w14:paraId="20D08770" w14:textId="2BDE3F95" w:rsidR="00A2705A" w:rsidRPr="000E4170" w:rsidRDefault="00A2705A" w:rsidP="00A2705A">
            <w:pPr>
              <w:spacing w:after="0" w:line="264" w:lineRule="auto"/>
              <w:ind w:left="0" w:right="491" w:firstLine="0"/>
              <w:jc w:val="left"/>
              <w:rPr>
                <w:rFonts w:asciiTheme="minorHAnsi" w:hAnsiTheme="minorHAnsi" w:cstheme="minorHAnsi"/>
              </w:rPr>
            </w:pPr>
            <w:r w:rsidRPr="000E4170">
              <w:rPr>
                <w:rFonts w:asciiTheme="minorHAnsi" w:hAnsiTheme="minorHAnsi" w:cstheme="minorHAnsi"/>
              </w:rPr>
              <w:t>Potřeba rychlé implementace dodatečných investic souvisejících s</w:t>
            </w:r>
            <w:r w:rsidR="00772C54">
              <w:rPr>
                <w:rFonts w:asciiTheme="minorHAnsi" w:hAnsiTheme="minorHAnsi" w:cstheme="minorHAnsi"/>
              </w:rPr>
              <w:t> </w:t>
            </w:r>
            <w:r w:rsidRPr="000E4170">
              <w:rPr>
                <w:rFonts w:asciiTheme="minorHAnsi" w:hAnsiTheme="minorHAnsi" w:cstheme="minorHAnsi"/>
              </w:rPr>
              <w:t>REPowerEU v</w:t>
            </w:r>
            <w:r w:rsidR="00772C54">
              <w:rPr>
                <w:rFonts w:asciiTheme="minorHAnsi" w:hAnsiTheme="minorHAnsi" w:cstheme="minorHAnsi"/>
              </w:rPr>
              <w:t> </w:t>
            </w:r>
            <w:r w:rsidRPr="000E4170">
              <w:rPr>
                <w:rFonts w:asciiTheme="minorHAnsi" w:hAnsiTheme="minorHAnsi" w:cstheme="minorHAnsi"/>
              </w:rPr>
              <w:t xml:space="preserve">limitovaném termínu; </w:t>
            </w:r>
          </w:p>
        </w:tc>
      </w:tr>
      <w:tr w:rsidR="00A2705A" w:rsidRPr="000E4170" w14:paraId="619ED047" w14:textId="77777777" w:rsidTr="004C24D6">
        <w:trPr>
          <w:trHeight w:val="276"/>
        </w:trPr>
        <w:tc>
          <w:tcPr>
            <w:tcW w:w="1697" w:type="dxa"/>
            <w:tcBorders>
              <w:top w:val="nil"/>
              <w:left w:val="single" w:sz="4" w:space="0" w:color="000000" w:themeColor="text1"/>
              <w:bottom w:val="nil"/>
              <w:right w:val="single" w:sz="4" w:space="0" w:color="000000" w:themeColor="text1"/>
            </w:tcBorders>
          </w:tcPr>
          <w:p w14:paraId="493F3DC5" w14:textId="77777777" w:rsidR="00A2705A" w:rsidRPr="000E4170" w:rsidRDefault="00A2705A" w:rsidP="00A2705A">
            <w:pPr>
              <w:spacing w:after="160" w:line="264" w:lineRule="auto"/>
              <w:ind w:left="0" w:firstLine="0"/>
              <w:jc w:val="left"/>
              <w:rPr>
                <w:rFonts w:asciiTheme="minorHAnsi" w:hAnsiTheme="minorHAnsi" w:cstheme="minorHAnsi"/>
              </w:rPr>
            </w:pPr>
          </w:p>
        </w:tc>
        <w:tc>
          <w:tcPr>
            <w:tcW w:w="450" w:type="dxa"/>
            <w:tcBorders>
              <w:top w:val="nil"/>
              <w:left w:val="single" w:sz="4" w:space="0" w:color="000000" w:themeColor="text1"/>
              <w:bottom w:val="nil"/>
              <w:right w:val="nil"/>
            </w:tcBorders>
          </w:tcPr>
          <w:p w14:paraId="1A318736" w14:textId="3B7C4A65" w:rsidR="00A2705A" w:rsidRPr="000E4170" w:rsidRDefault="00A2705A" w:rsidP="00A2705A">
            <w:pPr>
              <w:spacing w:after="0" w:line="264" w:lineRule="auto"/>
              <w:ind w:left="108" w:firstLine="0"/>
              <w:jc w:val="left"/>
              <w:rPr>
                <w:rFonts w:asciiTheme="minorHAnsi" w:hAnsiTheme="minorHAnsi" w:cstheme="minorHAnsi"/>
              </w:rPr>
            </w:pPr>
            <w:r w:rsidRPr="000E4170">
              <w:rPr>
                <w:rFonts w:asciiTheme="minorHAnsi" w:eastAsia="Segoe UI Symbol" w:hAnsiTheme="minorHAnsi" w:cstheme="minorHAnsi"/>
              </w:rPr>
              <w:t>•</w:t>
            </w:r>
            <w:r w:rsidRPr="000E4170">
              <w:rPr>
                <w:rFonts w:asciiTheme="minorHAnsi" w:eastAsia="Arial" w:hAnsiTheme="minorHAnsi" w:cstheme="minorHAnsi"/>
              </w:rPr>
              <w:t xml:space="preserve"> </w:t>
            </w:r>
          </w:p>
        </w:tc>
        <w:tc>
          <w:tcPr>
            <w:tcW w:w="7483" w:type="dxa"/>
            <w:tcBorders>
              <w:top w:val="nil"/>
              <w:left w:val="nil"/>
              <w:bottom w:val="nil"/>
              <w:right w:val="single" w:sz="4" w:space="0" w:color="000000" w:themeColor="text1"/>
            </w:tcBorders>
          </w:tcPr>
          <w:p w14:paraId="791CD185" w14:textId="66C0F9D2" w:rsidR="00A2705A" w:rsidRPr="000E4170" w:rsidRDefault="00A2705A" w:rsidP="00A2705A">
            <w:pPr>
              <w:spacing w:after="0" w:line="264" w:lineRule="auto"/>
              <w:ind w:left="0" w:firstLine="0"/>
              <w:rPr>
                <w:rFonts w:asciiTheme="minorHAnsi" w:hAnsiTheme="minorHAnsi" w:cstheme="minorHAnsi"/>
              </w:rPr>
            </w:pPr>
            <w:r w:rsidRPr="000E4170">
              <w:rPr>
                <w:rFonts w:asciiTheme="minorHAnsi" w:hAnsiTheme="minorHAnsi" w:cstheme="minorHAnsi"/>
              </w:rPr>
              <w:t>Nové potřeby meziresortní koordinace a</w:t>
            </w:r>
            <w:r w:rsidR="00772C54">
              <w:rPr>
                <w:rFonts w:asciiTheme="minorHAnsi" w:hAnsiTheme="minorHAnsi" w:cstheme="minorHAnsi"/>
              </w:rPr>
              <w:t> </w:t>
            </w:r>
            <w:r w:rsidRPr="000E4170">
              <w:rPr>
                <w:rFonts w:asciiTheme="minorHAnsi" w:hAnsiTheme="minorHAnsi" w:cstheme="minorHAnsi"/>
              </w:rPr>
              <w:t>administrace v</w:t>
            </w:r>
            <w:r w:rsidR="00772C54">
              <w:rPr>
                <w:rFonts w:asciiTheme="minorHAnsi" w:hAnsiTheme="minorHAnsi" w:cstheme="minorHAnsi"/>
              </w:rPr>
              <w:t> </w:t>
            </w:r>
            <w:r w:rsidRPr="000E4170">
              <w:rPr>
                <w:rFonts w:asciiTheme="minorHAnsi" w:hAnsiTheme="minorHAnsi" w:cstheme="minorHAnsi"/>
              </w:rPr>
              <w:t>souvislosti s</w:t>
            </w:r>
            <w:r w:rsidR="00772C54">
              <w:rPr>
                <w:rFonts w:asciiTheme="minorHAnsi" w:hAnsiTheme="minorHAnsi" w:cstheme="minorHAnsi"/>
              </w:rPr>
              <w:t> </w:t>
            </w:r>
            <w:r w:rsidRPr="000E4170">
              <w:rPr>
                <w:rFonts w:asciiTheme="minorHAnsi" w:hAnsiTheme="minorHAnsi" w:cstheme="minorHAnsi"/>
              </w:rPr>
              <w:t>půjčkou z</w:t>
            </w:r>
            <w:r w:rsidR="00772C54">
              <w:rPr>
                <w:rFonts w:asciiTheme="minorHAnsi" w:hAnsiTheme="minorHAnsi" w:cstheme="minorHAnsi"/>
              </w:rPr>
              <w:t> </w:t>
            </w:r>
            <w:r w:rsidRPr="000E4170">
              <w:rPr>
                <w:rFonts w:asciiTheme="minorHAnsi" w:hAnsiTheme="minorHAnsi" w:cstheme="minorHAnsi"/>
              </w:rPr>
              <w:t xml:space="preserve">RRF;  </w:t>
            </w:r>
          </w:p>
        </w:tc>
      </w:tr>
      <w:tr w:rsidR="00A2705A" w:rsidRPr="000E4170" w14:paraId="09862823" w14:textId="77777777" w:rsidTr="004C24D6">
        <w:trPr>
          <w:trHeight w:val="277"/>
        </w:trPr>
        <w:tc>
          <w:tcPr>
            <w:tcW w:w="1697" w:type="dxa"/>
            <w:tcBorders>
              <w:top w:val="nil"/>
              <w:left w:val="single" w:sz="4" w:space="0" w:color="000000" w:themeColor="text1"/>
              <w:bottom w:val="nil"/>
              <w:right w:val="single" w:sz="4" w:space="0" w:color="000000" w:themeColor="text1"/>
            </w:tcBorders>
          </w:tcPr>
          <w:p w14:paraId="24A92277" w14:textId="77777777" w:rsidR="00A2705A" w:rsidRPr="000E4170" w:rsidRDefault="00A2705A" w:rsidP="00A2705A">
            <w:pPr>
              <w:spacing w:after="160" w:line="264" w:lineRule="auto"/>
              <w:ind w:left="0" w:firstLine="0"/>
              <w:jc w:val="left"/>
              <w:rPr>
                <w:rFonts w:asciiTheme="minorHAnsi" w:hAnsiTheme="minorHAnsi" w:cstheme="minorHAnsi"/>
              </w:rPr>
            </w:pPr>
          </w:p>
        </w:tc>
        <w:tc>
          <w:tcPr>
            <w:tcW w:w="450" w:type="dxa"/>
            <w:tcBorders>
              <w:top w:val="nil"/>
              <w:left w:val="single" w:sz="4" w:space="0" w:color="000000" w:themeColor="text1"/>
              <w:bottom w:val="nil"/>
              <w:right w:val="nil"/>
            </w:tcBorders>
          </w:tcPr>
          <w:p w14:paraId="079BED93" w14:textId="730ACA85" w:rsidR="00A2705A" w:rsidRPr="000E4170" w:rsidRDefault="00A2705A" w:rsidP="00A2705A">
            <w:pPr>
              <w:spacing w:after="0" w:line="264" w:lineRule="auto"/>
              <w:ind w:left="108" w:firstLine="0"/>
              <w:jc w:val="left"/>
              <w:rPr>
                <w:rFonts w:asciiTheme="minorHAnsi" w:hAnsiTheme="minorHAnsi" w:cstheme="minorHAnsi"/>
              </w:rPr>
            </w:pPr>
            <w:r w:rsidRPr="000E4170">
              <w:rPr>
                <w:rFonts w:asciiTheme="minorHAnsi" w:eastAsia="Segoe UI Symbol" w:hAnsiTheme="minorHAnsi" w:cstheme="minorHAnsi"/>
              </w:rPr>
              <w:t>•</w:t>
            </w:r>
            <w:r w:rsidRPr="000E4170">
              <w:rPr>
                <w:rFonts w:asciiTheme="minorHAnsi" w:eastAsia="Arial" w:hAnsiTheme="minorHAnsi" w:cstheme="minorHAnsi"/>
              </w:rPr>
              <w:t xml:space="preserve"> </w:t>
            </w:r>
          </w:p>
        </w:tc>
        <w:tc>
          <w:tcPr>
            <w:tcW w:w="7483" w:type="dxa"/>
            <w:tcBorders>
              <w:top w:val="nil"/>
              <w:left w:val="nil"/>
              <w:bottom w:val="nil"/>
              <w:right w:val="single" w:sz="4" w:space="0" w:color="000000" w:themeColor="text1"/>
            </w:tcBorders>
          </w:tcPr>
          <w:p w14:paraId="03F5D8AD" w14:textId="24218238" w:rsidR="00A2705A" w:rsidRPr="000E4170" w:rsidRDefault="00A2705A" w:rsidP="00A2705A">
            <w:pPr>
              <w:spacing w:after="0" w:line="264" w:lineRule="auto"/>
              <w:ind w:left="0" w:firstLine="0"/>
              <w:jc w:val="left"/>
              <w:rPr>
                <w:rFonts w:asciiTheme="minorHAnsi" w:hAnsiTheme="minorHAnsi" w:cstheme="minorHAnsi"/>
              </w:rPr>
            </w:pPr>
            <w:r w:rsidRPr="000E4170">
              <w:rPr>
                <w:rFonts w:asciiTheme="minorHAnsi" w:hAnsiTheme="minorHAnsi" w:cstheme="minorHAnsi"/>
              </w:rPr>
              <w:t>Zvyšující se požadavky na náročnost a</w:t>
            </w:r>
            <w:r w:rsidR="00772C54">
              <w:rPr>
                <w:rFonts w:asciiTheme="minorHAnsi" w:hAnsiTheme="minorHAnsi" w:cstheme="minorHAnsi"/>
              </w:rPr>
              <w:t> </w:t>
            </w:r>
            <w:r w:rsidRPr="000E4170">
              <w:rPr>
                <w:rFonts w:asciiTheme="minorHAnsi" w:hAnsiTheme="minorHAnsi" w:cstheme="minorHAnsi"/>
              </w:rPr>
              <w:t>kvalitu monitorovacích a</w:t>
            </w:r>
            <w:r w:rsidR="00772C54">
              <w:rPr>
                <w:rFonts w:asciiTheme="minorHAnsi" w:hAnsiTheme="minorHAnsi" w:cstheme="minorHAnsi"/>
              </w:rPr>
              <w:t> </w:t>
            </w:r>
            <w:r w:rsidRPr="000E4170">
              <w:rPr>
                <w:rFonts w:asciiTheme="minorHAnsi" w:hAnsiTheme="minorHAnsi" w:cstheme="minorHAnsi"/>
              </w:rPr>
              <w:t xml:space="preserve">kontrolních činností. </w:t>
            </w:r>
          </w:p>
        </w:tc>
      </w:tr>
      <w:tr w:rsidR="00A2705A" w:rsidRPr="000E4170" w14:paraId="4D091264" w14:textId="77777777" w:rsidTr="004C24D6">
        <w:trPr>
          <w:trHeight w:val="805"/>
        </w:trPr>
        <w:tc>
          <w:tcPr>
            <w:tcW w:w="1697" w:type="dxa"/>
            <w:tcBorders>
              <w:top w:val="nil"/>
              <w:left w:val="single" w:sz="4" w:space="0" w:color="000000" w:themeColor="text1"/>
              <w:bottom w:val="nil"/>
              <w:right w:val="single" w:sz="4" w:space="0" w:color="000000" w:themeColor="text1"/>
            </w:tcBorders>
          </w:tcPr>
          <w:p w14:paraId="7ABE7E88" w14:textId="77777777" w:rsidR="00A2705A" w:rsidRPr="000E4170" w:rsidRDefault="00A2705A" w:rsidP="00A2705A">
            <w:pPr>
              <w:spacing w:after="160" w:line="264" w:lineRule="auto"/>
              <w:ind w:left="0" w:firstLine="0"/>
              <w:jc w:val="left"/>
              <w:rPr>
                <w:rFonts w:asciiTheme="minorHAnsi" w:hAnsiTheme="minorHAnsi" w:cstheme="minorHAnsi"/>
              </w:rPr>
            </w:pPr>
          </w:p>
        </w:tc>
        <w:tc>
          <w:tcPr>
            <w:tcW w:w="450" w:type="dxa"/>
            <w:tcBorders>
              <w:top w:val="nil"/>
              <w:left w:val="single" w:sz="4" w:space="0" w:color="000000" w:themeColor="text1"/>
              <w:bottom w:val="nil"/>
              <w:right w:val="nil"/>
            </w:tcBorders>
          </w:tcPr>
          <w:p w14:paraId="790933F8" w14:textId="1F1A71C8" w:rsidR="00A2705A" w:rsidRPr="000E4170" w:rsidRDefault="00A2705A" w:rsidP="00A2705A">
            <w:pPr>
              <w:spacing w:after="0" w:line="264" w:lineRule="auto"/>
              <w:ind w:left="108" w:firstLine="0"/>
              <w:jc w:val="left"/>
              <w:rPr>
                <w:rFonts w:asciiTheme="minorHAnsi" w:hAnsiTheme="minorHAnsi" w:cstheme="minorHAnsi"/>
              </w:rPr>
            </w:pPr>
            <w:r w:rsidRPr="000E4170">
              <w:rPr>
                <w:rFonts w:asciiTheme="minorHAnsi" w:eastAsia="Segoe UI Symbol" w:hAnsiTheme="minorHAnsi" w:cstheme="minorHAnsi"/>
              </w:rPr>
              <w:t>•</w:t>
            </w:r>
            <w:r w:rsidRPr="000E4170">
              <w:rPr>
                <w:rFonts w:asciiTheme="minorHAnsi" w:eastAsia="Arial" w:hAnsiTheme="minorHAnsi" w:cstheme="minorHAnsi"/>
              </w:rPr>
              <w:t xml:space="preserve"> </w:t>
            </w:r>
          </w:p>
        </w:tc>
        <w:tc>
          <w:tcPr>
            <w:tcW w:w="7483" w:type="dxa"/>
            <w:tcBorders>
              <w:top w:val="nil"/>
              <w:left w:val="nil"/>
              <w:bottom w:val="nil"/>
              <w:right w:val="single" w:sz="4" w:space="0" w:color="000000" w:themeColor="text1"/>
            </w:tcBorders>
          </w:tcPr>
          <w:p w14:paraId="711BA801" w14:textId="144385BC" w:rsidR="00A2705A" w:rsidRPr="000E4170" w:rsidRDefault="00A2705A" w:rsidP="00A2705A">
            <w:pPr>
              <w:spacing w:after="0" w:line="264" w:lineRule="auto"/>
              <w:ind w:left="0" w:firstLine="0"/>
              <w:jc w:val="left"/>
              <w:rPr>
                <w:rFonts w:asciiTheme="minorHAnsi" w:hAnsiTheme="minorHAnsi" w:cstheme="minorHAnsi"/>
              </w:rPr>
            </w:pPr>
            <w:r w:rsidRPr="000E4170">
              <w:rPr>
                <w:rFonts w:asciiTheme="minorHAnsi" w:hAnsiTheme="minorHAnsi" w:cstheme="minorHAnsi"/>
              </w:rPr>
              <w:t xml:space="preserve">Složité metodické prostředí, znalostní nejistota (mj. nedostatečná znalost aplikace principu DNSH, prevence střetu zájmů, aktuálních technologických výzev, deficit znalosti aktualizovaných metodických rámců) apod.   </w:t>
            </w:r>
          </w:p>
        </w:tc>
      </w:tr>
      <w:tr w:rsidR="00A2705A" w:rsidRPr="000E4170" w14:paraId="30456748" w14:textId="77777777" w:rsidTr="004C24D6">
        <w:trPr>
          <w:trHeight w:val="1069"/>
        </w:trPr>
        <w:tc>
          <w:tcPr>
            <w:tcW w:w="1697" w:type="dxa"/>
            <w:tcBorders>
              <w:top w:val="nil"/>
              <w:left w:val="single" w:sz="4" w:space="0" w:color="000000" w:themeColor="text1"/>
              <w:bottom w:val="nil"/>
              <w:right w:val="single" w:sz="4" w:space="0" w:color="000000" w:themeColor="text1"/>
            </w:tcBorders>
          </w:tcPr>
          <w:p w14:paraId="7013730C" w14:textId="77777777" w:rsidR="00A2705A" w:rsidRPr="000E4170" w:rsidRDefault="00A2705A" w:rsidP="00A2705A">
            <w:pPr>
              <w:spacing w:after="160" w:line="264" w:lineRule="auto"/>
              <w:ind w:left="0" w:firstLine="0"/>
              <w:jc w:val="left"/>
              <w:rPr>
                <w:rFonts w:asciiTheme="minorHAnsi" w:hAnsiTheme="minorHAnsi" w:cstheme="minorHAnsi"/>
              </w:rPr>
            </w:pPr>
          </w:p>
        </w:tc>
        <w:tc>
          <w:tcPr>
            <w:tcW w:w="450" w:type="dxa"/>
            <w:tcBorders>
              <w:top w:val="nil"/>
              <w:left w:val="single" w:sz="4" w:space="0" w:color="000000" w:themeColor="text1"/>
              <w:bottom w:val="nil"/>
              <w:right w:val="nil"/>
            </w:tcBorders>
          </w:tcPr>
          <w:p w14:paraId="353182B4" w14:textId="099F3318" w:rsidR="00A2705A" w:rsidRPr="000E4170" w:rsidRDefault="00A2705A" w:rsidP="00A2705A">
            <w:pPr>
              <w:spacing w:after="0" w:line="264" w:lineRule="auto"/>
              <w:ind w:left="108" w:firstLine="0"/>
              <w:jc w:val="left"/>
              <w:rPr>
                <w:rFonts w:asciiTheme="minorHAnsi" w:hAnsiTheme="minorHAnsi" w:cstheme="minorHAnsi"/>
              </w:rPr>
            </w:pPr>
            <w:r w:rsidRPr="000E4170">
              <w:rPr>
                <w:rFonts w:asciiTheme="minorHAnsi" w:eastAsia="Segoe UI Symbol" w:hAnsiTheme="minorHAnsi" w:cstheme="minorHAnsi"/>
              </w:rPr>
              <w:t>•</w:t>
            </w:r>
            <w:r w:rsidRPr="000E4170">
              <w:rPr>
                <w:rFonts w:asciiTheme="minorHAnsi" w:eastAsia="Arial" w:hAnsiTheme="minorHAnsi" w:cstheme="minorHAnsi"/>
              </w:rPr>
              <w:t xml:space="preserve"> </w:t>
            </w:r>
          </w:p>
        </w:tc>
        <w:tc>
          <w:tcPr>
            <w:tcW w:w="7483" w:type="dxa"/>
            <w:tcBorders>
              <w:top w:val="nil"/>
              <w:left w:val="nil"/>
              <w:bottom w:val="nil"/>
              <w:right w:val="single" w:sz="4" w:space="0" w:color="000000" w:themeColor="text1"/>
            </w:tcBorders>
          </w:tcPr>
          <w:p w14:paraId="47700A3B" w14:textId="2D3DCED1" w:rsidR="00A2705A" w:rsidRPr="000E4170" w:rsidRDefault="00743CE6" w:rsidP="00A2705A">
            <w:pPr>
              <w:spacing w:after="0" w:line="264" w:lineRule="auto"/>
              <w:ind w:left="0" w:right="15" w:firstLine="0"/>
              <w:jc w:val="left"/>
              <w:rPr>
                <w:rFonts w:asciiTheme="minorHAnsi" w:hAnsiTheme="minorHAnsi" w:cstheme="minorHAnsi"/>
              </w:rPr>
            </w:pPr>
            <w:r w:rsidRPr="000E4170">
              <w:rPr>
                <w:rFonts w:asciiTheme="minorHAnsi" w:hAnsiTheme="minorHAnsi" w:cstheme="minorHAnsi"/>
              </w:rPr>
              <w:t>Implementační systémy jsou navrženy pouze na současnou kapacitu plánu, funkce systému AIS jsou základní. Evropská komise zavádí nové typy monitorování a</w:t>
            </w:r>
            <w:r w:rsidR="00772C54">
              <w:rPr>
                <w:rFonts w:asciiTheme="minorHAnsi" w:hAnsiTheme="minorHAnsi" w:cstheme="minorHAnsi"/>
              </w:rPr>
              <w:t> </w:t>
            </w:r>
            <w:r w:rsidRPr="000E4170">
              <w:rPr>
                <w:rFonts w:asciiTheme="minorHAnsi" w:hAnsiTheme="minorHAnsi" w:cstheme="minorHAnsi"/>
              </w:rPr>
              <w:t xml:space="preserve">vykazování průběžně až po základním vývoji systému. </w:t>
            </w:r>
          </w:p>
        </w:tc>
      </w:tr>
      <w:tr w:rsidR="00A2705A" w:rsidRPr="000E4170" w14:paraId="72EF1471" w14:textId="77777777" w:rsidTr="004C24D6">
        <w:trPr>
          <w:trHeight w:val="1068"/>
        </w:trPr>
        <w:tc>
          <w:tcPr>
            <w:tcW w:w="1697" w:type="dxa"/>
            <w:tcBorders>
              <w:top w:val="nil"/>
              <w:left w:val="single" w:sz="4" w:space="0" w:color="000000" w:themeColor="text1"/>
              <w:bottom w:val="nil"/>
              <w:right w:val="single" w:sz="4" w:space="0" w:color="000000" w:themeColor="text1"/>
            </w:tcBorders>
          </w:tcPr>
          <w:p w14:paraId="7197F392" w14:textId="77777777" w:rsidR="00A2705A" w:rsidRPr="000E4170" w:rsidRDefault="00A2705A" w:rsidP="00A2705A">
            <w:pPr>
              <w:spacing w:after="160" w:line="264" w:lineRule="auto"/>
              <w:ind w:left="0" w:firstLine="0"/>
              <w:jc w:val="left"/>
              <w:rPr>
                <w:rFonts w:asciiTheme="minorHAnsi" w:hAnsiTheme="minorHAnsi" w:cstheme="minorHAnsi"/>
              </w:rPr>
            </w:pPr>
          </w:p>
        </w:tc>
        <w:tc>
          <w:tcPr>
            <w:tcW w:w="450" w:type="dxa"/>
            <w:tcBorders>
              <w:top w:val="nil"/>
              <w:left w:val="single" w:sz="4" w:space="0" w:color="000000" w:themeColor="text1"/>
              <w:bottom w:val="nil"/>
              <w:right w:val="nil"/>
            </w:tcBorders>
          </w:tcPr>
          <w:p w14:paraId="6D680DA4" w14:textId="51F46868" w:rsidR="00A2705A" w:rsidRPr="000E4170" w:rsidRDefault="00A2705A" w:rsidP="00A2705A">
            <w:pPr>
              <w:spacing w:after="0" w:line="264" w:lineRule="auto"/>
              <w:ind w:left="108" w:firstLine="0"/>
              <w:jc w:val="left"/>
              <w:rPr>
                <w:rFonts w:asciiTheme="minorHAnsi" w:hAnsiTheme="minorHAnsi" w:cstheme="minorHAnsi"/>
              </w:rPr>
            </w:pPr>
            <w:r w:rsidRPr="000E4170">
              <w:rPr>
                <w:rFonts w:asciiTheme="minorHAnsi" w:eastAsia="Segoe UI Symbol" w:hAnsiTheme="minorHAnsi" w:cstheme="minorHAnsi"/>
              </w:rPr>
              <w:t>•</w:t>
            </w:r>
            <w:r w:rsidRPr="000E4170">
              <w:rPr>
                <w:rFonts w:asciiTheme="minorHAnsi" w:eastAsia="Arial" w:hAnsiTheme="minorHAnsi" w:cstheme="minorHAnsi"/>
              </w:rPr>
              <w:t xml:space="preserve"> </w:t>
            </w:r>
          </w:p>
        </w:tc>
        <w:tc>
          <w:tcPr>
            <w:tcW w:w="7483" w:type="dxa"/>
            <w:tcBorders>
              <w:top w:val="nil"/>
              <w:left w:val="nil"/>
              <w:bottom w:val="nil"/>
              <w:right w:val="single" w:sz="4" w:space="0" w:color="000000" w:themeColor="text1"/>
            </w:tcBorders>
          </w:tcPr>
          <w:p w14:paraId="4BE0321B" w14:textId="25A5FFBC" w:rsidR="00A2705A" w:rsidRPr="000E4170" w:rsidRDefault="00A2705A" w:rsidP="00A2705A">
            <w:pPr>
              <w:spacing w:after="0" w:line="264" w:lineRule="auto"/>
              <w:ind w:left="0" w:firstLine="0"/>
              <w:jc w:val="left"/>
              <w:rPr>
                <w:rFonts w:asciiTheme="minorHAnsi" w:hAnsiTheme="minorHAnsi" w:cstheme="minorHAnsi"/>
              </w:rPr>
            </w:pPr>
            <w:r w:rsidRPr="000E4170">
              <w:rPr>
                <w:rFonts w:asciiTheme="minorHAnsi" w:hAnsiTheme="minorHAnsi" w:cstheme="minorHAnsi"/>
              </w:rPr>
              <w:t>Malá informovanost veřejnosti</w:t>
            </w:r>
            <w:r w:rsidR="00743CE6" w:rsidRPr="000E4170">
              <w:rPr>
                <w:rFonts w:asciiTheme="minorHAnsi" w:hAnsiTheme="minorHAnsi" w:cstheme="minorHAnsi"/>
              </w:rPr>
              <w:t>,</w:t>
            </w:r>
            <w:r w:rsidRPr="000E4170">
              <w:rPr>
                <w:rFonts w:asciiTheme="minorHAnsi" w:hAnsiTheme="minorHAnsi" w:cstheme="minorHAnsi"/>
              </w:rPr>
              <w:t xml:space="preserve"> a</w:t>
            </w:r>
            <w:r w:rsidR="00772C54">
              <w:rPr>
                <w:rFonts w:asciiTheme="minorHAnsi" w:hAnsiTheme="minorHAnsi" w:cstheme="minorHAnsi"/>
              </w:rPr>
              <w:t> </w:t>
            </w:r>
            <w:r w:rsidRPr="000E4170">
              <w:rPr>
                <w:rFonts w:asciiTheme="minorHAnsi" w:hAnsiTheme="minorHAnsi" w:cstheme="minorHAnsi"/>
              </w:rPr>
              <w:t>to i</w:t>
            </w:r>
            <w:r w:rsidR="00772C54">
              <w:rPr>
                <w:rFonts w:asciiTheme="minorHAnsi" w:hAnsiTheme="minorHAnsi" w:cstheme="minorHAnsi"/>
              </w:rPr>
              <w:t> </w:t>
            </w:r>
            <w:r w:rsidRPr="000E4170">
              <w:rPr>
                <w:rFonts w:asciiTheme="minorHAnsi" w:hAnsiTheme="minorHAnsi" w:cstheme="minorHAnsi"/>
              </w:rPr>
              <w:t>včetně klíčových stakeholders a</w:t>
            </w:r>
            <w:r w:rsidR="00772C54">
              <w:rPr>
                <w:rFonts w:asciiTheme="minorHAnsi" w:hAnsiTheme="minorHAnsi" w:cstheme="minorHAnsi"/>
              </w:rPr>
              <w:t> </w:t>
            </w:r>
            <w:r w:rsidRPr="000E4170">
              <w:rPr>
                <w:rFonts w:asciiTheme="minorHAnsi" w:hAnsiTheme="minorHAnsi" w:cstheme="minorHAnsi"/>
              </w:rPr>
              <w:t xml:space="preserve">cílových skupin </w:t>
            </w:r>
            <w:r w:rsidR="00743CE6" w:rsidRPr="000E4170">
              <w:rPr>
                <w:rFonts w:asciiTheme="minorHAnsi" w:hAnsiTheme="minorHAnsi" w:cstheme="minorHAnsi"/>
              </w:rPr>
              <w:t>o</w:t>
            </w:r>
            <w:r w:rsidR="00772C54">
              <w:rPr>
                <w:rFonts w:asciiTheme="minorHAnsi" w:hAnsiTheme="minorHAnsi" w:cstheme="minorHAnsi"/>
              </w:rPr>
              <w:t> </w:t>
            </w:r>
            <w:r w:rsidR="00743CE6" w:rsidRPr="000E4170">
              <w:rPr>
                <w:rFonts w:asciiTheme="minorHAnsi" w:hAnsiTheme="minorHAnsi" w:cstheme="minorHAnsi"/>
              </w:rPr>
              <w:t>celkové konce</w:t>
            </w:r>
            <w:r w:rsidR="00EF439F">
              <w:rPr>
                <w:rFonts w:asciiTheme="minorHAnsi" w:hAnsiTheme="minorHAnsi" w:cstheme="minorHAnsi"/>
              </w:rPr>
              <w:t>p</w:t>
            </w:r>
            <w:r w:rsidR="00743CE6" w:rsidRPr="000E4170">
              <w:rPr>
                <w:rFonts w:asciiTheme="minorHAnsi" w:hAnsiTheme="minorHAnsi" w:cstheme="minorHAnsi"/>
              </w:rPr>
              <w:t>ci</w:t>
            </w:r>
            <w:r w:rsidRPr="000E4170">
              <w:rPr>
                <w:rFonts w:asciiTheme="minorHAnsi" w:hAnsiTheme="minorHAnsi" w:cstheme="minorHAnsi"/>
              </w:rPr>
              <w:t xml:space="preserve"> NPO, o</w:t>
            </w:r>
            <w:r w:rsidR="00772C54">
              <w:rPr>
                <w:rFonts w:asciiTheme="minorHAnsi" w:hAnsiTheme="minorHAnsi" w:cstheme="minorHAnsi"/>
              </w:rPr>
              <w:t> </w:t>
            </w:r>
            <w:r w:rsidRPr="000E4170">
              <w:rPr>
                <w:rFonts w:asciiTheme="minorHAnsi" w:hAnsiTheme="minorHAnsi" w:cstheme="minorHAnsi"/>
              </w:rPr>
              <w:t>hodnotových paradigmatech a</w:t>
            </w:r>
            <w:r w:rsidR="00772C54">
              <w:rPr>
                <w:rFonts w:asciiTheme="minorHAnsi" w:hAnsiTheme="minorHAnsi" w:cstheme="minorHAnsi"/>
              </w:rPr>
              <w:t> </w:t>
            </w:r>
            <w:r w:rsidRPr="000E4170">
              <w:rPr>
                <w:rFonts w:asciiTheme="minorHAnsi" w:hAnsiTheme="minorHAnsi" w:cstheme="minorHAnsi"/>
              </w:rPr>
              <w:t>přínosech NPO a</w:t>
            </w:r>
            <w:r w:rsidR="00772C54">
              <w:rPr>
                <w:rFonts w:asciiTheme="minorHAnsi" w:hAnsiTheme="minorHAnsi" w:cstheme="minorHAnsi"/>
              </w:rPr>
              <w:t> </w:t>
            </w:r>
            <w:r w:rsidRPr="000E4170">
              <w:rPr>
                <w:rFonts w:asciiTheme="minorHAnsi" w:hAnsiTheme="minorHAnsi" w:cstheme="minorHAnsi"/>
              </w:rPr>
              <w:t>malé povědomí veřejnosti o</w:t>
            </w:r>
            <w:r w:rsidR="00772C54">
              <w:rPr>
                <w:rFonts w:asciiTheme="minorHAnsi" w:hAnsiTheme="minorHAnsi" w:cstheme="minorHAnsi"/>
              </w:rPr>
              <w:t> </w:t>
            </w:r>
            <w:r w:rsidRPr="000E4170">
              <w:rPr>
                <w:rFonts w:asciiTheme="minorHAnsi" w:hAnsiTheme="minorHAnsi" w:cstheme="minorHAnsi"/>
              </w:rPr>
              <w:t>plánovaných reformách a</w:t>
            </w:r>
            <w:r w:rsidR="00772C54">
              <w:rPr>
                <w:rFonts w:asciiTheme="minorHAnsi" w:hAnsiTheme="minorHAnsi" w:cstheme="minorHAnsi"/>
              </w:rPr>
              <w:t> </w:t>
            </w:r>
            <w:r w:rsidRPr="000E4170">
              <w:rPr>
                <w:rFonts w:asciiTheme="minorHAnsi" w:hAnsiTheme="minorHAnsi" w:cstheme="minorHAnsi"/>
              </w:rPr>
              <w:t>jejich významu a</w:t>
            </w:r>
            <w:r w:rsidR="00772C54">
              <w:rPr>
                <w:rFonts w:asciiTheme="minorHAnsi" w:hAnsiTheme="minorHAnsi" w:cstheme="minorHAnsi"/>
              </w:rPr>
              <w:t> </w:t>
            </w:r>
            <w:r w:rsidRPr="000E4170">
              <w:rPr>
                <w:rFonts w:asciiTheme="minorHAnsi" w:hAnsiTheme="minorHAnsi" w:cstheme="minorHAnsi"/>
              </w:rPr>
              <w:t xml:space="preserve">podstatě; nutnost eliminovat dopady účelových dezinformací. </w:t>
            </w:r>
          </w:p>
        </w:tc>
      </w:tr>
      <w:tr w:rsidR="00A2705A" w:rsidRPr="000E4170" w14:paraId="3D28B41A" w14:textId="77777777" w:rsidTr="004C24D6">
        <w:trPr>
          <w:trHeight w:val="1045"/>
        </w:trPr>
        <w:tc>
          <w:tcPr>
            <w:tcW w:w="1697" w:type="dxa"/>
            <w:tcBorders>
              <w:top w:val="nil"/>
              <w:left w:val="single" w:sz="4" w:space="0" w:color="000000" w:themeColor="text1"/>
              <w:bottom w:val="single" w:sz="4" w:space="0" w:color="000000" w:themeColor="text1"/>
              <w:right w:val="single" w:sz="4" w:space="0" w:color="000000" w:themeColor="text1"/>
            </w:tcBorders>
          </w:tcPr>
          <w:p w14:paraId="58F01CB3" w14:textId="77777777" w:rsidR="00A2705A" w:rsidRPr="000E4170" w:rsidRDefault="00A2705A" w:rsidP="00A2705A">
            <w:pPr>
              <w:spacing w:after="160" w:line="264" w:lineRule="auto"/>
              <w:ind w:left="0" w:firstLine="0"/>
              <w:jc w:val="left"/>
              <w:rPr>
                <w:rFonts w:asciiTheme="minorHAnsi" w:hAnsiTheme="minorHAnsi" w:cstheme="minorHAnsi"/>
              </w:rPr>
            </w:pPr>
          </w:p>
        </w:tc>
        <w:tc>
          <w:tcPr>
            <w:tcW w:w="450" w:type="dxa"/>
            <w:tcBorders>
              <w:top w:val="nil"/>
              <w:left w:val="single" w:sz="4" w:space="0" w:color="000000" w:themeColor="text1"/>
              <w:bottom w:val="single" w:sz="4" w:space="0" w:color="000000" w:themeColor="text1"/>
              <w:right w:val="nil"/>
            </w:tcBorders>
          </w:tcPr>
          <w:p w14:paraId="2596F71C" w14:textId="77777777" w:rsidR="00A2705A" w:rsidRPr="000E4170" w:rsidRDefault="00A2705A" w:rsidP="00A2705A">
            <w:pPr>
              <w:spacing w:after="476" w:line="259" w:lineRule="auto"/>
              <w:ind w:left="108" w:firstLine="0"/>
              <w:jc w:val="left"/>
              <w:rPr>
                <w:rFonts w:asciiTheme="minorHAnsi" w:hAnsiTheme="minorHAnsi" w:cstheme="minorHAnsi"/>
              </w:rPr>
            </w:pPr>
            <w:r w:rsidRPr="000E4170">
              <w:rPr>
                <w:rFonts w:asciiTheme="minorHAnsi" w:eastAsia="Segoe UI Symbol" w:hAnsiTheme="minorHAnsi" w:cstheme="minorHAnsi"/>
              </w:rPr>
              <w:t>•</w:t>
            </w:r>
            <w:r w:rsidRPr="000E4170">
              <w:rPr>
                <w:rFonts w:asciiTheme="minorHAnsi" w:eastAsia="Arial" w:hAnsiTheme="minorHAnsi" w:cstheme="minorHAnsi"/>
              </w:rPr>
              <w:t xml:space="preserve"> </w:t>
            </w:r>
          </w:p>
          <w:p w14:paraId="59FE068F" w14:textId="2B92AD03" w:rsidR="00A2705A" w:rsidRPr="000E4170" w:rsidRDefault="00A2705A" w:rsidP="00A2705A">
            <w:pPr>
              <w:spacing w:after="0" w:line="264" w:lineRule="auto"/>
              <w:ind w:left="108" w:firstLine="0"/>
              <w:jc w:val="left"/>
              <w:rPr>
                <w:rFonts w:asciiTheme="minorHAnsi" w:hAnsiTheme="minorHAnsi" w:cstheme="minorHAnsi"/>
              </w:rPr>
            </w:pPr>
            <w:r w:rsidRPr="000E4170">
              <w:rPr>
                <w:rFonts w:asciiTheme="minorHAnsi" w:hAnsiTheme="minorHAnsi" w:cstheme="minorHAnsi"/>
              </w:rPr>
              <w:t xml:space="preserve"> </w:t>
            </w:r>
          </w:p>
        </w:tc>
        <w:tc>
          <w:tcPr>
            <w:tcW w:w="7483" w:type="dxa"/>
            <w:tcBorders>
              <w:top w:val="nil"/>
              <w:left w:val="nil"/>
              <w:bottom w:val="single" w:sz="4" w:space="0" w:color="000000" w:themeColor="text1"/>
              <w:right w:val="single" w:sz="4" w:space="0" w:color="000000" w:themeColor="text1"/>
            </w:tcBorders>
          </w:tcPr>
          <w:p w14:paraId="014E8A9F" w14:textId="01FBAD7D" w:rsidR="00A2705A" w:rsidRPr="000E4170" w:rsidRDefault="00A2705A" w:rsidP="00A2705A">
            <w:pPr>
              <w:spacing w:after="0" w:line="264" w:lineRule="auto"/>
              <w:ind w:left="0" w:firstLine="0"/>
              <w:jc w:val="left"/>
              <w:rPr>
                <w:rFonts w:asciiTheme="minorHAnsi" w:hAnsiTheme="minorHAnsi" w:cstheme="minorHAnsi"/>
              </w:rPr>
            </w:pPr>
            <w:r w:rsidRPr="000E4170">
              <w:rPr>
                <w:rFonts w:asciiTheme="minorHAnsi" w:hAnsiTheme="minorHAnsi" w:cstheme="minorHAnsi"/>
              </w:rPr>
              <w:t>Zajištění administrační kapacity bez výrazného navýšení funkčních míst ve státní správě, zapojení potřebných klíčových expertů a</w:t>
            </w:r>
            <w:r w:rsidR="00772C54">
              <w:rPr>
                <w:rFonts w:asciiTheme="minorHAnsi" w:hAnsiTheme="minorHAnsi" w:cstheme="minorHAnsi"/>
              </w:rPr>
              <w:t> </w:t>
            </w:r>
            <w:r w:rsidRPr="000E4170">
              <w:rPr>
                <w:rFonts w:asciiTheme="minorHAnsi" w:hAnsiTheme="minorHAnsi" w:cstheme="minorHAnsi"/>
              </w:rPr>
              <w:t>podpora dočasných i</w:t>
            </w:r>
            <w:r w:rsidR="00772C54">
              <w:rPr>
                <w:rFonts w:asciiTheme="minorHAnsi" w:hAnsiTheme="minorHAnsi" w:cstheme="minorHAnsi"/>
              </w:rPr>
              <w:t> </w:t>
            </w:r>
            <w:r w:rsidRPr="000E4170">
              <w:rPr>
                <w:rFonts w:asciiTheme="minorHAnsi" w:hAnsiTheme="minorHAnsi" w:cstheme="minorHAnsi"/>
              </w:rPr>
              <w:t xml:space="preserve">krátkodobých úvazků. </w:t>
            </w:r>
          </w:p>
        </w:tc>
      </w:tr>
      <w:tr w:rsidR="00A2705A" w:rsidRPr="000E4170" w14:paraId="11ED4A47" w14:textId="77777777" w:rsidTr="004C24D6">
        <w:trPr>
          <w:trHeight w:val="308"/>
        </w:trPr>
        <w:tc>
          <w:tcPr>
            <w:tcW w:w="1697" w:type="dxa"/>
            <w:tcBorders>
              <w:top w:val="single" w:sz="4" w:space="0" w:color="000000" w:themeColor="text1"/>
              <w:left w:val="single" w:sz="4" w:space="0" w:color="000000" w:themeColor="text1"/>
              <w:bottom w:val="nil"/>
              <w:right w:val="single" w:sz="4" w:space="0" w:color="000000" w:themeColor="text1"/>
            </w:tcBorders>
          </w:tcPr>
          <w:p w14:paraId="5D922814" w14:textId="6F17102E" w:rsidR="00A2705A" w:rsidRPr="000E4170" w:rsidRDefault="00A2705A" w:rsidP="00A2705A">
            <w:pPr>
              <w:spacing w:after="0" w:line="264" w:lineRule="auto"/>
              <w:ind w:left="0" w:right="63" w:firstLine="0"/>
              <w:jc w:val="right"/>
              <w:rPr>
                <w:rFonts w:asciiTheme="minorHAnsi" w:hAnsiTheme="minorHAnsi" w:cstheme="minorHAnsi"/>
              </w:rPr>
            </w:pPr>
            <w:r w:rsidRPr="000E4170">
              <w:rPr>
                <w:rFonts w:asciiTheme="minorHAnsi" w:hAnsiTheme="minorHAnsi" w:cstheme="minorHAnsi"/>
              </w:rPr>
              <w:t xml:space="preserve">Cíl </w:t>
            </w:r>
          </w:p>
        </w:tc>
        <w:tc>
          <w:tcPr>
            <w:tcW w:w="450" w:type="dxa"/>
            <w:tcBorders>
              <w:top w:val="single" w:sz="4" w:space="0" w:color="000000" w:themeColor="text1"/>
              <w:left w:val="single" w:sz="4" w:space="0" w:color="000000" w:themeColor="text1"/>
              <w:bottom w:val="nil"/>
              <w:right w:val="nil"/>
            </w:tcBorders>
          </w:tcPr>
          <w:p w14:paraId="4B187C61" w14:textId="108FDBD6" w:rsidR="00A2705A" w:rsidRPr="000E4170" w:rsidRDefault="00A2705A" w:rsidP="00A2705A">
            <w:pPr>
              <w:spacing w:after="0" w:line="264" w:lineRule="auto"/>
              <w:ind w:left="108" w:firstLine="0"/>
              <w:jc w:val="left"/>
              <w:rPr>
                <w:rFonts w:asciiTheme="minorHAnsi" w:hAnsiTheme="minorHAnsi" w:cstheme="minorHAnsi"/>
              </w:rPr>
            </w:pPr>
            <w:r w:rsidRPr="000E4170">
              <w:rPr>
                <w:rFonts w:asciiTheme="minorHAnsi" w:eastAsia="Segoe UI Symbol" w:hAnsiTheme="minorHAnsi" w:cstheme="minorHAnsi"/>
              </w:rPr>
              <w:t>•</w:t>
            </w:r>
            <w:r w:rsidRPr="000E4170">
              <w:rPr>
                <w:rFonts w:asciiTheme="minorHAnsi" w:eastAsia="Arial" w:hAnsiTheme="minorHAnsi" w:cstheme="minorHAnsi"/>
              </w:rPr>
              <w:t xml:space="preserve"> </w:t>
            </w:r>
          </w:p>
        </w:tc>
        <w:tc>
          <w:tcPr>
            <w:tcW w:w="7483" w:type="dxa"/>
            <w:tcBorders>
              <w:top w:val="single" w:sz="4" w:space="0" w:color="000000" w:themeColor="text1"/>
              <w:left w:val="nil"/>
              <w:bottom w:val="nil"/>
              <w:right w:val="single" w:sz="4" w:space="0" w:color="000000" w:themeColor="text1"/>
            </w:tcBorders>
          </w:tcPr>
          <w:p w14:paraId="05686B69" w14:textId="3B04D0D6" w:rsidR="00A2705A" w:rsidRPr="000E4170" w:rsidRDefault="00A2705A" w:rsidP="00A2705A">
            <w:pPr>
              <w:spacing w:after="0" w:line="264" w:lineRule="auto"/>
              <w:ind w:left="0" w:firstLine="0"/>
              <w:jc w:val="left"/>
              <w:rPr>
                <w:rFonts w:asciiTheme="minorHAnsi" w:hAnsiTheme="minorHAnsi" w:cstheme="minorHAnsi"/>
              </w:rPr>
            </w:pPr>
            <w:r w:rsidRPr="000E4170">
              <w:rPr>
                <w:rFonts w:asciiTheme="minorHAnsi" w:hAnsiTheme="minorHAnsi" w:cstheme="minorHAnsi"/>
              </w:rPr>
              <w:t xml:space="preserve">Nastavení efektivního administrativního rámce technické pomoci NPO.  </w:t>
            </w:r>
          </w:p>
        </w:tc>
      </w:tr>
      <w:tr w:rsidR="00A2705A" w:rsidRPr="000E4170" w14:paraId="48A2AC1B" w14:textId="77777777" w:rsidTr="004C24D6">
        <w:trPr>
          <w:trHeight w:val="540"/>
        </w:trPr>
        <w:tc>
          <w:tcPr>
            <w:tcW w:w="1697" w:type="dxa"/>
            <w:tcBorders>
              <w:top w:val="nil"/>
              <w:left w:val="single" w:sz="4" w:space="0" w:color="000000" w:themeColor="text1"/>
              <w:bottom w:val="nil"/>
              <w:right w:val="single" w:sz="4" w:space="0" w:color="000000" w:themeColor="text1"/>
            </w:tcBorders>
          </w:tcPr>
          <w:p w14:paraId="574742EF" w14:textId="77777777" w:rsidR="00A2705A" w:rsidRPr="000E4170" w:rsidRDefault="00A2705A" w:rsidP="00A2705A">
            <w:pPr>
              <w:spacing w:after="160" w:line="264" w:lineRule="auto"/>
              <w:ind w:left="0" w:firstLine="0"/>
              <w:jc w:val="left"/>
              <w:rPr>
                <w:rFonts w:asciiTheme="minorHAnsi" w:hAnsiTheme="minorHAnsi" w:cstheme="minorHAnsi"/>
              </w:rPr>
            </w:pPr>
          </w:p>
        </w:tc>
        <w:tc>
          <w:tcPr>
            <w:tcW w:w="450" w:type="dxa"/>
            <w:tcBorders>
              <w:top w:val="nil"/>
              <w:left w:val="single" w:sz="4" w:space="0" w:color="000000" w:themeColor="text1"/>
              <w:bottom w:val="nil"/>
              <w:right w:val="nil"/>
            </w:tcBorders>
          </w:tcPr>
          <w:p w14:paraId="63DFAD0E" w14:textId="3604BEF6" w:rsidR="00A2705A" w:rsidRPr="000E4170" w:rsidRDefault="00A2705A" w:rsidP="00A2705A">
            <w:pPr>
              <w:spacing w:after="0" w:line="264" w:lineRule="auto"/>
              <w:ind w:left="108" w:firstLine="0"/>
              <w:jc w:val="left"/>
              <w:rPr>
                <w:rFonts w:asciiTheme="minorHAnsi" w:hAnsiTheme="minorHAnsi" w:cstheme="minorHAnsi"/>
              </w:rPr>
            </w:pPr>
            <w:r w:rsidRPr="000E4170">
              <w:rPr>
                <w:rFonts w:asciiTheme="minorHAnsi" w:eastAsia="Segoe UI Symbol" w:hAnsiTheme="minorHAnsi" w:cstheme="minorHAnsi"/>
              </w:rPr>
              <w:t>•</w:t>
            </w:r>
            <w:r w:rsidRPr="000E4170">
              <w:rPr>
                <w:rFonts w:asciiTheme="minorHAnsi" w:eastAsia="Arial" w:hAnsiTheme="minorHAnsi" w:cstheme="minorHAnsi"/>
              </w:rPr>
              <w:t xml:space="preserve"> </w:t>
            </w:r>
          </w:p>
        </w:tc>
        <w:tc>
          <w:tcPr>
            <w:tcW w:w="7483" w:type="dxa"/>
            <w:tcBorders>
              <w:top w:val="nil"/>
              <w:left w:val="nil"/>
              <w:bottom w:val="nil"/>
              <w:right w:val="single" w:sz="4" w:space="0" w:color="000000" w:themeColor="text1"/>
            </w:tcBorders>
          </w:tcPr>
          <w:p w14:paraId="16FED0F3" w14:textId="101D25EE" w:rsidR="00A2705A" w:rsidRPr="00E01499" w:rsidRDefault="00E01499" w:rsidP="00A2705A">
            <w:pPr>
              <w:spacing w:after="0" w:line="264" w:lineRule="auto"/>
              <w:ind w:left="0" w:firstLine="0"/>
              <w:jc w:val="left"/>
              <w:rPr>
                <w:rFonts w:asciiTheme="minorHAnsi" w:hAnsiTheme="minorHAnsi" w:cstheme="minorHAnsi"/>
                <w:strike/>
              </w:rPr>
            </w:pPr>
            <w:r w:rsidRPr="00C53562">
              <w:rPr>
                <w:rFonts w:asciiTheme="minorHAnsi" w:hAnsiTheme="minorHAnsi" w:cstheme="minorHAnsi"/>
                <w:color w:val="auto"/>
              </w:rPr>
              <w:t>Posílení administrativních kapacit pro koordinaci a</w:t>
            </w:r>
            <w:r w:rsidR="00772C54">
              <w:rPr>
                <w:rFonts w:asciiTheme="minorHAnsi" w:hAnsiTheme="minorHAnsi" w:cstheme="minorHAnsi"/>
                <w:color w:val="auto"/>
              </w:rPr>
              <w:t> </w:t>
            </w:r>
            <w:r w:rsidRPr="00C53562">
              <w:rPr>
                <w:rFonts w:asciiTheme="minorHAnsi" w:hAnsiTheme="minorHAnsi" w:cstheme="minorHAnsi"/>
                <w:color w:val="auto"/>
              </w:rPr>
              <w:t>implementaci Národního plánu obnovy</w:t>
            </w:r>
            <w:r w:rsidR="00C53562">
              <w:rPr>
                <w:rFonts w:asciiTheme="minorHAnsi" w:hAnsiTheme="minorHAnsi" w:cstheme="minorHAnsi"/>
                <w:color w:val="auto"/>
              </w:rPr>
              <w:t>. V</w:t>
            </w:r>
            <w:r w:rsidR="00772C54">
              <w:rPr>
                <w:rFonts w:asciiTheme="minorHAnsi" w:hAnsiTheme="minorHAnsi" w:cstheme="minorHAnsi"/>
                <w:color w:val="auto"/>
              </w:rPr>
              <w:t> </w:t>
            </w:r>
            <w:r w:rsidR="00C53562">
              <w:rPr>
                <w:rFonts w:asciiTheme="minorHAnsi" w:hAnsiTheme="minorHAnsi" w:cstheme="minorHAnsi"/>
                <w:color w:val="auto"/>
              </w:rPr>
              <w:t>současné době pracuje na implementaci a</w:t>
            </w:r>
            <w:r w:rsidR="00772C54">
              <w:rPr>
                <w:rFonts w:asciiTheme="minorHAnsi" w:hAnsiTheme="minorHAnsi" w:cstheme="minorHAnsi"/>
                <w:color w:val="auto"/>
              </w:rPr>
              <w:t> </w:t>
            </w:r>
            <w:r w:rsidR="00C53562">
              <w:rPr>
                <w:rFonts w:asciiTheme="minorHAnsi" w:hAnsiTheme="minorHAnsi" w:cstheme="minorHAnsi"/>
                <w:color w:val="auto"/>
              </w:rPr>
              <w:t xml:space="preserve">administraci NPO cca </w:t>
            </w:r>
            <w:r w:rsidR="00C330D1">
              <w:rPr>
                <w:rFonts w:asciiTheme="minorHAnsi" w:hAnsiTheme="minorHAnsi" w:cstheme="minorHAnsi"/>
                <w:color w:val="auto"/>
              </w:rPr>
              <w:t>217</w:t>
            </w:r>
            <w:r w:rsidR="00C53562">
              <w:rPr>
                <w:rFonts w:asciiTheme="minorHAnsi" w:hAnsiTheme="minorHAnsi" w:cstheme="minorHAnsi"/>
                <w:color w:val="auto"/>
              </w:rPr>
              <w:t xml:space="preserve"> FTE. Do konce roku 2023 je naplánováno jejich navýšení na 3</w:t>
            </w:r>
            <w:r w:rsidR="00C330D1">
              <w:rPr>
                <w:rFonts w:asciiTheme="minorHAnsi" w:hAnsiTheme="minorHAnsi" w:cstheme="minorHAnsi"/>
                <w:color w:val="auto"/>
              </w:rPr>
              <w:t>25</w:t>
            </w:r>
            <w:r w:rsidR="00C53562">
              <w:rPr>
                <w:rFonts w:asciiTheme="minorHAnsi" w:hAnsiTheme="minorHAnsi" w:cstheme="minorHAnsi"/>
                <w:color w:val="auto"/>
              </w:rPr>
              <w:t xml:space="preserve"> FTE. Pro rok 2024 se předpokládá další posílení administrativních kapacit, a</w:t>
            </w:r>
            <w:r w:rsidR="00772C54">
              <w:rPr>
                <w:rFonts w:asciiTheme="minorHAnsi" w:hAnsiTheme="minorHAnsi" w:cstheme="minorHAnsi"/>
                <w:color w:val="auto"/>
              </w:rPr>
              <w:t> </w:t>
            </w:r>
            <w:r w:rsidR="00C53562">
              <w:rPr>
                <w:rFonts w:asciiTheme="minorHAnsi" w:hAnsiTheme="minorHAnsi" w:cstheme="minorHAnsi"/>
                <w:color w:val="auto"/>
              </w:rPr>
              <w:t>to na 4</w:t>
            </w:r>
            <w:r w:rsidR="00C330D1">
              <w:rPr>
                <w:rFonts w:asciiTheme="minorHAnsi" w:hAnsiTheme="minorHAnsi" w:cstheme="minorHAnsi"/>
                <w:color w:val="auto"/>
              </w:rPr>
              <w:t>70</w:t>
            </w:r>
            <w:r w:rsidR="00C53562">
              <w:rPr>
                <w:rFonts w:asciiTheme="minorHAnsi" w:hAnsiTheme="minorHAnsi" w:cstheme="minorHAnsi"/>
                <w:color w:val="auto"/>
              </w:rPr>
              <w:t xml:space="preserve"> FTE ke konci roku 2024. </w:t>
            </w:r>
          </w:p>
        </w:tc>
      </w:tr>
      <w:tr w:rsidR="00A2705A" w:rsidRPr="000E4170" w14:paraId="7FDA4E25" w14:textId="77777777" w:rsidTr="004C24D6">
        <w:trPr>
          <w:trHeight w:val="540"/>
        </w:trPr>
        <w:tc>
          <w:tcPr>
            <w:tcW w:w="1697" w:type="dxa"/>
            <w:tcBorders>
              <w:top w:val="nil"/>
              <w:left w:val="single" w:sz="4" w:space="0" w:color="000000" w:themeColor="text1"/>
              <w:bottom w:val="nil"/>
              <w:right w:val="single" w:sz="4" w:space="0" w:color="000000" w:themeColor="text1"/>
            </w:tcBorders>
          </w:tcPr>
          <w:p w14:paraId="23B159A2" w14:textId="77777777" w:rsidR="00A2705A" w:rsidRPr="000E4170" w:rsidRDefault="00A2705A" w:rsidP="00A2705A">
            <w:pPr>
              <w:spacing w:after="160" w:line="264" w:lineRule="auto"/>
              <w:ind w:left="0" w:firstLine="0"/>
              <w:jc w:val="left"/>
              <w:rPr>
                <w:rFonts w:asciiTheme="minorHAnsi" w:hAnsiTheme="minorHAnsi" w:cstheme="minorHAnsi"/>
              </w:rPr>
            </w:pPr>
          </w:p>
        </w:tc>
        <w:tc>
          <w:tcPr>
            <w:tcW w:w="450" w:type="dxa"/>
            <w:tcBorders>
              <w:top w:val="nil"/>
              <w:left w:val="single" w:sz="4" w:space="0" w:color="000000" w:themeColor="text1"/>
              <w:bottom w:val="nil"/>
              <w:right w:val="nil"/>
            </w:tcBorders>
          </w:tcPr>
          <w:p w14:paraId="65C85CD0" w14:textId="017E5631" w:rsidR="00A2705A" w:rsidRPr="000E4170" w:rsidRDefault="00A2705A" w:rsidP="00A2705A">
            <w:pPr>
              <w:spacing w:after="0" w:line="264" w:lineRule="auto"/>
              <w:ind w:left="108" w:firstLine="0"/>
              <w:jc w:val="left"/>
              <w:rPr>
                <w:rFonts w:asciiTheme="minorHAnsi" w:hAnsiTheme="minorHAnsi" w:cstheme="minorHAnsi"/>
              </w:rPr>
            </w:pPr>
            <w:r w:rsidRPr="000E4170">
              <w:rPr>
                <w:rFonts w:asciiTheme="minorHAnsi" w:eastAsia="Segoe UI Symbol" w:hAnsiTheme="minorHAnsi" w:cstheme="minorHAnsi"/>
              </w:rPr>
              <w:t>•</w:t>
            </w:r>
            <w:r w:rsidRPr="000E4170">
              <w:rPr>
                <w:rFonts w:asciiTheme="minorHAnsi" w:eastAsia="Arial" w:hAnsiTheme="minorHAnsi" w:cstheme="minorHAnsi"/>
              </w:rPr>
              <w:t xml:space="preserve"> </w:t>
            </w:r>
          </w:p>
        </w:tc>
        <w:tc>
          <w:tcPr>
            <w:tcW w:w="7483" w:type="dxa"/>
            <w:tcBorders>
              <w:top w:val="nil"/>
              <w:left w:val="nil"/>
              <w:bottom w:val="nil"/>
              <w:right w:val="single" w:sz="4" w:space="0" w:color="000000" w:themeColor="text1"/>
            </w:tcBorders>
          </w:tcPr>
          <w:p w14:paraId="529D83E8" w14:textId="7380D3CA" w:rsidR="00A2705A" w:rsidRPr="000E4170" w:rsidRDefault="00A2705A" w:rsidP="00A2705A">
            <w:pPr>
              <w:spacing w:after="0" w:line="264" w:lineRule="auto"/>
              <w:ind w:left="0" w:firstLine="0"/>
              <w:jc w:val="left"/>
              <w:rPr>
                <w:rFonts w:asciiTheme="minorHAnsi" w:hAnsiTheme="minorHAnsi" w:cstheme="minorHAnsi"/>
              </w:rPr>
            </w:pPr>
            <w:r w:rsidRPr="000E4170">
              <w:rPr>
                <w:rFonts w:asciiTheme="minorHAnsi" w:hAnsiTheme="minorHAnsi" w:cstheme="minorHAnsi"/>
              </w:rPr>
              <w:t>Podpora strategické, analytické, koordinační, monitorovací, kontrolní a</w:t>
            </w:r>
            <w:r w:rsidR="00772C54">
              <w:rPr>
                <w:rFonts w:asciiTheme="minorHAnsi" w:hAnsiTheme="minorHAnsi" w:cstheme="minorHAnsi"/>
              </w:rPr>
              <w:t> </w:t>
            </w:r>
            <w:r w:rsidRPr="000E4170">
              <w:rPr>
                <w:rFonts w:asciiTheme="minorHAnsi" w:hAnsiTheme="minorHAnsi" w:cstheme="minorHAnsi"/>
              </w:rPr>
              <w:t xml:space="preserve">komunikační činnosti koordinační jednotky NPO; </w:t>
            </w:r>
          </w:p>
        </w:tc>
      </w:tr>
      <w:tr w:rsidR="00A2705A" w:rsidRPr="000E4170" w14:paraId="0E150333" w14:textId="77777777" w:rsidTr="004C24D6">
        <w:trPr>
          <w:trHeight w:val="542"/>
        </w:trPr>
        <w:tc>
          <w:tcPr>
            <w:tcW w:w="1697" w:type="dxa"/>
            <w:tcBorders>
              <w:top w:val="nil"/>
              <w:left w:val="single" w:sz="4" w:space="0" w:color="000000" w:themeColor="text1"/>
              <w:bottom w:val="nil"/>
              <w:right w:val="single" w:sz="4" w:space="0" w:color="000000" w:themeColor="text1"/>
            </w:tcBorders>
          </w:tcPr>
          <w:p w14:paraId="74F4CCBC" w14:textId="77777777" w:rsidR="00A2705A" w:rsidRPr="000E4170" w:rsidRDefault="00A2705A" w:rsidP="00A2705A">
            <w:pPr>
              <w:spacing w:after="160" w:line="264" w:lineRule="auto"/>
              <w:ind w:left="0" w:firstLine="0"/>
              <w:jc w:val="left"/>
              <w:rPr>
                <w:rFonts w:asciiTheme="minorHAnsi" w:hAnsiTheme="minorHAnsi" w:cstheme="minorHAnsi"/>
              </w:rPr>
            </w:pPr>
          </w:p>
        </w:tc>
        <w:tc>
          <w:tcPr>
            <w:tcW w:w="450" w:type="dxa"/>
            <w:tcBorders>
              <w:top w:val="nil"/>
              <w:left w:val="single" w:sz="4" w:space="0" w:color="000000" w:themeColor="text1"/>
              <w:bottom w:val="nil"/>
              <w:right w:val="nil"/>
            </w:tcBorders>
          </w:tcPr>
          <w:p w14:paraId="6E5F4CB1" w14:textId="4A1C1379" w:rsidR="00A2705A" w:rsidRPr="000E4170" w:rsidRDefault="00A2705A" w:rsidP="00A2705A">
            <w:pPr>
              <w:spacing w:after="0" w:line="264" w:lineRule="auto"/>
              <w:ind w:left="108" w:firstLine="0"/>
              <w:jc w:val="left"/>
              <w:rPr>
                <w:rFonts w:asciiTheme="minorHAnsi" w:hAnsiTheme="minorHAnsi" w:cstheme="minorHAnsi"/>
              </w:rPr>
            </w:pPr>
            <w:r w:rsidRPr="000E4170">
              <w:rPr>
                <w:rFonts w:asciiTheme="minorHAnsi" w:eastAsia="Segoe UI Symbol" w:hAnsiTheme="minorHAnsi" w:cstheme="minorHAnsi"/>
              </w:rPr>
              <w:t>•</w:t>
            </w:r>
            <w:r w:rsidRPr="000E4170">
              <w:rPr>
                <w:rFonts w:asciiTheme="minorHAnsi" w:eastAsia="Arial" w:hAnsiTheme="minorHAnsi" w:cstheme="minorHAnsi"/>
              </w:rPr>
              <w:t xml:space="preserve"> </w:t>
            </w:r>
          </w:p>
        </w:tc>
        <w:tc>
          <w:tcPr>
            <w:tcW w:w="7483" w:type="dxa"/>
            <w:tcBorders>
              <w:top w:val="nil"/>
              <w:left w:val="nil"/>
              <w:bottom w:val="nil"/>
              <w:right w:val="single" w:sz="4" w:space="0" w:color="000000" w:themeColor="text1"/>
            </w:tcBorders>
          </w:tcPr>
          <w:p w14:paraId="590E2101" w14:textId="204519F6" w:rsidR="00A2705A" w:rsidRPr="000E4170" w:rsidRDefault="00A2705A" w:rsidP="00A2705A">
            <w:pPr>
              <w:spacing w:after="0" w:line="264" w:lineRule="auto"/>
              <w:ind w:left="0" w:firstLine="0"/>
              <w:jc w:val="left"/>
              <w:rPr>
                <w:rFonts w:asciiTheme="minorHAnsi" w:hAnsiTheme="minorHAnsi" w:cstheme="minorHAnsi"/>
              </w:rPr>
            </w:pPr>
            <w:r w:rsidRPr="000E4170">
              <w:rPr>
                <w:rFonts w:asciiTheme="minorHAnsi" w:hAnsiTheme="minorHAnsi" w:cstheme="minorHAnsi"/>
              </w:rPr>
              <w:t>Posílení administrativní kapacity pro implementaci klíčových reforem a</w:t>
            </w:r>
            <w:r w:rsidR="00772C54">
              <w:rPr>
                <w:rFonts w:asciiTheme="minorHAnsi" w:hAnsiTheme="minorHAnsi" w:cstheme="minorHAnsi"/>
              </w:rPr>
              <w:t> </w:t>
            </w:r>
            <w:r w:rsidRPr="000E4170">
              <w:rPr>
                <w:rFonts w:asciiTheme="minorHAnsi" w:hAnsiTheme="minorHAnsi" w:cstheme="minorHAnsi"/>
              </w:rPr>
              <w:t xml:space="preserve">investic na ministerstvech;  </w:t>
            </w:r>
          </w:p>
        </w:tc>
      </w:tr>
      <w:tr w:rsidR="00A2705A" w:rsidRPr="000E4170" w14:paraId="441A3FAC" w14:textId="77777777" w:rsidTr="004C24D6">
        <w:trPr>
          <w:trHeight w:val="276"/>
        </w:trPr>
        <w:tc>
          <w:tcPr>
            <w:tcW w:w="1697" w:type="dxa"/>
            <w:tcBorders>
              <w:top w:val="nil"/>
              <w:left w:val="single" w:sz="4" w:space="0" w:color="000000" w:themeColor="text1"/>
              <w:bottom w:val="nil"/>
              <w:right w:val="single" w:sz="4" w:space="0" w:color="000000" w:themeColor="text1"/>
            </w:tcBorders>
          </w:tcPr>
          <w:p w14:paraId="57287B37" w14:textId="77777777" w:rsidR="00A2705A" w:rsidRPr="000E4170" w:rsidRDefault="00A2705A" w:rsidP="00A2705A">
            <w:pPr>
              <w:spacing w:after="160" w:line="264" w:lineRule="auto"/>
              <w:ind w:left="0" w:firstLine="0"/>
              <w:jc w:val="left"/>
              <w:rPr>
                <w:rFonts w:asciiTheme="minorHAnsi" w:hAnsiTheme="minorHAnsi" w:cstheme="minorHAnsi"/>
              </w:rPr>
            </w:pPr>
          </w:p>
        </w:tc>
        <w:tc>
          <w:tcPr>
            <w:tcW w:w="450" w:type="dxa"/>
            <w:tcBorders>
              <w:top w:val="nil"/>
              <w:left w:val="single" w:sz="4" w:space="0" w:color="000000" w:themeColor="text1"/>
              <w:bottom w:val="nil"/>
              <w:right w:val="nil"/>
            </w:tcBorders>
          </w:tcPr>
          <w:p w14:paraId="470BD5F4" w14:textId="56BAA259" w:rsidR="00A2705A" w:rsidRPr="000E4170" w:rsidRDefault="00A2705A" w:rsidP="00A2705A">
            <w:pPr>
              <w:spacing w:after="0" w:line="264" w:lineRule="auto"/>
              <w:ind w:left="108" w:firstLine="0"/>
              <w:jc w:val="left"/>
              <w:rPr>
                <w:rFonts w:asciiTheme="minorHAnsi" w:hAnsiTheme="minorHAnsi" w:cstheme="minorHAnsi"/>
              </w:rPr>
            </w:pPr>
            <w:r w:rsidRPr="000E4170">
              <w:rPr>
                <w:rFonts w:asciiTheme="minorHAnsi" w:eastAsia="Segoe UI Symbol" w:hAnsiTheme="minorHAnsi" w:cstheme="minorHAnsi"/>
              </w:rPr>
              <w:t>•</w:t>
            </w:r>
            <w:r w:rsidRPr="000E4170">
              <w:rPr>
                <w:rFonts w:asciiTheme="minorHAnsi" w:eastAsia="Arial" w:hAnsiTheme="minorHAnsi" w:cstheme="minorHAnsi"/>
              </w:rPr>
              <w:t xml:space="preserve"> </w:t>
            </w:r>
          </w:p>
        </w:tc>
        <w:tc>
          <w:tcPr>
            <w:tcW w:w="7483" w:type="dxa"/>
            <w:tcBorders>
              <w:top w:val="nil"/>
              <w:left w:val="nil"/>
              <w:bottom w:val="nil"/>
              <w:right w:val="single" w:sz="4" w:space="0" w:color="000000" w:themeColor="text1"/>
            </w:tcBorders>
          </w:tcPr>
          <w:p w14:paraId="2C1BDDD7" w14:textId="19EDA839" w:rsidR="00A2705A" w:rsidRPr="000E4170" w:rsidRDefault="00A2705A" w:rsidP="00A2705A">
            <w:pPr>
              <w:spacing w:after="0" w:line="264" w:lineRule="auto"/>
              <w:ind w:left="0" w:firstLine="0"/>
              <w:jc w:val="left"/>
              <w:rPr>
                <w:rFonts w:asciiTheme="minorHAnsi" w:hAnsiTheme="minorHAnsi" w:cstheme="minorHAnsi"/>
              </w:rPr>
            </w:pPr>
            <w:r w:rsidRPr="000E4170">
              <w:rPr>
                <w:rFonts w:asciiTheme="minorHAnsi" w:hAnsiTheme="minorHAnsi" w:cstheme="minorHAnsi"/>
              </w:rPr>
              <w:t xml:space="preserve">Zvýšení kvalifikace zaměstnanců podílejících se na implementaci NPO; </w:t>
            </w:r>
          </w:p>
        </w:tc>
      </w:tr>
      <w:tr w:rsidR="00A2705A" w:rsidRPr="000E4170" w14:paraId="6EFDB1F3" w14:textId="77777777" w:rsidTr="004C24D6">
        <w:trPr>
          <w:trHeight w:val="804"/>
        </w:trPr>
        <w:tc>
          <w:tcPr>
            <w:tcW w:w="1697" w:type="dxa"/>
            <w:tcBorders>
              <w:top w:val="nil"/>
              <w:left w:val="single" w:sz="4" w:space="0" w:color="000000" w:themeColor="text1"/>
              <w:bottom w:val="nil"/>
              <w:right w:val="single" w:sz="4" w:space="0" w:color="000000" w:themeColor="text1"/>
            </w:tcBorders>
          </w:tcPr>
          <w:p w14:paraId="3E0976A9" w14:textId="77777777" w:rsidR="00A2705A" w:rsidRPr="000E4170" w:rsidRDefault="00A2705A" w:rsidP="00A2705A">
            <w:pPr>
              <w:spacing w:after="160" w:line="264" w:lineRule="auto"/>
              <w:ind w:left="0" w:firstLine="0"/>
              <w:jc w:val="left"/>
              <w:rPr>
                <w:rFonts w:asciiTheme="minorHAnsi" w:hAnsiTheme="minorHAnsi" w:cstheme="minorHAnsi"/>
              </w:rPr>
            </w:pPr>
          </w:p>
        </w:tc>
        <w:tc>
          <w:tcPr>
            <w:tcW w:w="450" w:type="dxa"/>
            <w:tcBorders>
              <w:top w:val="nil"/>
              <w:left w:val="single" w:sz="4" w:space="0" w:color="000000" w:themeColor="text1"/>
              <w:bottom w:val="nil"/>
              <w:right w:val="nil"/>
            </w:tcBorders>
          </w:tcPr>
          <w:p w14:paraId="0C1A0EAF" w14:textId="44D0A604" w:rsidR="00A2705A" w:rsidRPr="000E4170" w:rsidRDefault="00A2705A" w:rsidP="00A2705A">
            <w:pPr>
              <w:spacing w:after="0" w:line="264" w:lineRule="auto"/>
              <w:ind w:left="108" w:firstLine="0"/>
              <w:jc w:val="left"/>
              <w:rPr>
                <w:rFonts w:asciiTheme="minorHAnsi" w:hAnsiTheme="minorHAnsi" w:cstheme="minorHAnsi"/>
              </w:rPr>
            </w:pPr>
            <w:r w:rsidRPr="000E4170">
              <w:rPr>
                <w:rFonts w:asciiTheme="minorHAnsi" w:eastAsia="Segoe UI Symbol" w:hAnsiTheme="minorHAnsi" w:cstheme="minorHAnsi"/>
              </w:rPr>
              <w:t>•</w:t>
            </w:r>
            <w:r w:rsidRPr="000E4170">
              <w:rPr>
                <w:rFonts w:asciiTheme="minorHAnsi" w:eastAsia="Arial" w:hAnsiTheme="minorHAnsi" w:cstheme="minorHAnsi"/>
              </w:rPr>
              <w:t xml:space="preserve"> </w:t>
            </w:r>
          </w:p>
        </w:tc>
        <w:tc>
          <w:tcPr>
            <w:tcW w:w="7483" w:type="dxa"/>
            <w:tcBorders>
              <w:top w:val="nil"/>
              <w:left w:val="nil"/>
              <w:bottom w:val="nil"/>
              <w:right w:val="single" w:sz="4" w:space="0" w:color="000000" w:themeColor="text1"/>
            </w:tcBorders>
          </w:tcPr>
          <w:p w14:paraId="5EB20885" w14:textId="72F85A7B" w:rsidR="00A2705A" w:rsidRPr="000E4170" w:rsidRDefault="00A2705A" w:rsidP="00A2705A">
            <w:pPr>
              <w:spacing w:after="0" w:line="264" w:lineRule="auto"/>
              <w:ind w:left="0" w:firstLine="0"/>
              <w:jc w:val="left"/>
              <w:rPr>
                <w:rFonts w:asciiTheme="minorHAnsi" w:hAnsiTheme="minorHAnsi" w:cstheme="minorHAnsi"/>
              </w:rPr>
            </w:pPr>
            <w:r w:rsidRPr="000E4170">
              <w:rPr>
                <w:rFonts w:asciiTheme="minorHAnsi" w:hAnsiTheme="minorHAnsi" w:cstheme="minorHAnsi"/>
              </w:rPr>
              <w:t>Zlepšení metodického prostředí v</w:t>
            </w:r>
            <w:r w:rsidR="00772C54">
              <w:rPr>
                <w:rFonts w:asciiTheme="minorHAnsi" w:hAnsiTheme="minorHAnsi" w:cstheme="minorHAnsi"/>
              </w:rPr>
              <w:t> </w:t>
            </w:r>
            <w:r w:rsidRPr="000E4170">
              <w:rPr>
                <w:rFonts w:asciiTheme="minorHAnsi" w:hAnsiTheme="minorHAnsi" w:cstheme="minorHAnsi"/>
              </w:rPr>
              <w:t>konkrétních otázkách (např. DNSH, prevence střetu zájmů, veřejná podpora, prevence dvojího financování apod.) a</w:t>
            </w:r>
            <w:r w:rsidR="00772C54">
              <w:rPr>
                <w:rFonts w:asciiTheme="minorHAnsi" w:hAnsiTheme="minorHAnsi" w:cstheme="minorHAnsi"/>
              </w:rPr>
              <w:t> </w:t>
            </w:r>
            <w:r w:rsidRPr="000E4170">
              <w:rPr>
                <w:rFonts w:asciiTheme="minorHAnsi" w:hAnsiTheme="minorHAnsi" w:cstheme="minorHAnsi"/>
              </w:rPr>
              <w:t>snížení znalostní a</w:t>
            </w:r>
            <w:r w:rsidR="00772C54">
              <w:rPr>
                <w:rFonts w:asciiTheme="minorHAnsi" w:hAnsiTheme="minorHAnsi" w:cstheme="minorHAnsi"/>
              </w:rPr>
              <w:t> </w:t>
            </w:r>
            <w:r w:rsidRPr="000E4170">
              <w:rPr>
                <w:rFonts w:asciiTheme="minorHAnsi" w:hAnsiTheme="minorHAnsi" w:cstheme="minorHAnsi"/>
              </w:rPr>
              <w:t xml:space="preserve">rozhodovací nejistoty. </w:t>
            </w:r>
          </w:p>
        </w:tc>
      </w:tr>
      <w:tr w:rsidR="00A2705A" w:rsidRPr="000E4170" w14:paraId="23F23BFE" w14:textId="77777777" w:rsidTr="004C24D6">
        <w:trPr>
          <w:trHeight w:val="540"/>
        </w:trPr>
        <w:tc>
          <w:tcPr>
            <w:tcW w:w="1697" w:type="dxa"/>
            <w:tcBorders>
              <w:top w:val="nil"/>
              <w:left w:val="single" w:sz="4" w:space="0" w:color="000000" w:themeColor="text1"/>
              <w:bottom w:val="nil"/>
              <w:right w:val="single" w:sz="4" w:space="0" w:color="000000" w:themeColor="text1"/>
            </w:tcBorders>
          </w:tcPr>
          <w:p w14:paraId="15A0BD1A" w14:textId="77777777" w:rsidR="00A2705A" w:rsidRPr="000E4170" w:rsidRDefault="00A2705A" w:rsidP="00A2705A">
            <w:pPr>
              <w:spacing w:after="160" w:line="264" w:lineRule="auto"/>
              <w:ind w:left="0" w:firstLine="0"/>
              <w:jc w:val="left"/>
              <w:rPr>
                <w:rFonts w:asciiTheme="minorHAnsi" w:hAnsiTheme="minorHAnsi" w:cstheme="minorHAnsi"/>
              </w:rPr>
            </w:pPr>
          </w:p>
        </w:tc>
        <w:tc>
          <w:tcPr>
            <w:tcW w:w="450" w:type="dxa"/>
            <w:tcBorders>
              <w:top w:val="nil"/>
              <w:left w:val="single" w:sz="4" w:space="0" w:color="000000" w:themeColor="text1"/>
              <w:bottom w:val="nil"/>
              <w:right w:val="nil"/>
            </w:tcBorders>
          </w:tcPr>
          <w:p w14:paraId="528351CE" w14:textId="76CAABF1" w:rsidR="00A2705A" w:rsidRPr="000E4170" w:rsidRDefault="00A2705A" w:rsidP="00A2705A">
            <w:pPr>
              <w:spacing w:after="0" w:line="264" w:lineRule="auto"/>
              <w:ind w:left="108" w:firstLine="0"/>
              <w:jc w:val="left"/>
              <w:rPr>
                <w:rFonts w:asciiTheme="minorHAnsi" w:hAnsiTheme="minorHAnsi" w:cstheme="minorHAnsi"/>
              </w:rPr>
            </w:pPr>
            <w:r w:rsidRPr="000E4170">
              <w:rPr>
                <w:rFonts w:asciiTheme="minorHAnsi" w:eastAsia="Segoe UI Symbol" w:hAnsiTheme="minorHAnsi" w:cstheme="minorHAnsi"/>
              </w:rPr>
              <w:t>•</w:t>
            </w:r>
            <w:r w:rsidRPr="000E4170">
              <w:rPr>
                <w:rFonts w:asciiTheme="minorHAnsi" w:eastAsia="Arial" w:hAnsiTheme="minorHAnsi" w:cstheme="minorHAnsi"/>
              </w:rPr>
              <w:t xml:space="preserve"> </w:t>
            </w:r>
          </w:p>
        </w:tc>
        <w:tc>
          <w:tcPr>
            <w:tcW w:w="7483" w:type="dxa"/>
            <w:tcBorders>
              <w:top w:val="nil"/>
              <w:left w:val="nil"/>
              <w:bottom w:val="nil"/>
              <w:right w:val="single" w:sz="4" w:space="0" w:color="000000" w:themeColor="text1"/>
            </w:tcBorders>
          </w:tcPr>
          <w:p w14:paraId="12E630FE" w14:textId="44B9B6DA" w:rsidR="00A2705A" w:rsidRPr="000E4170" w:rsidRDefault="00A2705A" w:rsidP="00A2705A">
            <w:pPr>
              <w:spacing w:after="0" w:line="264" w:lineRule="auto"/>
              <w:ind w:left="0" w:firstLine="0"/>
              <w:jc w:val="left"/>
              <w:rPr>
                <w:rFonts w:asciiTheme="minorHAnsi" w:hAnsiTheme="minorHAnsi" w:cstheme="minorHAnsi"/>
              </w:rPr>
            </w:pPr>
            <w:r w:rsidRPr="000E4170">
              <w:rPr>
                <w:rFonts w:asciiTheme="minorHAnsi" w:hAnsiTheme="minorHAnsi" w:cstheme="minorHAnsi"/>
              </w:rPr>
              <w:t xml:space="preserve">Rozšíření agendového informačního systému pro monitoring NPO, </w:t>
            </w:r>
            <w:r w:rsidR="00743CE6" w:rsidRPr="000E4170">
              <w:rPr>
                <w:rFonts w:asciiTheme="minorHAnsi" w:hAnsiTheme="minorHAnsi" w:cstheme="minorHAnsi"/>
              </w:rPr>
              <w:t>rozšíření v</w:t>
            </w:r>
            <w:r w:rsidR="00772C54">
              <w:rPr>
                <w:rFonts w:asciiTheme="minorHAnsi" w:hAnsiTheme="minorHAnsi" w:cstheme="minorHAnsi"/>
              </w:rPr>
              <w:t> </w:t>
            </w:r>
            <w:r w:rsidR="00743CE6" w:rsidRPr="000E4170">
              <w:rPr>
                <w:rFonts w:asciiTheme="minorHAnsi" w:hAnsiTheme="minorHAnsi" w:cstheme="minorHAnsi"/>
              </w:rPr>
              <w:t>souvislosti s</w:t>
            </w:r>
            <w:r w:rsidR="00772C54">
              <w:rPr>
                <w:rFonts w:asciiTheme="minorHAnsi" w:hAnsiTheme="minorHAnsi" w:cstheme="minorHAnsi"/>
              </w:rPr>
              <w:t> </w:t>
            </w:r>
            <w:r w:rsidR="00743CE6" w:rsidRPr="000E4170">
              <w:rPr>
                <w:rFonts w:asciiTheme="minorHAnsi" w:hAnsiTheme="minorHAnsi" w:cstheme="minorHAnsi"/>
              </w:rPr>
              <w:t>nárůstem počtu milníků a</w:t>
            </w:r>
            <w:r w:rsidR="00772C54">
              <w:rPr>
                <w:rFonts w:asciiTheme="minorHAnsi" w:hAnsiTheme="minorHAnsi" w:cstheme="minorHAnsi"/>
              </w:rPr>
              <w:t> </w:t>
            </w:r>
            <w:r w:rsidR="00743CE6" w:rsidRPr="000E4170">
              <w:rPr>
                <w:rFonts w:asciiTheme="minorHAnsi" w:hAnsiTheme="minorHAnsi" w:cstheme="minorHAnsi"/>
              </w:rPr>
              <w:t>cílů a</w:t>
            </w:r>
            <w:r w:rsidR="00772C54">
              <w:rPr>
                <w:rFonts w:asciiTheme="minorHAnsi" w:hAnsiTheme="minorHAnsi" w:cstheme="minorHAnsi"/>
              </w:rPr>
              <w:t> </w:t>
            </w:r>
            <w:r w:rsidR="00743CE6" w:rsidRPr="000E4170">
              <w:rPr>
                <w:rFonts w:asciiTheme="minorHAnsi" w:hAnsiTheme="minorHAnsi" w:cstheme="minorHAnsi"/>
              </w:rPr>
              <w:t>také v</w:t>
            </w:r>
            <w:r w:rsidR="00772C54">
              <w:rPr>
                <w:rFonts w:asciiTheme="minorHAnsi" w:hAnsiTheme="minorHAnsi" w:cstheme="minorHAnsi"/>
              </w:rPr>
              <w:t> </w:t>
            </w:r>
            <w:r w:rsidR="00743CE6" w:rsidRPr="000E4170">
              <w:rPr>
                <w:rFonts w:asciiTheme="minorHAnsi" w:hAnsiTheme="minorHAnsi" w:cstheme="minorHAnsi"/>
              </w:rPr>
              <w:t>návaznosti na nové požadavky na oblast monitoringu a</w:t>
            </w:r>
            <w:r w:rsidR="00772C54">
              <w:rPr>
                <w:rFonts w:asciiTheme="minorHAnsi" w:hAnsiTheme="minorHAnsi" w:cstheme="minorHAnsi"/>
              </w:rPr>
              <w:t> </w:t>
            </w:r>
            <w:r w:rsidR="00743CE6" w:rsidRPr="000E4170">
              <w:rPr>
                <w:rFonts w:asciiTheme="minorHAnsi" w:hAnsiTheme="minorHAnsi" w:cstheme="minorHAnsi"/>
              </w:rPr>
              <w:t>reportingu v</w:t>
            </w:r>
            <w:r w:rsidR="00772C54">
              <w:rPr>
                <w:rFonts w:asciiTheme="minorHAnsi" w:hAnsiTheme="minorHAnsi" w:cstheme="minorHAnsi"/>
              </w:rPr>
              <w:t> </w:t>
            </w:r>
            <w:r w:rsidR="00743CE6" w:rsidRPr="000E4170">
              <w:rPr>
                <w:rFonts w:asciiTheme="minorHAnsi" w:hAnsiTheme="minorHAnsi" w:cstheme="minorHAnsi"/>
              </w:rPr>
              <w:t>průběhu implementace. Rozšíření systému z</w:t>
            </w:r>
            <w:r w:rsidR="00772C54">
              <w:rPr>
                <w:rFonts w:asciiTheme="minorHAnsi" w:hAnsiTheme="minorHAnsi" w:cstheme="minorHAnsi"/>
              </w:rPr>
              <w:t> </w:t>
            </w:r>
            <w:r w:rsidR="00743CE6" w:rsidRPr="000E4170">
              <w:rPr>
                <w:rFonts w:asciiTheme="minorHAnsi" w:hAnsiTheme="minorHAnsi" w:cstheme="minorHAnsi"/>
              </w:rPr>
              <w:t>důvodu vyššího uživatelského komfortu a</w:t>
            </w:r>
            <w:r w:rsidR="00772C54">
              <w:rPr>
                <w:rFonts w:asciiTheme="minorHAnsi" w:hAnsiTheme="minorHAnsi" w:cstheme="minorHAnsi"/>
              </w:rPr>
              <w:t> </w:t>
            </w:r>
            <w:r w:rsidR="00743CE6" w:rsidRPr="000E4170">
              <w:rPr>
                <w:rFonts w:asciiTheme="minorHAnsi" w:hAnsiTheme="minorHAnsi" w:cstheme="minorHAnsi"/>
              </w:rPr>
              <w:t>přesnější zacházení s</w:t>
            </w:r>
            <w:r w:rsidR="00772C54">
              <w:rPr>
                <w:rFonts w:asciiTheme="minorHAnsi" w:hAnsiTheme="minorHAnsi" w:cstheme="minorHAnsi"/>
              </w:rPr>
              <w:t> </w:t>
            </w:r>
            <w:r w:rsidR="00743CE6" w:rsidRPr="000E4170">
              <w:rPr>
                <w:rFonts w:asciiTheme="minorHAnsi" w:hAnsiTheme="minorHAnsi" w:cstheme="minorHAnsi"/>
              </w:rPr>
              <w:t>údaji, které se vztahují k</w:t>
            </w:r>
            <w:r w:rsidR="00772C54">
              <w:rPr>
                <w:rFonts w:asciiTheme="minorHAnsi" w:hAnsiTheme="minorHAnsi" w:cstheme="minorHAnsi"/>
              </w:rPr>
              <w:t> </w:t>
            </w:r>
            <w:r w:rsidR="00743CE6" w:rsidRPr="000E4170">
              <w:rPr>
                <w:rFonts w:asciiTheme="minorHAnsi" w:hAnsiTheme="minorHAnsi" w:cstheme="minorHAnsi"/>
              </w:rPr>
              <w:t xml:space="preserve">čl. 22. </w:t>
            </w:r>
          </w:p>
        </w:tc>
      </w:tr>
      <w:tr w:rsidR="00A2705A" w:rsidRPr="000E4170" w14:paraId="1CFF590A" w14:textId="77777777" w:rsidTr="004C24D6">
        <w:trPr>
          <w:trHeight w:val="276"/>
        </w:trPr>
        <w:tc>
          <w:tcPr>
            <w:tcW w:w="1697" w:type="dxa"/>
            <w:tcBorders>
              <w:top w:val="nil"/>
              <w:left w:val="single" w:sz="4" w:space="0" w:color="000000" w:themeColor="text1"/>
              <w:bottom w:val="nil"/>
              <w:right w:val="single" w:sz="4" w:space="0" w:color="000000" w:themeColor="text1"/>
            </w:tcBorders>
          </w:tcPr>
          <w:p w14:paraId="1EF45033" w14:textId="77777777" w:rsidR="00A2705A" w:rsidRPr="000E4170" w:rsidRDefault="00A2705A" w:rsidP="00A2705A">
            <w:pPr>
              <w:spacing w:after="160" w:line="264" w:lineRule="auto"/>
              <w:ind w:left="0" w:firstLine="0"/>
              <w:jc w:val="left"/>
              <w:rPr>
                <w:rFonts w:asciiTheme="minorHAnsi" w:hAnsiTheme="minorHAnsi" w:cstheme="minorHAnsi"/>
              </w:rPr>
            </w:pPr>
          </w:p>
        </w:tc>
        <w:tc>
          <w:tcPr>
            <w:tcW w:w="450" w:type="dxa"/>
            <w:tcBorders>
              <w:top w:val="nil"/>
              <w:left w:val="single" w:sz="4" w:space="0" w:color="000000" w:themeColor="text1"/>
              <w:bottom w:val="nil"/>
              <w:right w:val="nil"/>
            </w:tcBorders>
          </w:tcPr>
          <w:p w14:paraId="1DB56E99" w14:textId="79BDC287" w:rsidR="00A2705A" w:rsidRPr="000E4170" w:rsidRDefault="00A2705A" w:rsidP="00A2705A">
            <w:pPr>
              <w:spacing w:after="0" w:line="264" w:lineRule="auto"/>
              <w:ind w:left="108" w:firstLine="0"/>
              <w:jc w:val="left"/>
              <w:rPr>
                <w:rFonts w:asciiTheme="minorHAnsi" w:hAnsiTheme="minorHAnsi" w:cstheme="minorHAnsi"/>
              </w:rPr>
            </w:pPr>
            <w:r w:rsidRPr="000E4170">
              <w:rPr>
                <w:rFonts w:asciiTheme="minorHAnsi" w:eastAsia="Segoe UI Symbol" w:hAnsiTheme="minorHAnsi" w:cstheme="minorHAnsi"/>
              </w:rPr>
              <w:t>•</w:t>
            </w:r>
            <w:r w:rsidRPr="000E4170">
              <w:rPr>
                <w:rFonts w:asciiTheme="minorHAnsi" w:eastAsia="Arial" w:hAnsiTheme="minorHAnsi" w:cstheme="minorHAnsi"/>
              </w:rPr>
              <w:t xml:space="preserve"> </w:t>
            </w:r>
          </w:p>
        </w:tc>
        <w:tc>
          <w:tcPr>
            <w:tcW w:w="7483" w:type="dxa"/>
            <w:tcBorders>
              <w:top w:val="nil"/>
              <w:left w:val="nil"/>
              <w:bottom w:val="nil"/>
              <w:right w:val="single" w:sz="4" w:space="0" w:color="000000" w:themeColor="text1"/>
            </w:tcBorders>
          </w:tcPr>
          <w:p w14:paraId="5460B4A7" w14:textId="05308A3F" w:rsidR="00A2705A" w:rsidRPr="000E4170" w:rsidRDefault="00A2705A" w:rsidP="00A2705A">
            <w:pPr>
              <w:spacing w:after="0" w:line="264" w:lineRule="auto"/>
              <w:ind w:left="0" w:firstLine="0"/>
              <w:jc w:val="left"/>
              <w:rPr>
                <w:rFonts w:asciiTheme="minorHAnsi" w:hAnsiTheme="minorHAnsi" w:cstheme="minorHAnsi"/>
              </w:rPr>
            </w:pPr>
            <w:r w:rsidRPr="000E4170">
              <w:rPr>
                <w:rFonts w:asciiTheme="minorHAnsi" w:hAnsiTheme="minorHAnsi" w:cstheme="minorHAnsi"/>
              </w:rPr>
              <w:t>Posílení participace se sociálními partnery a</w:t>
            </w:r>
            <w:r w:rsidR="00772C54">
              <w:rPr>
                <w:rFonts w:asciiTheme="minorHAnsi" w:hAnsiTheme="minorHAnsi" w:cstheme="minorHAnsi"/>
              </w:rPr>
              <w:t> </w:t>
            </w:r>
            <w:r w:rsidRPr="000E4170">
              <w:rPr>
                <w:rFonts w:asciiTheme="minorHAnsi" w:hAnsiTheme="minorHAnsi" w:cstheme="minorHAnsi"/>
              </w:rPr>
              <w:t>občanskou i</w:t>
            </w:r>
            <w:r w:rsidR="00772C54">
              <w:rPr>
                <w:rFonts w:asciiTheme="minorHAnsi" w:hAnsiTheme="minorHAnsi" w:cstheme="minorHAnsi"/>
              </w:rPr>
              <w:t> </w:t>
            </w:r>
            <w:r w:rsidRPr="000E4170">
              <w:rPr>
                <w:rFonts w:asciiTheme="minorHAnsi" w:hAnsiTheme="minorHAnsi" w:cstheme="minorHAnsi"/>
              </w:rPr>
              <w:t xml:space="preserve">odbornou společností.  </w:t>
            </w:r>
          </w:p>
        </w:tc>
      </w:tr>
      <w:tr w:rsidR="00A2705A" w:rsidRPr="000E4170" w14:paraId="591268E4" w14:textId="77777777" w:rsidTr="004C24D6">
        <w:trPr>
          <w:trHeight w:val="2917"/>
        </w:trPr>
        <w:tc>
          <w:tcPr>
            <w:tcW w:w="1697" w:type="dxa"/>
            <w:tcBorders>
              <w:top w:val="nil"/>
              <w:left w:val="single" w:sz="4" w:space="0" w:color="000000" w:themeColor="text1"/>
              <w:bottom w:val="nil"/>
              <w:right w:val="single" w:sz="4" w:space="0" w:color="000000" w:themeColor="text1"/>
            </w:tcBorders>
          </w:tcPr>
          <w:p w14:paraId="0B079D77" w14:textId="77777777" w:rsidR="00A2705A" w:rsidRPr="000E4170" w:rsidRDefault="00A2705A" w:rsidP="00A2705A">
            <w:pPr>
              <w:spacing w:after="160" w:line="264" w:lineRule="auto"/>
              <w:ind w:left="0" w:firstLine="0"/>
              <w:jc w:val="left"/>
              <w:rPr>
                <w:rFonts w:asciiTheme="minorHAnsi" w:hAnsiTheme="minorHAnsi" w:cstheme="minorHAnsi"/>
              </w:rPr>
            </w:pPr>
          </w:p>
        </w:tc>
        <w:tc>
          <w:tcPr>
            <w:tcW w:w="450" w:type="dxa"/>
            <w:tcBorders>
              <w:top w:val="nil"/>
              <w:left w:val="single" w:sz="4" w:space="0" w:color="000000" w:themeColor="text1"/>
              <w:bottom w:val="nil"/>
              <w:right w:val="nil"/>
            </w:tcBorders>
          </w:tcPr>
          <w:p w14:paraId="3E30A6FC" w14:textId="269FBC0C" w:rsidR="00A2705A" w:rsidRPr="000E4170" w:rsidRDefault="00A2705A" w:rsidP="00A2705A">
            <w:pPr>
              <w:spacing w:after="0" w:line="264" w:lineRule="auto"/>
              <w:ind w:left="108" w:firstLine="0"/>
              <w:jc w:val="left"/>
              <w:rPr>
                <w:rFonts w:asciiTheme="minorHAnsi" w:hAnsiTheme="minorHAnsi" w:cstheme="minorHAnsi"/>
              </w:rPr>
            </w:pPr>
            <w:r w:rsidRPr="000E4170">
              <w:rPr>
                <w:rFonts w:asciiTheme="minorHAnsi" w:eastAsia="Segoe UI Symbol" w:hAnsiTheme="minorHAnsi" w:cstheme="minorHAnsi"/>
              </w:rPr>
              <w:t>•</w:t>
            </w:r>
            <w:r w:rsidRPr="000E4170">
              <w:rPr>
                <w:rFonts w:asciiTheme="minorHAnsi" w:eastAsia="Arial" w:hAnsiTheme="minorHAnsi" w:cstheme="minorHAnsi"/>
              </w:rPr>
              <w:t xml:space="preserve"> </w:t>
            </w:r>
          </w:p>
        </w:tc>
        <w:tc>
          <w:tcPr>
            <w:tcW w:w="7483" w:type="dxa"/>
            <w:tcBorders>
              <w:top w:val="nil"/>
              <w:left w:val="nil"/>
              <w:bottom w:val="nil"/>
              <w:right w:val="single" w:sz="4" w:space="0" w:color="000000" w:themeColor="text1"/>
            </w:tcBorders>
          </w:tcPr>
          <w:p w14:paraId="1E7E4004" w14:textId="0E82A28D" w:rsidR="00A2705A" w:rsidRPr="000E4170" w:rsidRDefault="00A2705A" w:rsidP="00A2705A">
            <w:pPr>
              <w:spacing w:after="0" w:line="235" w:lineRule="auto"/>
              <w:ind w:left="55" w:firstLine="0"/>
              <w:jc w:val="left"/>
              <w:rPr>
                <w:rFonts w:asciiTheme="minorHAnsi" w:hAnsiTheme="minorHAnsi" w:cstheme="minorHAnsi"/>
              </w:rPr>
            </w:pPr>
            <w:r w:rsidRPr="000E4170">
              <w:rPr>
                <w:rFonts w:asciiTheme="minorHAnsi" w:hAnsiTheme="minorHAnsi" w:cstheme="minorHAnsi"/>
              </w:rPr>
              <w:t>Realizace mediálních a</w:t>
            </w:r>
            <w:r w:rsidR="00772C54">
              <w:rPr>
                <w:rFonts w:asciiTheme="minorHAnsi" w:hAnsiTheme="minorHAnsi" w:cstheme="minorHAnsi"/>
              </w:rPr>
              <w:t> </w:t>
            </w:r>
            <w:r w:rsidRPr="000E4170">
              <w:rPr>
                <w:rFonts w:asciiTheme="minorHAnsi" w:hAnsiTheme="minorHAnsi" w:cstheme="minorHAnsi"/>
              </w:rPr>
              <w:t>komunikačních aktivit pro klíčové reformy a</w:t>
            </w:r>
            <w:r w:rsidR="00772C54">
              <w:rPr>
                <w:rFonts w:asciiTheme="minorHAnsi" w:hAnsiTheme="minorHAnsi" w:cstheme="minorHAnsi"/>
              </w:rPr>
              <w:t> </w:t>
            </w:r>
            <w:r w:rsidRPr="000E4170">
              <w:rPr>
                <w:rFonts w:asciiTheme="minorHAnsi" w:hAnsiTheme="minorHAnsi" w:cstheme="minorHAnsi"/>
              </w:rPr>
              <w:t>investice Plánu obnovy a</w:t>
            </w:r>
            <w:r w:rsidR="00772C54">
              <w:rPr>
                <w:rFonts w:asciiTheme="minorHAnsi" w:hAnsiTheme="minorHAnsi" w:cstheme="minorHAnsi"/>
              </w:rPr>
              <w:t> </w:t>
            </w:r>
            <w:r w:rsidRPr="000E4170">
              <w:rPr>
                <w:rFonts w:asciiTheme="minorHAnsi" w:hAnsiTheme="minorHAnsi" w:cstheme="minorHAnsi"/>
              </w:rPr>
              <w:t xml:space="preserve">odolnosti, která bude zahrnovat:  </w:t>
            </w:r>
          </w:p>
          <w:p w14:paraId="6C6A9CD0" w14:textId="6A0151B1" w:rsidR="00A2705A" w:rsidRPr="000E4170" w:rsidRDefault="00E656EA" w:rsidP="00A2705A">
            <w:pPr>
              <w:numPr>
                <w:ilvl w:val="0"/>
                <w:numId w:val="20"/>
              </w:numPr>
              <w:spacing w:after="0" w:line="235" w:lineRule="auto"/>
              <w:ind w:left="392" w:right="52" w:hanging="397"/>
              <w:jc w:val="left"/>
              <w:rPr>
                <w:rFonts w:asciiTheme="minorHAnsi" w:hAnsiTheme="minorHAnsi" w:cstheme="minorHAnsi"/>
              </w:rPr>
            </w:pPr>
            <w:r w:rsidRPr="000E4170">
              <w:rPr>
                <w:rFonts w:asciiTheme="minorHAnsi" w:hAnsiTheme="minorHAnsi" w:cstheme="minorHAnsi"/>
              </w:rPr>
              <w:t xml:space="preserve">následné </w:t>
            </w:r>
            <w:r w:rsidR="00A2705A" w:rsidRPr="000E4170">
              <w:rPr>
                <w:rFonts w:asciiTheme="minorHAnsi" w:hAnsiTheme="minorHAnsi" w:cstheme="minorHAnsi"/>
              </w:rPr>
              <w:t>aktualizace komunikační a</w:t>
            </w:r>
            <w:r w:rsidR="00772C54">
              <w:rPr>
                <w:rFonts w:asciiTheme="minorHAnsi" w:hAnsiTheme="minorHAnsi" w:cstheme="minorHAnsi"/>
              </w:rPr>
              <w:t> </w:t>
            </w:r>
            <w:r w:rsidR="00A2705A" w:rsidRPr="000E4170">
              <w:rPr>
                <w:rFonts w:asciiTheme="minorHAnsi" w:hAnsiTheme="minorHAnsi" w:cstheme="minorHAnsi"/>
              </w:rPr>
              <w:t>mediální kampaně zohledňující aktualizaci NPO, REPowerEU a</w:t>
            </w:r>
            <w:r w:rsidR="00772C54">
              <w:rPr>
                <w:rFonts w:asciiTheme="minorHAnsi" w:hAnsiTheme="minorHAnsi" w:cstheme="minorHAnsi"/>
              </w:rPr>
              <w:t> </w:t>
            </w:r>
            <w:r w:rsidR="00A2705A" w:rsidRPr="000E4170">
              <w:rPr>
                <w:rFonts w:asciiTheme="minorHAnsi" w:hAnsiTheme="minorHAnsi" w:cstheme="minorHAnsi"/>
              </w:rPr>
              <w:t>půjčku z</w:t>
            </w:r>
            <w:r w:rsidR="00772C54">
              <w:rPr>
                <w:rFonts w:asciiTheme="minorHAnsi" w:hAnsiTheme="minorHAnsi" w:cstheme="minorHAnsi"/>
              </w:rPr>
              <w:t> </w:t>
            </w:r>
            <w:r w:rsidR="00A2705A" w:rsidRPr="000E4170">
              <w:rPr>
                <w:rFonts w:asciiTheme="minorHAnsi" w:hAnsiTheme="minorHAnsi" w:cstheme="minorHAnsi"/>
              </w:rPr>
              <w:t>RRF, aktuální stav implementace a</w:t>
            </w:r>
            <w:r w:rsidR="00772C54">
              <w:rPr>
                <w:rFonts w:asciiTheme="minorHAnsi" w:hAnsiTheme="minorHAnsi" w:cstheme="minorHAnsi"/>
              </w:rPr>
              <w:t> </w:t>
            </w:r>
            <w:r w:rsidR="00A2705A" w:rsidRPr="000E4170">
              <w:rPr>
                <w:rFonts w:asciiTheme="minorHAnsi" w:hAnsiTheme="minorHAnsi" w:cstheme="minorHAnsi"/>
              </w:rPr>
              <w:t>z něj vycházející komunikační potřeby pro klíčové reformy a</w:t>
            </w:r>
            <w:r w:rsidR="00772C54">
              <w:rPr>
                <w:rFonts w:asciiTheme="minorHAnsi" w:hAnsiTheme="minorHAnsi" w:cstheme="minorHAnsi"/>
              </w:rPr>
              <w:t> </w:t>
            </w:r>
            <w:r w:rsidR="00A2705A" w:rsidRPr="000E4170">
              <w:rPr>
                <w:rFonts w:asciiTheme="minorHAnsi" w:hAnsiTheme="minorHAnsi" w:cstheme="minorHAnsi"/>
              </w:rPr>
              <w:t xml:space="preserve">investice; </w:t>
            </w:r>
          </w:p>
          <w:p w14:paraId="0CBD04E4" w14:textId="35115D1C" w:rsidR="00E656EA" w:rsidRPr="000E4170" w:rsidRDefault="00A2705A" w:rsidP="00A2705A">
            <w:pPr>
              <w:numPr>
                <w:ilvl w:val="0"/>
                <w:numId w:val="20"/>
              </w:numPr>
              <w:spacing w:after="0" w:line="235" w:lineRule="auto"/>
              <w:ind w:left="392" w:right="52" w:hanging="397"/>
              <w:jc w:val="left"/>
              <w:rPr>
                <w:rFonts w:asciiTheme="minorHAnsi" w:hAnsiTheme="minorHAnsi" w:cstheme="minorHAnsi"/>
              </w:rPr>
            </w:pPr>
            <w:r w:rsidRPr="000E4170">
              <w:rPr>
                <w:rFonts w:asciiTheme="minorHAnsi" w:hAnsiTheme="minorHAnsi" w:cstheme="minorHAnsi"/>
              </w:rPr>
              <w:t>propagační aktivity u</w:t>
            </w:r>
            <w:r w:rsidR="00772C54">
              <w:rPr>
                <w:rFonts w:asciiTheme="minorHAnsi" w:hAnsiTheme="minorHAnsi" w:cstheme="minorHAnsi"/>
              </w:rPr>
              <w:t> </w:t>
            </w:r>
            <w:r w:rsidRPr="000E4170">
              <w:rPr>
                <w:rFonts w:asciiTheme="minorHAnsi" w:hAnsiTheme="minorHAnsi" w:cstheme="minorHAnsi"/>
              </w:rPr>
              <w:t>příležitosti Výroční konference a</w:t>
            </w:r>
            <w:r w:rsidR="00772C54">
              <w:rPr>
                <w:rFonts w:asciiTheme="minorHAnsi" w:hAnsiTheme="minorHAnsi" w:cstheme="minorHAnsi"/>
              </w:rPr>
              <w:t> </w:t>
            </w:r>
            <w:r w:rsidRPr="000E4170">
              <w:rPr>
                <w:rFonts w:asciiTheme="minorHAnsi" w:hAnsiTheme="minorHAnsi" w:cstheme="minorHAnsi"/>
              </w:rPr>
              <w:t>žádostí o</w:t>
            </w:r>
            <w:r w:rsidR="00772C54">
              <w:rPr>
                <w:rFonts w:asciiTheme="minorHAnsi" w:hAnsiTheme="minorHAnsi" w:cstheme="minorHAnsi"/>
              </w:rPr>
              <w:t> </w:t>
            </w:r>
            <w:r w:rsidRPr="000E4170">
              <w:rPr>
                <w:rFonts w:asciiTheme="minorHAnsi" w:hAnsiTheme="minorHAnsi" w:cstheme="minorHAnsi"/>
              </w:rPr>
              <w:t>platbu;</w:t>
            </w:r>
          </w:p>
          <w:p w14:paraId="7734206A" w14:textId="6DB323EC" w:rsidR="00E656EA" w:rsidRPr="000E4170" w:rsidRDefault="00A2705A" w:rsidP="00A2705A">
            <w:pPr>
              <w:numPr>
                <w:ilvl w:val="0"/>
                <w:numId w:val="20"/>
              </w:numPr>
              <w:spacing w:after="0" w:line="235" w:lineRule="auto"/>
              <w:ind w:left="392" w:right="52" w:hanging="397"/>
              <w:jc w:val="left"/>
              <w:rPr>
                <w:rFonts w:asciiTheme="minorHAnsi" w:hAnsiTheme="minorHAnsi" w:cstheme="minorHAnsi"/>
              </w:rPr>
            </w:pPr>
            <w:r w:rsidRPr="000E4170">
              <w:rPr>
                <w:rFonts w:asciiTheme="minorHAnsi" w:hAnsiTheme="minorHAnsi" w:cstheme="minorHAnsi"/>
              </w:rPr>
              <w:t xml:space="preserve">komunikační aktivity prostřednictvím médií, printových, audiovizuálních nebo sociálních, online prostředí včetně hlavní webové stránky </w:t>
            </w:r>
            <w:hyperlink r:id="rId12" w:history="1">
              <w:r w:rsidR="00E656EA" w:rsidRPr="000E4170">
                <w:rPr>
                  <w:rStyle w:val="Hypertextovodkaz"/>
                  <w:rFonts w:asciiTheme="minorHAnsi" w:hAnsiTheme="minorHAnsi" w:cstheme="minorHAnsi"/>
                </w:rPr>
                <w:t>www.planobnovycr.cz</w:t>
              </w:r>
            </w:hyperlink>
            <w:hyperlink r:id="rId13">
              <w:r w:rsidR="00E656EA" w:rsidRPr="000E4170">
                <w:rPr>
                  <w:rFonts w:asciiTheme="minorHAnsi" w:hAnsiTheme="minorHAnsi" w:cstheme="minorHAnsi"/>
                </w:rPr>
                <w:t>;</w:t>
              </w:r>
            </w:hyperlink>
            <w:r w:rsidR="00E656EA" w:rsidRPr="000E4170">
              <w:rPr>
                <w:rFonts w:asciiTheme="minorHAnsi" w:hAnsiTheme="minorHAnsi" w:cstheme="minorHAnsi"/>
              </w:rPr>
              <w:t xml:space="preserve"> </w:t>
            </w:r>
          </w:p>
          <w:p w14:paraId="510EBCB7" w14:textId="558B7A32" w:rsidR="00A2705A" w:rsidRPr="000E4170" w:rsidRDefault="00A2705A" w:rsidP="00A2705A">
            <w:pPr>
              <w:numPr>
                <w:ilvl w:val="0"/>
                <w:numId w:val="20"/>
              </w:numPr>
              <w:spacing w:after="0" w:line="235" w:lineRule="auto"/>
              <w:ind w:left="392" w:right="52" w:hanging="397"/>
              <w:jc w:val="left"/>
              <w:rPr>
                <w:rFonts w:asciiTheme="minorHAnsi" w:hAnsiTheme="minorHAnsi" w:cstheme="minorHAnsi"/>
              </w:rPr>
            </w:pPr>
            <w:r w:rsidRPr="000E4170">
              <w:rPr>
                <w:rFonts w:asciiTheme="minorHAnsi" w:hAnsiTheme="minorHAnsi" w:cstheme="minorHAnsi"/>
              </w:rPr>
              <w:t>přímou komunikace přes databázový nebo direct mailing, a</w:t>
            </w:r>
            <w:r w:rsidR="00772C54">
              <w:rPr>
                <w:rFonts w:asciiTheme="minorHAnsi" w:hAnsiTheme="minorHAnsi" w:cstheme="minorHAnsi"/>
              </w:rPr>
              <w:t> </w:t>
            </w:r>
            <w:r w:rsidRPr="000E4170">
              <w:rPr>
                <w:rFonts w:asciiTheme="minorHAnsi" w:hAnsiTheme="minorHAnsi" w:cstheme="minorHAnsi"/>
              </w:rPr>
              <w:t>využití sociálních sítí</w:t>
            </w:r>
            <w:r w:rsidR="00E656EA" w:rsidRPr="000E4170">
              <w:rPr>
                <w:rFonts w:asciiTheme="minorHAnsi" w:hAnsiTheme="minorHAnsi" w:cstheme="minorHAnsi"/>
              </w:rPr>
              <w:t>;</w:t>
            </w:r>
          </w:p>
          <w:p w14:paraId="542CE322" w14:textId="0BB1EC08" w:rsidR="00A2705A" w:rsidRPr="000E4170" w:rsidRDefault="00E656EA" w:rsidP="007A06F0">
            <w:pPr>
              <w:numPr>
                <w:ilvl w:val="0"/>
                <w:numId w:val="20"/>
              </w:numPr>
              <w:spacing w:after="0" w:line="235" w:lineRule="auto"/>
              <w:ind w:left="392" w:right="52" w:hanging="397"/>
              <w:jc w:val="left"/>
              <w:rPr>
                <w:rFonts w:asciiTheme="minorHAnsi" w:hAnsiTheme="minorHAnsi" w:cstheme="minorHAnsi"/>
              </w:rPr>
            </w:pPr>
            <w:r w:rsidRPr="000E4170">
              <w:rPr>
                <w:rFonts w:asciiTheme="minorHAnsi" w:hAnsiTheme="minorHAnsi" w:cstheme="minorHAnsi"/>
              </w:rPr>
              <w:t>závěrečnou kampaň s</w:t>
            </w:r>
            <w:r w:rsidR="00772C54">
              <w:rPr>
                <w:rFonts w:asciiTheme="minorHAnsi" w:hAnsiTheme="minorHAnsi" w:cstheme="minorHAnsi"/>
              </w:rPr>
              <w:t> </w:t>
            </w:r>
            <w:r w:rsidRPr="000E4170">
              <w:rPr>
                <w:rFonts w:asciiTheme="minorHAnsi" w:hAnsiTheme="minorHAnsi" w:cstheme="minorHAnsi"/>
              </w:rPr>
              <w:t>cílem komunikovat o</w:t>
            </w:r>
            <w:r w:rsidR="00772C54">
              <w:rPr>
                <w:rFonts w:asciiTheme="minorHAnsi" w:hAnsiTheme="minorHAnsi" w:cstheme="minorHAnsi"/>
              </w:rPr>
              <w:t> </w:t>
            </w:r>
            <w:r w:rsidRPr="000E4170">
              <w:rPr>
                <w:rFonts w:asciiTheme="minorHAnsi" w:hAnsiTheme="minorHAnsi" w:cstheme="minorHAnsi"/>
              </w:rPr>
              <w:t>implementovaných klíčových reformách a</w:t>
            </w:r>
            <w:r w:rsidR="00772C54">
              <w:rPr>
                <w:rFonts w:asciiTheme="minorHAnsi" w:hAnsiTheme="minorHAnsi" w:cstheme="minorHAnsi"/>
              </w:rPr>
              <w:t> </w:t>
            </w:r>
            <w:r w:rsidRPr="000E4170">
              <w:rPr>
                <w:rFonts w:asciiTheme="minorHAnsi" w:hAnsiTheme="minorHAnsi" w:cstheme="minorHAnsi"/>
              </w:rPr>
              <w:t>investicích, výsledcích a</w:t>
            </w:r>
            <w:r w:rsidR="00772C54">
              <w:rPr>
                <w:rFonts w:asciiTheme="minorHAnsi" w:hAnsiTheme="minorHAnsi" w:cstheme="minorHAnsi"/>
              </w:rPr>
              <w:t> </w:t>
            </w:r>
            <w:r w:rsidRPr="000E4170">
              <w:rPr>
                <w:rFonts w:asciiTheme="minorHAnsi" w:hAnsiTheme="minorHAnsi" w:cstheme="minorHAnsi"/>
              </w:rPr>
              <w:t xml:space="preserve">přínosech NPO. </w:t>
            </w:r>
            <w:r w:rsidR="00A2705A" w:rsidRPr="000E4170">
              <w:rPr>
                <w:rFonts w:asciiTheme="minorHAnsi" w:hAnsiTheme="minorHAnsi" w:cstheme="minorHAnsi"/>
              </w:rPr>
              <w:t xml:space="preserve"> </w:t>
            </w:r>
          </w:p>
        </w:tc>
      </w:tr>
      <w:tr w:rsidR="00A2705A" w:rsidRPr="000E4170" w14:paraId="7CCB8939" w14:textId="77777777" w:rsidTr="004C24D6">
        <w:trPr>
          <w:trHeight w:val="253"/>
        </w:trPr>
        <w:tc>
          <w:tcPr>
            <w:tcW w:w="1697" w:type="dxa"/>
            <w:tcBorders>
              <w:top w:val="nil"/>
              <w:left w:val="single" w:sz="4" w:space="0" w:color="000000" w:themeColor="text1"/>
              <w:bottom w:val="single" w:sz="4" w:space="0" w:color="000000" w:themeColor="text1"/>
              <w:right w:val="single" w:sz="4" w:space="0" w:color="000000" w:themeColor="text1"/>
            </w:tcBorders>
          </w:tcPr>
          <w:p w14:paraId="324ECEFE" w14:textId="77777777" w:rsidR="00A2705A" w:rsidRPr="000E4170" w:rsidRDefault="00A2705A" w:rsidP="00A2705A">
            <w:pPr>
              <w:spacing w:after="160" w:line="264" w:lineRule="auto"/>
              <w:ind w:left="0" w:firstLine="0"/>
              <w:jc w:val="left"/>
              <w:rPr>
                <w:rFonts w:asciiTheme="minorHAnsi" w:hAnsiTheme="minorHAnsi" w:cstheme="minorHAnsi"/>
              </w:rPr>
            </w:pPr>
          </w:p>
        </w:tc>
        <w:tc>
          <w:tcPr>
            <w:tcW w:w="450" w:type="dxa"/>
            <w:tcBorders>
              <w:top w:val="nil"/>
              <w:left w:val="single" w:sz="4" w:space="0" w:color="000000" w:themeColor="text1"/>
              <w:bottom w:val="single" w:sz="4" w:space="0" w:color="000000" w:themeColor="text1"/>
              <w:right w:val="nil"/>
            </w:tcBorders>
          </w:tcPr>
          <w:p w14:paraId="1467A9C9" w14:textId="40844D03" w:rsidR="00A2705A" w:rsidRPr="000E4170" w:rsidRDefault="00A2705A" w:rsidP="00A2705A">
            <w:pPr>
              <w:spacing w:after="0" w:line="264" w:lineRule="auto"/>
              <w:ind w:left="108" w:firstLine="0"/>
              <w:jc w:val="left"/>
              <w:rPr>
                <w:rFonts w:asciiTheme="minorHAnsi" w:hAnsiTheme="minorHAnsi" w:cstheme="minorHAnsi"/>
              </w:rPr>
            </w:pPr>
            <w:r w:rsidRPr="000E4170">
              <w:rPr>
                <w:rFonts w:asciiTheme="minorHAnsi" w:eastAsia="Segoe UI Symbol" w:hAnsiTheme="minorHAnsi" w:cstheme="minorHAnsi"/>
              </w:rPr>
              <w:t>•</w:t>
            </w:r>
            <w:r w:rsidRPr="000E4170">
              <w:rPr>
                <w:rFonts w:asciiTheme="minorHAnsi" w:eastAsia="Arial" w:hAnsiTheme="minorHAnsi" w:cstheme="minorHAnsi"/>
              </w:rPr>
              <w:t xml:space="preserve"> </w:t>
            </w:r>
          </w:p>
        </w:tc>
        <w:tc>
          <w:tcPr>
            <w:tcW w:w="7483" w:type="dxa"/>
            <w:tcBorders>
              <w:top w:val="nil"/>
              <w:left w:val="nil"/>
              <w:bottom w:val="single" w:sz="4" w:space="0" w:color="000000" w:themeColor="text1"/>
              <w:right w:val="single" w:sz="4" w:space="0" w:color="000000" w:themeColor="text1"/>
            </w:tcBorders>
          </w:tcPr>
          <w:p w14:paraId="67E950BE" w14:textId="359B0E27" w:rsidR="00A2705A" w:rsidRPr="000E4170" w:rsidRDefault="00E656EA" w:rsidP="00A2705A">
            <w:pPr>
              <w:spacing w:after="0" w:line="264" w:lineRule="auto"/>
              <w:ind w:left="55" w:firstLine="0"/>
              <w:jc w:val="left"/>
              <w:rPr>
                <w:rFonts w:asciiTheme="minorHAnsi" w:hAnsiTheme="minorHAnsi" w:cstheme="minorHAnsi"/>
              </w:rPr>
            </w:pPr>
            <w:r w:rsidRPr="000E4170">
              <w:rPr>
                <w:rFonts w:asciiTheme="minorHAnsi" w:hAnsiTheme="minorHAnsi" w:cstheme="minorHAnsi"/>
              </w:rPr>
              <w:t>Podpora kontrolních a</w:t>
            </w:r>
            <w:r w:rsidR="00772C54">
              <w:rPr>
                <w:rFonts w:asciiTheme="minorHAnsi" w:hAnsiTheme="minorHAnsi" w:cstheme="minorHAnsi"/>
              </w:rPr>
              <w:t> </w:t>
            </w:r>
            <w:r w:rsidRPr="000E4170">
              <w:rPr>
                <w:rFonts w:asciiTheme="minorHAnsi" w:hAnsiTheme="minorHAnsi" w:cstheme="minorHAnsi"/>
              </w:rPr>
              <w:t>verifikačních činností spojených s</w:t>
            </w:r>
            <w:r w:rsidR="00772C54">
              <w:rPr>
                <w:rFonts w:asciiTheme="minorHAnsi" w:hAnsiTheme="minorHAnsi" w:cstheme="minorHAnsi"/>
              </w:rPr>
              <w:t> </w:t>
            </w:r>
            <w:r w:rsidRPr="000E4170">
              <w:rPr>
                <w:rFonts w:asciiTheme="minorHAnsi" w:hAnsiTheme="minorHAnsi" w:cstheme="minorHAnsi"/>
              </w:rPr>
              <w:t>NPO.</w:t>
            </w:r>
          </w:p>
        </w:tc>
      </w:tr>
      <w:bookmarkEnd w:id="2"/>
      <w:tr w:rsidR="00A2705A" w:rsidRPr="000E4170" w14:paraId="6495381B" w14:textId="77777777" w:rsidTr="004C24D6">
        <w:trPr>
          <w:trHeight w:val="1944"/>
        </w:trPr>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5C47BE" w14:textId="77CC038D" w:rsidR="00A2705A" w:rsidRPr="000E4170" w:rsidRDefault="00A2705A" w:rsidP="00A2705A">
            <w:pPr>
              <w:spacing w:after="0" w:line="264" w:lineRule="auto"/>
              <w:ind w:left="0" w:right="49" w:firstLine="0"/>
              <w:jc w:val="right"/>
              <w:rPr>
                <w:rFonts w:asciiTheme="minorHAnsi" w:hAnsiTheme="minorHAnsi" w:cstheme="minorHAnsi"/>
              </w:rPr>
            </w:pPr>
            <w:r w:rsidRPr="000E4170">
              <w:rPr>
                <w:rFonts w:asciiTheme="minorHAnsi" w:hAnsiTheme="minorHAnsi" w:cstheme="minorHAnsi"/>
              </w:rPr>
              <w:t xml:space="preserve">Implementace </w:t>
            </w:r>
          </w:p>
        </w:tc>
        <w:tc>
          <w:tcPr>
            <w:tcW w:w="79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AF634B" w14:textId="552123D3" w:rsidR="00A2705A" w:rsidRPr="000E4170" w:rsidRDefault="00A2705A" w:rsidP="00A2705A">
            <w:pPr>
              <w:pStyle w:val="Odstavecseseznamem"/>
              <w:numPr>
                <w:ilvl w:val="0"/>
                <w:numId w:val="23"/>
              </w:numPr>
              <w:spacing w:after="2" w:line="287" w:lineRule="auto"/>
              <w:jc w:val="left"/>
              <w:rPr>
                <w:rFonts w:asciiTheme="minorHAnsi" w:hAnsiTheme="minorHAnsi" w:cstheme="minorHAnsi"/>
              </w:rPr>
            </w:pPr>
            <w:r w:rsidRPr="000E4170">
              <w:rPr>
                <w:rFonts w:asciiTheme="minorHAnsi" w:hAnsiTheme="minorHAnsi" w:cstheme="minorHAnsi"/>
              </w:rPr>
              <w:t>Za realizaci reformy a</w:t>
            </w:r>
            <w:r w:rsidR="00772C54">
              <w:rPr>
                <w:rFonts w:asciiTheme="minorHAnsi" w:hAnsiTheme="minorHAnsi" w:cstheme="minorHAnsi"/>
              </w:rPr>
              <w:t> </w:t>
            </w:r>
            <w:r w:rsidRPr="000E4170">
              <w:rPr>
                <w:rFonts w:asciiTheme="minorHAnsi" w:hAnsiTheme="minorHAnsi" w:cstheme="minorHAnsi"/>
              </w:rPr>
              <w:t>investice je odpovědné Ministerstvo pro místní rozvoj (sekce 300 Sekce evropských a</w:t>
            </w:r>
            <w:r w:rsidR="00772C54">
              <w:rPr>
                <w:rFonts w:asciiTheme="minorHAnsi" w:hAnsiTheme="minorHAnsi" w:cstheme="minorHAnsi"/>
              </w:rPr>
              <w:t> </w:t>
            </w:r>
            <w:r w:rsidRPr="000E4170">
              <w:rPr>
                <w:rFonts w:asciiTheme="minorHAnsi" w:hAnsiTheme="minorHAnsi" w:cstheme="minorHAnsi"/>
              </w:rPr>
              <w:t>národních programů) ve spolupráci Úřadem vlády a</w:t>
            </w:r>
            <w:r w:rsidR="00772C54">
              <w:rPr>
                <w:rFonts w:asciiTheme="minorHAnsi" w:hAnsiTheme="minorHAnsi" w:cstheme="minorHAnsi"/>
              </w:rPr>
              <w:t> </w:t>
            </w:r>
            <w:r w:rsidRPr="000E4170">
              <w:rPr>
                <w:rFonts w:asciiTheme="minorHAnsi" w:hAnsiTheme="minorHAnsi" w:cstheme="minorHAnsi"/>
              </w:rPr>
              <w:t xml:space="preserve">MPO (Odbor pro koordinaci </w:t>
            </w:r>
            <w:r w:rsidR="00747F64" w:rsidRPr="000E4170">
              <w:rPr>
                <w:rFonts w:asciiTheme="minorHAnsi" w:hAnsiTheme="minorHAnsi" w:cstheme="minorHAnsi"/>
              </w:rPr>
              <w:t>NPO – Koordinační</w:t>
            </w:r>
            <w:r w:rsidRPr="000E4170">
              <w:rPr>
                <w:rFonts w:asciiTheme="minorHAnsi" w:hAnsiTheme="minorHAnsi" w:cstheme="minorHAnsi"/>
              </w:rPr>
              <w:t xml:space="preserve"> jednotka). </w:t>
            </w:r>
          </w:p>
          <w:p w14:paraId="598135B9" w14:textId="5A35A586" w:rsidR="00A2705A" w:rsidRPr="000E4170" w:rsidRDefault="00A2705A" w:rsidP="00A2705A">
            <w:pPr>
              <w:pStyle w:val="Odstavecseseznamem"/>
              <w:numPr>
                <w:ilvl w:val="0"/>
                <w:numId w:val="23"/>
              </w:numPr>
              <w:spacing w:after="2" w:line="287" w:lineRule="auto"/>
              <w:jc w:val="left"/>
              <w:rPr>
                <w:rFonts w:asciiTheme="minorHAnsi" w:hAnsiTheme="minorHAnsi" w:cstheme="minorHAnsi"/>
              </w:rPr>
            </w:pPr>
            <w:r w:rsidRPr="000E4170">
              <w:rPr>
                <w:rFonts w:asciiTheme="minorHAnsi" w:hAnsiTheme="minorHAnsi" w:cstheme="minorHAnsi"/>
              </w:rPr>
              <w:t>Parciální komunikace spojené s</w:t>
            </w:r>
            <w:r w:rsidR="00772C54">
              <w:rPr>
                <w:rFonts w:asciiTheme="minorHAnsi" w:hAnsiTheme="minorHAnsi" w:cstheme="minorHAnsi"/>
              </w:rPr>
              <w:t> </w:t>
            </w:r>
            <w:r w:rsidRPr="000E4170">
              <w:rPr>
                <w:rFonts w:asciiTheme="minorHAnsi" w:hAnsiTheme="minorHAnsi" w:cstheme="minorHAnsi"/>
              </w:rPr>
              <w:t>dílčími, sektorově orientovanými, komponentami bude v</w:t>
            </w:r>
            <w:r w:rsidR="00772C54">
              <w:rPr>
                <w:rFonts w:asciiTheme="minorHAnsi" w:hAnsiTheme="minorHAnsi" w:cstheme="minorHAnsi"/>
              </w:rPr>
              <w:t> </w:t>
            </w:r>
            <w:r w:rsidRPr="000E4170">
              <w:rPr>
                <w:rFonts w:asciiTheme="minorHAnsi" w:hAnsiTheme="minorHAnsi" w:cstheme="minorHAnsi"/>
              </w:rPr>
              <w:t xml:space="preserve">gesci vlastníků komponent.  </w:t>
            </w:r>
          </w:p>
          <w:p w14:paraId="778280D4" w14:textId="73237F87" w:rsidR="00A2705A" w:rsidRPr="000E4170" w:rsidRDefault="00A2705A" w:rsidP="00A2705A">
            <w:pPr>
              <w:pStyle w:val="Odstavecseseznamem"/>
              <w:numPr>
                <w:ilvl w:val="0"/>
                <w:numId w:val="23"/>
              </w:numPr>
              <w:spacing w:after="2" w:line="264" w:lineRule="auto"/>
              <w:jc w:val="left"/>
              <w:rPr>
                <w:rFonts w:asciiTheme="minorHAnsi" w:hAnsiTheme="minorHAnsi" w:cstheme="minorHAnsi"/>
              </w:rPr>
            </w:pPr>
            <w:r w:rsidRPr="000E4170">
              <w:rPr>
                <w:rFonts w:asciiTheme="minorHAnsi" w:hAnsiTheme="minorHAnsi" w:cstheme="minorHAnsi"/>
              </w:rPr>
              <w:t xml:space="preserve">Podpora informačního systému NPO bude na bázi rozšíření IS </w:t>
            </w:r>
            <w:r w:rsidR="00E656EA" w:rsidRPr="000E4170">
              <w:rPr>
                <w:rFonts w:asciiTheme="minorHAnsi" w:hAnsiTheme="minorHAnsi" w:cstheme="minorHAnsi"/>
              </w:rPr>
              <w:t xml:space="preserve">AIS </w:t>
            </w:r>
            <w:r w:rsidR="00772C54" w:rsidRPr="000E4170">
              <w:rPr>
                <w:rFonts w:asciiTheme="minorHAnsi" w:hAnsiTheme="minorHAnsi" w:cstheme="minorHAnsi"/>
              </w:rPr>
              <w:t>a</w:t>
            </w:r>
            <w:r w:rsidR="00772C54">
              <w:rPr>
                <w:rFonts w:asciiTheme="minorHAnsi" w:hAnsiTheme="minorHAnsi" w:cstheme="minorHAnsi"/>
              </w:rPr>
              <w:t> </w:t>
            </w:r>
            <w:r w:rsidR="00772C54" w:rsidRPr="000E4170">
              <w:rPr>
                <w:rFonts w:asciiTheme="minorHAnsi" w:hAnsiTheme="minorHAnsi" w:cstheme="minorHAnsi"/>
              </w:rPr>
              <w:t>MS</w:t>
            </w:r>
            <w:r w:rsidRPr="000E4170">
              <w:rPr>
                <w:rFonts w:asciiTheme="minorHAnsi" w:hAnsiTheme="minorHAnsi" w:cstheme="minorHAnsi"/>
              </w:rPr>
              <w:t xml:space="preserve">2014+. </w:t>
            </w:r>
          </w:p>
        </w:tc>
      </w:tr>
      <w:tr w:rsidR="00A2705A" w:rsidRPr="000E4170" w14:paraId="398CEFAF" w14:textId="77777777" w:rsidTr="004C24D6">
        <w:trPr>
          <w:trHeight w:val="1622"/>
        </w:trPr>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963DA6" w14:textId="0114B509" w:rsidR="00A2705A" w:rsidRPr="000E4170" w:rsidRDefault="00A2705A" w:rsidP="00A2705A">
            <w:pPr>
              <w:spacing w:after="0" w:line="264" w:lineRule="auto"/>
              <w:ind w:left="288" w:firstLine="60"/>
              <w:jc w:val="right"/>
              <w:rPr>
                <w:rFonts w:asciiTheme="minorHAnsi" w:hAnsiTheme="minorHAnsi" w:cstheme="minorHAnsi"/>
              </w:rPr>
            </w:pPr>
            <w:r w:rsidRPr="000E4170">
              <w:rPr>
                <w:rFonts w:asciiTheme="minorHAnsi" w:hAnsiTheme="minorHAnsi" w:cstheme="minorHAnsi"/>
              </w:rPr>
              <w:t>Spolupráce a</w:t>
            </w:r>
            <w:r w:rsidR="00772C54">
              <w:rPr>
                <w:rFonts w:asciiTheme="minorHAnsi" w:hAnsiTheme="minorHAnsi" w:cstheme="minorHAnsi"/>
              </w:rPr>
              <w:t> </w:t>
            </w:r>
            <w:r w:rsidRPr="000E4170">
              <w:rPr>
                <w:rFonts w:asciiTheme="minorHAnsi" w:hAnsiTheme="minorHAnsi" w:cstheme="minorHAnsi"/>
              </w:rPr>
              <w:t xml:space="preserve">zapojení zúčastněných stran </w:t>
            </w:r>
          </w:p>
        </w:tc>
        <w:tc>
          <w:tcPr>
            <w:tcW w:w="79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7268E1" w14:textId="12C04315" w:rsidR="00A2705A" w:rsidRPr="000E4170" w:rsidRDefault="00A2705A" w:rsidP="00A2705A">
            <w:pPr>
              <w:pStyle w:val="Odstavecseseznamem"/>
              <w:numPr>
                <w:ilvl w:val="0"/>
                <w:numId w:val="23"/>
              </w:numPr>
              <w:spacing w:after="2" w:line="287" w:lineRule="auto"/>
              <w:jc w:val="left"/>
              <w:rPr>
                <w:rFonts w:asciiTheme="minorHAnsi" w:hAnsiTheme="minorHAnsi" w:cstheme="minorHAnsi"/>
              </w:rPr>
            </w:pPr>
            <w:r w:rsidRPr="000E4170">
              <w:rPr>
                <w:rFonts w:asciiTheme="minorHAnsi" w:hAnsiTheme="minorHAnsi" w:cstheme="minorHAnsi"/>
              </w:rPr>
              <w:t>Spolupráce s</w:t>
            </w:r>
            <w:r w:rsidR="00772C54">
              <w:rPr>
                <w:rFonts w:asciiTheme="minorHAnsi" w:hAnsiTheme="minorHAnsi" w:cstheme="minorHAnsi"/>
              </w:rPr>
              <w:t> </w:t>
            </w:r>
            <w:r w:rsidRPr="000E4170">
              <w:rPr>
                <w:rFonts w:asciiTheme="minorHAnsi" w:hAnsiTheme="minorHAnsi" w:cstheme="minorHAnsi"/>
              </w:rPr>
              <w:t>Ministerstvem financí (audit) a</w:t>
            </w:r>
            <w:r w:rsidR="00772C54">
              <w:rPr>
                <w:rFonts w:asciiTheme="minorHAnsi" w:hAnsiTheme="minorHAnsi" w:cstheme="minorHAnsi"/>
              </w:rPr>
              <w:t> </w:t>
            </w:r>
            <w:r w:rsidRPr="000E4170">
              <w:rPr>
                <w:rFonts w:asciiTheme="minorHAnsi" w:hAnsiTheme="minorHAnsi" w:cstheme="minorHAnsi"/>
              </w:rPr>
              <w:t xml:space="preserve">ministerstvy zapojenými do NPO (vlastníky jednotlivých komponent). </w:t>
            </w:r>
          </w:p>
          <w:p w14:paraId="742E5A19" w14:textId="71A69B37" w:rsidR="00A2705A" w:rsidRPr="000E4170" w:rsidRDefault="00A2705A" w:rsidP="00A2705A">
            <w:pPr>
              <w:pStyle w:val="Odstavecseseznamem"/>
              <w:numPr>
                <w:ilvl w:val="0"/>
                <w:numId w:val="23"/>
              </w:numPr>
              <w:spacing w:after="2" w:line="287" w:lineRule="auto"/>
              <w:jc w:val="left"/>
              <w:rPr>
                <w:rFonts w:asciiTheme="minorHAnsi" w:hAnsiTheme="minorHAnsi" w:cstheme="minorHAnsi"/>
              </w:rPr>
            </w:pPr>
            <w:r w:rsidRPr="000E4170">
              <w:rPr>
                <w:rFonts w:asciiTheme="minorHAnsi" w:hAnsiTheme="minorHAnsi" w:cstheme="minorHAnsi"/>
              </w:rPr>
              <w:t>Spolupráce s</w:t>
            </w:r>
            <w:r w:rsidR="00772C54">
              <w:rPr>
                <w:rFonts w:asciiTheme="minorHAnsi" w:hAnsiTheme="minorHAnsi" w:cstheme="minorHAnsi"/>
              </w:rPr>
              <w:t> </w:t>
            </w:r>
            <w:r w:rsidRPr="000E4170">
              <w:rPr>
                <w:rFonts w:asciiTheme="minorHAnsi" w:hAnsiTheme="minorHAnsi" w:cstheme="minorHAnsi"/>
              </w:rPr>
              <w:t xml:space="preserve">MPO. </w:t>
            </w:r>
          </w:p>
          <w:p w14:paraId="31437389" w14:textId="77FF2FAF" w:rsidR="00A2705A" w:rsidRPr="000E4170" w:rsidRDefault="00A2705A" w:rsidP="00A2705A">
            <w:pPr>
              <w:pStyle w:val="Odstavecseseznamem"/>
              <w:numPr>
                <w:ilvl w:val="0"/>
                <w:numId w:val="23"/>
              </w:numPr>
              <w:spacing w:after="2" w:line="287" w:lineRule="auto"/>
              <w:jc w:val="left"/>
              <w:rPr>
                <w:rFonts w:asciiTheme="minorHAnsi" w:hAnsiTheme="minorHAnsi" w:cstheme="minorHAnsi"/>
              </w:rPr>
            </w:pPr>
            <w:r w:rsidRPr="000E4170">
              <w:rPr>
                <w:rFonts w:asciiTheme="minorHAnsi" w:hAnsiTheme="minorHAnsi" w:cstheme="minorHAnsi"/>
              </w:rPr>
              <w:t>Spolupráce s</w:t>
            </w:r>
            <w:r w:rsidR="00772C54">
              <w:rPr>
                <w:rFonts w:asciiTheme="minorHAnsi" w:hAnsiTheme="minorHAnsi" w:cstheme="minorHAnsi"/>
              </w:rPr>
              <w:t> </w:t>
            </w:r>
            <w:r w:rsidRPr="000E4170">
              <w:rPr>
                <w:rFonts w:asciiTheme="minorHAnsi" w:hAnsiTheme="minorHAnsi" w:cstheme="minorHAnsi"/>
              </w:rPr>
              <w:t>ÚV.</w:t>
            </w:r>
          </w:p>
          <w:p w14:paraId="03B40B64" w14:textId="76F27701" w:rsidR="00A2705A" w:rsidRPr="000E4170" w:rsidRDefault="00A2705A" w:rsidP="00A2705A">
            <w:pPr>
              <w:pStyle w:val="Odstavecseseznamem"/>
              <w:numPr>
                <w:ilvl w:val="0"/>
                <w:numId w:val="23"/>
              </w:numPr>
              <w:spacing w:after="2" w:line="287" w:lineRule="auto"/>
              <w:jc w:val="left"/>
              <w:rPr>
                <w:rFonts w:asciiTheme="minorHAnsi" w:hAnsiTheme="minorHAnsi" w:cstheme="minorHAnsi"/>
              </w:rPr>
            </w:pPr>
            <w:r w:rsidRPr="000E4170">
              <w:rPr>
                <w:rFonts w:asciiTheme="minorHAnsi" w:hAnsiTheme="minorHAnsi" w:cstheme="minorHAnsi"/>
              </w:rPr>
              <w:t>Spolupráce s</w:t>
            </w:r>
            <w:r w:rsidR="00772C54">
              <w:rPr>
                <w:rFonts w:asciiTheme="minorHAnsi" w:hAnsiTheme="minorHAnsi" w:cstheme="minorHAnsi"/>
              </w:rPr>
              <w:t> </w:t>
            </w:r>
            <w:r w:rsidRPr="000E4170">
              <w:rPr>
                <w:rFonts w:asciiTheme="minorHAnsi" w:hAnsiTheme="minorHAnsi" w:cstheme="minorHAnsi"/>
              </w:rPr>
              <w:t xml:space="preserve">ostatními aktéry (vlastníky komponent či jejich zprostředkující subjekty) implementace NPO. </w:t>
            </w:r>
          </w:p>
          <w:p w14:paraId="608A6D38" w14:textId="6F926D50" w:rsidR="00A2705A" w:rsidRPr="000E4170" w:rsidRDefault="00A2705A" w:rsidP="00A2705A">
            <w:pPr>
              <w:pStyle w:val="Odstavecseseznamem"/>
              <w:numPr>
                <w:ilvl w:val="0"/>
                <w:numId w:val="23"/>
              </w:numPr>
              <w:spacing w:after="2" w:line="264" w:lineRule="auto"/>
              <w:jc w:val="left"/>
              <w:rPr>
                <w:rFonts w:asciiTheme="minorHAnsi" w:hAnsiTheme="minorHAnsi" w:cstheme="minorHAnsi"/>
              </w:rPr>
            </w:pPr>
            <w:r w:rsidRPr="000E4170">
              <w:rPr>
                <w:rFonts w:asciiTheme="minorHAnsi" w:hAnsiTheme="minorHAnsi" w:cstheme="minorHAnsi"/>
              </w:rPr>
              <w:t>Spolupráce s</w:t>
            </w:r>
            <w:r w:rsidR="00772C54">
              <w:rPr>
                <w:rFonts w:asciiTheme="minorHAnsi" w:hAnsiTheme="minorHAnsi" w:cstheme="minorHAnsi"/>
              </w:rPr>
              <w:t> </w:t>
            </w:r>
            <w:r w:rsidRPr="000E4170">
              <w:rPr>
                <w:rFonts w:asciiTheme="minorHAnsi" w:hAnsiTheme="minorHAnsi" w:cstheme="minorHAnsi"/>
              </w:rPr>
              <w:t>příjemci podpory a</w:t>
            </w:r>
            <w:r w:rsidR="00772C54">
              <w:rPr>
                <w:rFonts w:asciiTheme="minorHAnsi" w:hAnsiTheme="minorHAnsi" w:cstheme="minorHAnsi"/>
              </w:rPr>
              <w:t> </w:t>
            </w:r>
            <w:r w:rsidRPr="000E4170">
              <w:rPr>
                <w:rFonts w:asciiTheme="minorHAnsi" w:hAnsiTheme="minorHAnsi" w:cstheme="minorHAnsi"/>
              </w:rPr>
              <w:t>jejich institucionálními zástupci.</w:t>
            </w:r>
          </w:p>
        </w:tc>
      </w:tr>
      <w:tr w:rsidR="00A2705A" w:rsidRPr="000E4170" w14:paraId="3E5725EC" w14:textId="77777777" w:rsidTr="004C24D6">
        <w:trPr>
          <w:trHeight w:val="1623"/>
        </w:trPr>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D3ED74" w14:textId="2D358264" w:rsidR="00A2705A" w:rsidRPr="000E4170" w:rsidRDefault="00A2705A" w:rsidP="00A2705A">
            <w:pPr>
              <w:spacing w:after="0" w:line="264" w:lineRule="auto"/>
              <w:ind w:left="22" w:firstLine="0"/>
              <w:jc w:val="right"/>
              <w:rPr>
                <w:rFonts w:asciiTheme="minorHAnsi" w:hAnsiTheme="minorHAnsi" w:cstheme="minorHAnsi"/>
              </w:rPr>
            </w:pPr>
            <w:r w:rsidRPr="000E4170">
              <w:rPr>
                <w:rFonts w:asciiTheme="minorHAnsi" w:hAnsiTheme="minorHAnsi" w:cstheme="minorHAnsi"/>
              </w:rPr>
              <w:t>Překážky a</w:t>
            </w:r>
            <w:r w:rsidR="00772C54">
              <w:rPr>
                <w:rFonts w:asciiTheme="minorHAnsi" w:hAnsiTheme="minorHAnsi" w:cstheme="minorHAnsi"/>
              </w:rPr>
              <w:t> </w:t>
            </w:r>
            <w:r w:rsidRPr="000E4170">
              <w:rPr>
                <w:rFonts w:asciiTheme="minorHAnsi" w:hAnsiTheme="minorHAnsi" w:cstheme="minorHAnsi"/>
              </w:rPr>
              <w:t xml:space="preserve">rizika </w:t>
            </w:r>
          </w:p>
        </w:tc>
        <w:tc>
          <w:tcPr>
            <w:tcW w:w="79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362FEB" w14:textId="77777777" w:rsidR="00A2705A" w:rsidRPr="000E4170" w:rsidRDefault="00A2705A" w:rsidP="00A2705A">
            <w:pPr>
              <w:pStyle w:val="Odstavecseseznamem"/>
              <w:numPr>
                <w:ilvl w:val="0"/>
                <w:numId w:val="23"/>
              </w:numPr>
              <w:spacing w:after="2" w:line="287" w:lineRule="auto"/>
              <w:jc w:val="left"/>
              <w:rPr>
                <w:rFonts w:asciiTheme="minorHAnsi" w:hAnsiTheme="minorHAnsi" w:cstheme="minorHAnsi"/>
              </w:rPr>
            </w:pPr>
            <w:r w:rsidRPr="000E4170">
              <w:rPr>
                <w:rFonts w:asciiTheme="minorHAnsi" w:hAnsiTheme="minorHAnsi" w:cstheme="minorHAnsi"/>
              </w:rPr>
              <w:t xml:space="preserve">Zvýšená obezřetnost vůči navyšování administrativních kapacit ve státní správě reflektující programové prohlášení vlády. </w:t>
            </w:r>
          </w:p>
          <w:p w14:paraId="50D9033E" w14:textId="0F92E59B" w:rsidR="00A2705A" w:rsidRPr="000E4170" w:rsidRDefault="00A2705A" w:rsidP="00A2705A">
            <w:pPr>
              <w:pStyle w:val="Odstavecseseznamem"/>
              <w:numPr>
                <w:ilvl w:val="0"/>
                <w:numId w:val="23"/>
              </w:numPr>
              <w:spacing w:after="0" w:line="286" w:lineRule="auto"/>
              <w:jc w:val="left"/>
              <w:rPr>
                <w:rFonts w:asciiTheme="minorHAnsi" w:hAnsiTheme="minorHAnsi" w:cstheme="minorHAnsi"/>
              </w:rPr>
            </w:pPr>
            <w:r w:rsidRPr="000E4170">
              <w:rPr>
                <w:rFonts w:asciiTheme="minorHAnsi" w:hAnsiTheme="minorHAnsi" w:cstheme="minorHAnsi"/>
              </w:rPr>
              <w:t>Rizika spojená s</w:t>
            </w:r>
            <w:r w:rsidR="00772C54">
              <w:rPr>
                <w:rFonts w:asciiTheme="minorHAnsi" w:hAnsiTheme="minorHAnsi" w:cstheme="minorHAnsi"/>
              </w:rPr>
              <w:t> </w:t>
            </w:r>
            <w:r w:rsidRPr="000E4170">
              <w:rPr>
                <w:rFonts w:asciiTheme="minorHAnsi" w:hAnsiTheme="minorHAnsi" w:cstheme="minorHAnsi"/>
              </w:rPr>
              <w:t xml:space="preserve">aktuálním stavem trhu práce (recruitment, eliminace fluktuace, bariéry pro headhunting apod. </w:t>
            </w:r>
          </w:p>
          <w:p w14:paraId="4B8EE801" w14:textId="51652669" w:rsidR="00E656EA" w:rsidRPr="000E4170" w:rsidRDefault="00A2705A" w:rsidP="00A2705A">
            <w:pPr>
              <w:pStyle w:val="Odstavecseseznamem"/>
              <w:numPr>
                <w:ilvl w:val="0"/>
                <w:numId w:val="23"/>
              </w:numPr>
              <w:spacing w:after="0" w:line="264" w:lineRule="auto"/>
              <w:jc w:val="left"/>
              <w:rPr>
                <w:rFonts w:asciiTheme="minorHAnsi" w:hAnsiTheme="minorHAnsi" w:cstheme="minorHAnsi"/>
              </w:rPr>
            </w:pPr>
            <w:r w:rsidRPr="000E4170">
              <w:rPr>
                <w:rFonts w:asciiTheme="minorHAnsi" w:hAnsiTheme="minorHAnsi" w:cstheme="minorHAnsi"/>
              </w:rPr>
              <w:t>Administrativní bariéry spojené s</w:t>
            </w:r>
            <w:r w:rsidR="00772C54">
              <w:rPr>
                <w:rFonts w:asciiTheme="minorHAnsi" w:hAnsiTheme="minorHAnsi" w:cstheme="minorHAnsi"/>
              </w:rPr>
              <w:t> </w:t>
            </w:r>
            <w:r w:rsidRPr="000E4170">
              <w:rPr>
                <w:rFonts w:asciiTheme="minorHAnsi" w:hAnsiTheme="minorHAnsi" w:cstheme="minorHAnsi"/>
              </w:rPr>
              <w:t>aplikací krátkodobých a</w:t>
            </w:r>
            <w:r w:rsidR="00772C54">
              <w:rPr>
                <w:rFonts w:asciiTheme="minorHAnsi" w:hAnsiTheme="minorHAnsi" w:cstheme="minorHAnsi"/>
              </w:rPr>
              <w:t> </w:t>
            </w:r>
            <w:r w:rsidRPr="000E4170">
              <w:rPr>
                <w:rFonts w:asciiTheme="minorHAnsi" w:hAnsiTheme="minorHAnsi" w:cstheme="minorHAnsi"/>
              </w:rPr>
              <w:t>částečných úvazků.</w:t>
            </w:r>
          </w:p>
          <w:p w14:paraId="23B6FEBC" w14:textId="2C62B9A9" w:rsidR="00A2705A" w:rsidRPr="000E4170" w:rsidRDefault="00E656EA" w:rsidP="00A2705A">
            <w:pPr>
              <w:pStyle w:val="Odstavecseseznamem"/>
              <w:numPr>
                <w:ilvl w:val="0"/>
                <w:numId w:val="23"/>
              </w:numPr>
              <w:spacing w:after="0" w:line="264" w:lineRule="auto"/>
              <w:jc w:val="left"/>
              <w:rPr>
                <w:rFonts w:asciiTheme="minorHAnsi" w:hAnsiTheme="minorHAnsi" w:cstheme="minorHAnsi"/>
              </w:rPr>
            </w:pPr>
            <w:r w:rsidRPr="000E4170">
              <w:rPr>
                <w:rFonts w:asciiTheme="minorHAnsi" w:hAnsiTheme="minorHAnsi" w:cstheme="minorHAnsi"/>
              </w:rPr>
              <w:t>Rizika spojená s</w:t>
            </w:r>
            <w:r w:rsidR="00772C54">
              <w:rPr>
                <w:rFonts w:asciiTheme="minorHAnsi" w:hAnsiTheme="minorHAnsi" w:cstheme="minorHAnsi"/>
              </w:rPr>
              <w:t> </w:t>
            </w:r>
            <w:r w:rsidRPr="000E4170">
              <w:rPr>
                <w:rFonts w:asciiTheme="minorHAnsi" w:hAnsiTheme="minorHAnsi" w:cstheme="minorHAnsi"/>
              </w:rPr>
              <w:t>časem, resp. s</w:t>
            </w:r>
            <w:r w:rsidR="00772C54">
              <w:rPr>
                <w:rFonts w:asciiTheme="minorHAnsi" w:hAnsiTheme="minorHAnsi" w:cstheme="minorHAnsi"/>
              </w:rPr>
              <w:t> </w:t>
            </w:r>
            <w:r w:rsidRPr="000E4170">
              <w:rPr>
                <w:rFonts w:asciiTheme="minorHAnsi" w:hAnsiTheme="minorHAnsi" w:cstheme="minorHAnsi"/>
              </w:rPr>
              <w:t>velmi rychlou potřebou implementace (časově náročný rozvoj systémů).</w:t>
            </w:r>
          </w:p>
        </w:tc>
      </w:tr>
      <w:tr w:rsidR="00A2705A" w:rsidRPr="000E4170" w14:paraId="774861B1" w14:textId="77777777" w:rsidTr="004C24D6">
        <w:trPr>
          <w:trHeight w:val="3178"/>
        </w:trPr>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56AE58" w14:textId="65F9A69F" w:rsidR="00A2705A" w:rsidRPr="000E4170" w:rsidRDefault="00A2705A" w:rsidP="00A2705A">
            <w:pPr>
              <w:spacing w:after="0" w:line="264" w:lineRule="auto"/>
              <w:ind w:left="37" w:right="48" w:hanging="37"/>
              <w:jc w:val="right"/>
              <w:rPr>
                <w:rFonts w:asciiTheme="minorHAnsi" w:hAnsiTheme="minorHAnsi" w:cstheme="minorHAnsi"/>
              </w:rPr>
            </w:pPr>
            <w:r w:rsidRPr="000E4170">
              <w:rPr>
                <w:rFonts w:asciiTheme="minorHAnsi" w:hAnsiTheme="minorHAnsi" w:cstheme="minorHAnsi"/>
              </w:rPr>
              <w:t>Cílové skupiny populace a</w:t>
            </w:r>
            <w:r w:rsidR="00772C54">
              <w:rPr>
                <w:rFonts w:asciiTheme="minorHAnsi" w:hAnsiTheme="minorHAnsi" w:cstheme="minorHAnsi"/>
              </w:rPr>
              <w:t> </w:t>
            </w:r>
            <w:r w:rsidRPr="000E4170">
              <w:rPr>
                <w:rFonts w:asciiTheme="minorHAnsi" w:hAnsiTheme="minorHAnsi" w:cstheme="minorHAnsi"/>
              </w:rPr>
              <w:t xml:space="preserve">ekonomické subjekty </w:t>
            </w:r>
          </w:p>
        </w:tc>
        <w:tc>
          <w:tcPr>
            <w:tcW w:w="79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6F526B" w14:textId="108E9CA4" w:rsidR="00A2705A" w:rsidRPr="000E4170" w:rsidRDefault="00A2705A" w:rsidP="00A2705A">
            <w:pPr>
              <w:pStyle w:val="Odstavecseseznamem"/>
              <w:numPr>
                <w:ilvl w:val="0"/>
                <w:numId w:val="23"/>
              </w:numPr>
              <w:spacing w:after="0" w:line="235" w:lineRule="auto"/>
              <w:jc w:val="left"/>
              <w:rPr>
                <w:rFonts w:asciiTheme="minorHAnsi" w:hAnsiTheme="minorHAnsi" w:cstheme="minorHAnsi"/>
              </w:rPr>
            </w:pPr>
            <w:r w:rsidRPr="000E4170">
              <w:rPr>
                <w:rFonts w:asciiTheme="minorHAnsi" w:hAnsiTheme="minorHAnsi" w:cstheme="minorHAnsi"/>
              </w:rPr>
              <w:t>(Potenciální) žadatelé o</w:t>
            </w:r>
            <w:r w:rsidR="00772C54">
              <w:rPr>
                <w:rFonts w:asciiTheme="minorHAnsi" w:hAnsiTheme="minorHAnsi" w:cstheme="minorHAnsi"/>
              </w:rPr>
              <w:t> </w:t>
            </w:r>
            <w:r w:rsidRPr="000E4170">
              <w:rPr>
                <w:rFonts w:asciiTheme="minorHAnsi" w:hAnsiTheme="minorHAnsi" w:cstheme="minorHAnsi"/>
              </w:rPr>
              <w:t>podporu z</w:t>
            </w:r>
            <w:r w:rsidR="00772C54">
              <w:rPr>
                <w:rFonts w:asciiTheme="minorHAnsi" w:hAnsiTheme="minorHAnsi" w:cstheme="minorHAnsi"/>
              </w:rPr>
              <w:t> </w:t>
            </w:r>
            <w:r w:rsidRPr="000E4170">
              <w:rPr>
                <w:rFonts w:asciiTheme="minorHAnsi" w:hAnsiTheme="minorHAnsi" w:cstheme="minorHAnsi"/>
              </w:rPr>
              <w:t>Národního plánu obnovy (diseminační aktivity, znalostní podpora při čerpání, indikace projektů, komunikace orientovaná na harmonizaci a</w:t>
            </w:r>
            <w:r w:rsidR="00772C54">
              <w:rPr>
                <w:rFonts w:asciiTheme="minorHAnsi" w:hAnsiTheme="minorHAnsi" w:cstheme="minorHAnsi"/>
              </w:rPr>
              <w:t> </w:t>
            </w:r>
            <w:r w:rsidRPr="000E4170">
              <w:rPr>
                <w:rFonts w:asciiTheme="minorHAnsi" w:hAnsiTheme="minorHAnsi" w:cstheme="minorHAnsi"/>
              </w:rPr>
              <w:t xml:space="preserve">zefektivnění NPO). </w:t>
            </w:r>
          </w:p>
          <w:p w14:paraId="3DB973D7" w14:textId="57EF3700" w:rsidR="00A2705A" w:rsidRPr="000E4170" w:rsidRDefault="00A2705A" w:rsidP="00A2705A">
            <w:pPr>
              <w:pStyle w:val="Odstavecseseznamem"/>
              <w:numPr>
                <w:ilvl w:val="0"/>
                <w:numId w:val="23"/>
              </w:numPr>
              <w:spacing w:after="0" w:line="235" w:lineRule="auto"/>
              <w:jc w:val="left"/>
              <w:rPr>
                <w:rFonts w:asciiTheme="minorHAnsi" w:hAnsiTheme="minorHAnsi" w:cstheme="minorHAnsi"/>
              </w:rPr>
            </w:pPr>
            <w:r w:rsidRPr="000E4170">
              <w:rPr>
                <w:rFonts w:asciiTheme="minorHAnsi" w:hAnsiTheme="minorHAnsi" w:cstheme="minorHAnsi"/>
              </w:rPr>
              <w:t>Sociální partneři (věcně a</w:t>
            </w:r>
            <w:r w:rsidR="00772C54">
              <w:rPr>
                <w:rFonts w:asciiTheme="minorHAnsi" w:hAnsiTheme="minorHAnsi" w:cstheme="minorHAnsi"/>
              </w:rPr>
              <w:t> </w:t>
            </w:r>
            <w:r w:rsidRPr="000E4170">
              <w:rPr>
                <w:rFonts w:asciiTheme="minorHAnsi" w:hAnsiTheme="minorHAnsi" w:cstheme="minorHAnsi"/>
              </w:rPr>
              <w:t>politicky orientovaná komunikace s</w:t>
            </w:r>
            <w:r w:rsidR="00772C54">
              <w:rPr>
                <w:rFonts w:asciiTheme="minorHAnsi" w:hAnsiTheme="minorHAnsi" w:cstheme="minorHAnsi"/>
              </w:rPr>
              <w:t> </w:t>
            </w:r>
            <w:r w:rsidRPr="000E4170">
              <w:rPr>
                <w:rFonts w:asciiTheme="minorHAnsi" w:hAnsiTheme="minorHAnsi" w:cstheme="minorHAnsi"/>
              </w:rPr>
              <w:t xml:space="preserve">cílem zvýšení hodnotové koheze). </w:t>
            </w:r>
          </w:p>
          <w:p w14:paraId="0E9DD5F3" w14:textId="41082E95" w:rsidR="00A2705A" w:rsidRPr="000E4170" w:rsidRDefault="00A2705A" w:rsidP="00A2705A">
            <w:pPr>
              <w:pStyle w:val="Odstavecseseznamem"/>
              <w:numPr>
                <w:ilvl w:val="0"/>
                <w:numId w:val="23"/>
              </w:numPr>
              <w:spacing w:after="0" w:line="235" w:lineRule="auto"/>
              <w:jc w:val="left"/>
              <w:rPr>
                <w:rFonts w:asciiTheme="minorHAnsi" w:hAnsiTheme="minorHAnsi" w:cstheme="minorHAnsi"/>
              </w:rPr>
            </w:pPr>
            <w:r w:rsidRPr="000E4170">
              <w:rPr>
                <w:rFonts w:asciiTheme="minorHAnsi" w:hAnsiTheme="minorHAnsi" w:cstheme="minorHAnsi"/>
              </w:rPr>
              <w:t xml:space="preserve">Občanská společnost (konzultace, eliminace </w:t>
            </w:r>
            <w:r w:rsidR="00772C54" w:rsidRPr="000E4170">
              <w:rPr>
                <w:rFonts w:asciiTheme="minorHAnsi" w:hAnsiTheme="minorHAnsi" w:cstheme="minorHAnsi"/>
              </w:rPr>
              <w:t>negativních</w:t>
            </w:r>
            <w:r w:rsidRPr="000E4170">
              <w:rPr>
                <w:rFonts w:asciiTheme="minorHAnsi" w:hAnsiTheme="minorHAnsi" w:cstheme="minorHAnsi"/>
              </w:rPr>
              <w:t xml:space="preserve"> dopadů, indikace porušení DNSH). </w:t>
            </w:r>
          </w:p>
          <w:p w14:paraId="582592C2" w14:textId="0A18A423" w:rsidR="00A2705A" w:rsidRPr="000E4170" w:rsidRDefault="00A2705A" w:rsidP="00A2705A">
            <w:pPr>
              <w:pStyle w:val="Odstavecseseznamem"/>
              <w:numPr>
                <w:ilvl w:val="0"/>
                <w:numId w:val="23"/>
              </w:numPr>
              <w:spacing w:after="0" w:line="235" w:lineRule="auto"/>
              <w:jc w:val="left"/>
              <w:rPr>
                <w:rFonts w:asciiTheme="minorHAnsi" w:hAnsiTheme="minorHAnsi" w:cstheme="minorHAnsi"/>
              </w:rPr>
            </w:pPr>
            <w:r w:rsidRPr="000E4170">
              <w:rPr>
                <w:rFonts w:asciiTheme="minorHAnsi" w:hAnsiTheme="minorHAnsi" w:cstheme="minorHAnsi"/>
              </w:rPr>
              <w:t xml:space="preserve">Široká </w:t>
            </w:r>
            <w:r w:rsidR="00E656EA" w:rsidRPr="000E4170">
              <w:rPr>
                <w:rFonts w:asciiTheme="minorHAnsi" w:hAnsiTheme="minorHAnsi" w:cstheme="minorHAnsi"/>
              </w:rPr>
              <w:t>a</w:t>
            </w:r>
            <w:r w:rsidR="00772C54">
              <w:rPr>
                <w:rFonts w:asciiTheme="minorHAnsi" w:hAnsiTheme="minorHAnsi" w:cstheme="minorHAnsi"/>
              </w:rPr>
              <w:t> </w:t>
            </w:r>
            <w:r w:rsidR="00E656EA" w:rsidRPr="000E4170">
              <w:rPr>
                <w:rFonts w:asciiTheme="minorHAnsi" w:hAnsiTheme="minorHAnsi" w:cstheme="minorHAnsi"/>
              </w:rPr>
              <w:t>odborná veřejnost.</w:t>
            </w:r>
            <w:r w:rsidRPr="000E4170">
              <w:rPr>
                <w:rFonts w:asciiTheme="minorHAnsi" w:hAnsiTheme="minorHAnsi" w:cstheme="minorHAnsi"/>
              </w:rPr>
              <w:t xml:space="preserve"> </w:t>
            </w:r>
          </w:p>
          <w:p w14:paraId="347C0142" w14:textId="77777777" w:rsidR="00A2705A" w:rsidRPr="000E4170" w:rsidRDefault="00A2705A" w:rsidP="00A2705A">
            <w:pPr>
              <w:pStyle w:val="Odstavecseseznamem"/>
              <w:numPr>
                <w:ilvl w:val="0"/>
                <w:numId w:val="23"/>
              </w:numPr>
              <w:spacing w:after="0" w:line="259" w:lineRule="auto"/>
              <w:jc w:val="left"/>
              <w:rPr>
                <w:rFonts w:asciiTheme="minorHAnsi" w:hAnsiTheme="minorHAnsi" w:cstheme="minorHAnsi"/>
              </w:rPr>
            </w:pPr>
            <w:r w:rsidRPr="000E4170">
              <w:rPr>
                <w:rFonts w:asciiTheme="minorHAnsi" w:hAnsiTheme="minorHAnsi" w:cstheme="minorHAnsi"/>
              </w:rPr>
              <w:t xml:space="preserve">Státní správa (interní komunikace podporující capacity building). </w:t>
            </w:r>
          </w:p>
          <w:p w14:paraId="0ADDBA7F" w14:textId="173C3D18" w:rsidR="00A2705A" w:rsidRPr="000E4170" w:rsidRDefault="00A2705A" w:rsidP="00A2705A">
            <w:pPr>
              <w:pStyle w:val="Odstavecseseznamem"/>
              <w:numPr>
                <w:ilvl w:val="0"/>
                <w:numId w:val="23"/>
              </w:numPr>
              <w:spacing w:after="0" w:line="264" w:lineRule="auto"/>
              <w:jc w:val="left"/>
              <w:rPr>
                <w:rFonts w:asciiTheme="minorHAnsi" w:hAnsiTheme="minorHAnsi" w:cstheme="minorHAnsi"/>
              </w:rPr>
            </w:pPr>
            <w:r w:rsidRPr="000E4170">
              <w:rPr>
                <w:rFonts w:asciiTheme="minorHAnsi" w:hAnsiTheme="minorHAnsi" w:cstheme="minorHAnsi"/>
              </w:rPr>
              <w:t>Evropská komise (interní komunikace podporující sdílení know-how a</w:t>
            </w:r>
            <w:r w:rsidR="00772C54">
              <w:rPr>
                <w:rFonts w:asciiTheme="minorHAnsi" w:hAnsiTheme="minorHAnsi" w:cstheme="minorHAnsi"/>
              </w:rPr>
              <w:t> </w:t>
            </w:r>
            <w:r w:rsidRPr="000E4170">
              <w:rPr>
                <w:rFonts w:asciiTheme="minorHAnsi" w:hAnsiTheme="minorHAnsi" w:cstheme="minorHAnsi"/>
              </w:rPr>
              <w:t xml:space="preserve">evaluaci NPO). </w:t>
            </w:r>
          </w:p>
        </w:tc>
      </w:tr>
      <w:tr w:rsidR="00A2705A" w:rsidRPr="000E4170" w14:paraId="6680E494" w14:textId="77777777" w:rsidTr="004C24D6">
        <w:trPr>
          <w:trHeight w:val="1944"/>
        </w:trPr>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D8AF0D" w14:textId="160FCBAA" w:rsidR="00A2705A" w:rsidRPr="000E4170" w:rsidRDefault="00A2705A" w:rsidP="00A2705A">
            <w:pPr>
              <w:spacing w:after="0" w:line="264" w:lineRule="auto"/>
              <w:ind w:left="321" w:right="51" w:firstLine="0"/>
              <w:jc w:val="right"/>
              <w:rPr>
                <w:rFonts w:asciiTheme="minorHAnsi" w:hAnsiTheme="minorHAnsi" w:cstheme="minorHAnsi"/>
              </w:rPr>
            </w:pPr>
            <w:r w:rsidRPr="000E4170">
              <w:rPr>
                <w:rFonts w:asciiTheme="minorHAnsi" w:hAnsiTheme="minorHAnsi" w:cstheme="minorHAnsi"/>
              </w:rPr>
              <w:lastRenderedPageBreak/>
              <w:t>Souhrnné náklady realizace financované z</w:t>
            </w:r>
            <w:r w:rsidR="00772C54">
              <w:rPr>
                <w:rFonts w:asciiTheme="minorHAnsi" w:hAnsiTheme="minorHAnsi" w:cstheme="minorHAnsi"/>
              </w:rPr>
              <w:t> </w:t>
            </w:r>
            <w:r w:rsidRPr="000E4170">
              <w:rPr>
                <w:rFonts w:asciiTheme="minorHAnsi" w:hAnsiTheme="minorHAnsi" w:cstheme="minorHAnsi"/>
              </w:rPr>
              <w:t xml:space="preserve">RRF za celé období </w:t>
            </w:r>
          </w:p>
        </w:tc>
        <w:tc>
          <w:tcPr>
            <w:tcW w:w="79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62A255" w14:textId="33916BA3" w:rsidR="00A2705A" w:rsidRPr="000E4170" w:rsidRDefault="00772C54" w:rsidP="0B597AEE">
            <w:pPr>
              <w:spacing w:after="6" w:line="259" w:lineRule="auto"/>
              <w:ind w:left="0" w:firstLine="0"/>
              <w:jc w:val="left"/>
              <w:rPr>
                <w:rFonts w:asciiTheme="minorHAnsi" w:hAnsiTheme="minorHAnsi" w:cstheme="minorBidi"/>
              </w:rPr>
            </w:pPr>
            <w:r w:rsidRPr="0B597AEE">
              <w:rPr>
                <w:rFonts w:asciiTheme="minorHAnsi" w:hAnsiTheme="minorHAnsi" w:cstheme="minorBidi"/>
              </w:rPr>
              <w:t>CELKEM</w:t>
            </w:r>
            <w:r w:rsidRPr="003F42EF">
              <w:rPr>
                <w:rFonts w:asciiTheme="minorHAnsi" w:hAnsiTheme="minorHAnsi" w:cstheme="minorBidi"/>
              </w:rPr>
              <w:t>: 1</w:t>
            </w:r>
            <w:r w:rsidR="004716EA">
              <w:rPr>
                <w:rFonts w:asciiTheme="minorHAnsi" w:hAnsiTheme="minorHAnsi" w:cstheme="minorBidi"/>
                <w:b/>
                <w:bCs/>
              </w:rPr>
              <w:t> </w:t>
            </w:r>
            <w:r w:rsidR="009608F9">
              <w:rPr>
                <w:rFonts w:asciiTheme="minorHAnsi" w:hAnsiTheme="minorHAnsi" w:cstheme="minorBidi"/>
                <w:b/>
                <w:bCs/>
              </w:rPr>
              <w:t>8</w:t>
            </w:r>
            <w:r w:rsidR="004716EA">
              <w:rPr>
                <w:rFonts w:asciiTheme="minorHAnsi" w:hAnsiTheme="minorHAnsi" w:cstheme="minorBidi"/>
                <w:b/>
                <w:bCs/>
              </w:rPr>
              <w:t xml:space="preserve">97 </w:t>
            </w:r>
            <w:r w:rsidR="65C3026F" w:rsidRPr="004C24D6">
              <w:rPr>
                <w:rFonts w:asciiTheme="minorHAnsi" w:hAnsiTheme="minorHAnsi" w:cstheme="minorBidi"/>
                <w:b/>
                <w:bCs/>
              </w:rPr>
              <w:t>mil. Kč</w:t>
            </w:r>
            <w:r w:rsidR="65C3026F" w:rsidRPr="0B597AEE">
              <w:rPr>
                <w:rFonts w:asciiTheme="minorHAnsi" w:hAnsiTheme="minorHAnsi" w:cstheme="minorBidi"/>
              </w:rPr>
              <w:t xml:space="preserve">  </w:t>
            </w:r>
          </w:p>
          <w:p w14:paraId="598EFFD2" w14:textId="16E6DD6E" w:rsidR="00A2705A" w:rsidRPr="000E4170" w:rsidRDefault="65C3026F" w:rsidP="2FFF950E">
            <w:pPr>
              <w:pStyle w:val="Odstavecseseznamem"/>
              <w:numPr>
                <w:ilvl w:val="0"/>
                <w:numId w:val="1"/>
              </w:numPr>
              <w:spacing w:after="7" w:line="259" w:lineRule="auto"/>
              <w:jc w:val="left"/>
              <w:rPr>
                <w:color w:val="000000" w:themeColor="text1"/>
              </w:rPr>
            </w:pPr>
            <w:r w:rsidRPr="0B597AEE">
              <w:rPr>
                <w:rFonts w:asciiTheme="minorHAnsi" w:hAnsiTheme="minorHAnsi" w:cstheme="minorBidi"/>
              </w:rPr>
              <w:t>Posílení implementace klíčových investic a</w:t>
            </w:r>
            <w:r w:rsidR="00772C54">
              <w:rPr>
                <w:rFonts w:asciiTheme="minorHAnsi" w:hAnsiTheme="minorHAnsi" w:cstheme="minorBidi"/>
              </w:rPr>
              <w:t> </w:t>
            </w:r>
            <w:r w:rsidRPr="0B597AEE">
              <w:rPr>
                <w:rFonts w:asciiTheme="minorHAnsi" w:hAnsiTheme="minorHAnsi" w:cstheme="minorBidi"/>
              </w:rPr>
              <w:t>reforem (</w:t>
            </w:r>
            <w:r w:rsidR="5239E228" w:rsidRPr="0B597AEE">
              <w:rPr>
                <w:rFonts w:asciiTheme="minorHAnsi" w:hAnsiTheme="minorHAnsi" w:cstheme="minorBidi"/>
              </w:rPr>
              <w:t>1</w:t>
            </w:r>
            <w:r w:rsidR="009608F9">
              <w:rPr>
                <w:rFonts w:asciiTheme="minorHAnsi" w:hAnsiTheme="minorHAnsi" w:cstheme="minorBidi"/>
              </w:rPr>
              <w:t> 71</w:t>
            </w:r>
            <w:r w:rsidR="004716EA">
              <w:rPr>
                <w:rFonts w:asciiTheme="minorHAnsi" w:hAnsiTheme="minorHAnsi" w:cstheme="minorBidi"/>
              </w:rPr>
              <w:t>6</w:t>
            </w:r>
            <w:r w:rsidR="009608F9">
              <w:rPr>
                <w:rFonts w:asciiTheme="minorHAnsi" w:hAnsiTheme="minorHAnsi" w:cstheme="minorBidi"/>
              </w:rPr>
              <w:t>,</w:t>
            </w:r>
            <w:r w:rsidR="004716EA">
              <w:rPr>
                <w:rFonts w:asciiTheme="minorHAnsi" w:hAnsiTheme="minorHAnsi" w:cstheme="minorBidi"/>
              </w:rPr>
              <w:t>5</w:t>
            </w:r>
            <w:r w:rsidRPr="0B597AEE">
              <w:rPr>
                <w:rFonts w:asciiTheme="minorHAnsi" w:hAnsiTheme="minorHAnsi" w:cstheme="minorBidi"/>
              </w:rPr>
              <w:t xml:space="preserve"> mil. Kč) </w:t>
            </w:r>
          </w:p>
          <w:p w14:paraId="5C01E46A" w14:textId="7AE805F1" w:rsidR="00A2705A" w:rsidRPr="000E4170" w:rsidRDefault="65C3026F" w:rsidP="2FFF950E">
            <w:pPr>
              <w:pStyle w:val="Odstavecseseznamem"/>
              <w:numPr>
                <w:ilvl w:val="0"/>
                <w:numId w:val="1"/>
              </w:numPr>
              <w:spacing w:after="0" w:line="264" w:lineRule="auto"/>
              <w:jc w:val="left"/>
              <w:rPr>
                <w:color w:val="000000" w:themeColor="text1"/>
              </w:rPr>
            </w:pPr>
            <w:r w:rsidRPr="0B597AEE">
              <w:rPr>
                <w:rFonts w:asciiTheme="minorHAnsi" w:hAnsiTheme="minorHAnsi" w:cstheme="minorBidi"/>
              </w:rPr>
              <w:t>Podpora informační</w:t>
            </w:r>
            <w:r w:rsidR="37B2EBC0" w:rsidRPr="0B597AEE">
              <w:rPr>
                <w:rFonts w:asciiTheme="minorHAnsi" w:hAnsiTheme="minorHAnsi" w:cstheme="minorBidi"/>
              </w:rPr>
              <w:t>ch</w:t>
            </w:r>
            <w:r w:rsidRPr="0B597AEE">
              <w:rPr>
                <w:rFonts w:asciiTheme="minorHAnsi" w:hAnsiTheme="minorHAnsi" w:cstheme="minorBidi"/>
              </w:rPr>
              <w:t xml:space="preserve"> systém</w:t>
            </w:r>
            <w:r w:rsidR="2B968520" w:rsidRPr="0B597AEE">
              <w:rPr>
                <w:rFonts w:asciiTheme="minorHAnsi" w:hAnsiTheme="minorHAnsi" w:cstheme="minorBidi"/>
              </w:rPr>
              <w:t>ů</w:t>
            </w:r>
            <w:r w:rsidRPr="0B597AEE">
              <w:rPr>
                <w:rFonts w:asciiTheme="minorHAnsi" w:hAnsiTheme="minorHAnsi" w:cstheme="minorBidi"/>
              </w:rPr>
              <w:t xml:space="preserve"> NPO (</w:t>
            </w:r>
            <w:r w:rsidR="009069D6" w:rsidRPr="0B597AEE">
              <w:rPr>
                <w:rFonts w:asciiTheme="minorHAnsi" w:hAnsiTheme="minorHAnsi" w:cstheme="minorBidi"/>
              </w:rPr>
              <w:t>172,5</w:t>
            </w:r>
            <w:r w:rsidR="24E6C62C" w:rsidRPr="0B597AEE">
              <w:rPr>
                <w:rFonts w:asciiTheme="minorHAnsi" w:hAnsiTheme="minorHAnsi" w:cstheme="minorBidi"/>
              </w:rPr>
              <w:t xml:space="preserve"> </w:t>
            </w:r>
            <w:r w:rsidRPr="0B597AEE">
              <w:rPr>
                <w:rFonts w:asciiTheme="minorHAnsi" w:hAnsiTheme="minorHAnsi" w:cstheme="minorBidi"/>
              </w:rPr>
              <w:t xml:space="preserve">mil. Kč) </w:t>
            </w:r>
          </w:p>
          <w:p w14:paraId="53A7C6C2" w14:textId="362ABBD5" w:rsidR="00A2705A" w:rsidRPr="000E4170" w:rsidRDefault="18B2D569" w:rsidP="2FFF950E">
            <w:pPr>
              <w:pStyle w:val="Odstavecseseznamem"/>
              <w:numPr>
                <w:ilvl w:val="0"/>
                <w:numId w:val="1"/>
              </w:numPr>
              <w:spacing w:after="0" w:line="264" w:lineRule="auto"/>
              <w:jc w:val="left"/>
              <w:rPr>
                <w:color w:val="000000" w:themeColor="text1"/>
              </w:rPr>
            </w:pPr>
            <w:r w:rsidRPr="0B597AEE">
              <w:rPr>
                <w:rFonts w:asciiTheme="minorHAnsi" w:hAnsiTheme="minorHAnsi" w:cstheme="minorBidi"/>
                <w:color w:val="000000" w:themeColor="text1"/>
              </w:rPr>
              <w:t>M</w:t>
            </w:r>
            <w:r w:rsidR="056F5BF1" w:rsidRPr="0B597AEE">
              <w:rPr>
                <w:rFonts w:asciiTheme="minorHAnsi" w:hAnsiTheme="minorHAnsi" w:cstheme="minorBidi"/>
                <w:color w:val="000000" w:themeColor="text1"/>
              </w:rPr>
              <w:t>ediální kampaň (</w:t>
            </w:r>
            <w:r w:rsidR="009069D6" w:rsidRPr="0B597AEE">
              <w:rPr>
                <w:rFonts w:asciiTheme="minorHAnsi" w:hAnsiTheme="minorHAnsi" w:cstheme="minorBidi"/>
                <w:color w:val="000000" w:themeColor="text1"/>
              </w:rPr>
              <w:t>7,9</w:t>
            </w:r>
            <w:r w:rsidR="056F5BF1" w:rsidRPr="0B597AEE">
              <w:rPr>
                <w:rFonts w:asciiTheme="minorHAnsi" w:hAnsiTheme="minorHAnsi" w:cstheme="minorBidi"/>
                <w:color w:val="000000" w:themeColor="text1"/>
              </w:rPr>
              <w:t xml:space="preserve"> mil. Kč)</w:t>
            </w:r>
          </w:p>
        </w:tc>
      </w:tr>
      <w:tr w:rsidR="00A2705A" w:rsidRPr="000E4170" w14:paraId="01DAB31D" w14:textId="77777777" w:rsidTr="004C24D6">
        <w:trPr>
          <w:trHeight w:val="977"/>
        </w:trPr>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CDF560" w14:textId="10AAF7F6" w:rsidR="00A2705A" w:rsidRPr="000E4170" w:rsidRDefault="00A2705A" w:rsidP="00A2705A">
            <w:pPr>
              <w:spacing w:after="0" w:line="264" w:lineRule="auto"/>
              <w:ind w:left="0" w:right="50" w:firstLine="0"/>
              <w:jc w:val="right"/>
              <w:rPr>
                <w:rFonts w:asciiTheme="minorHAnsi" w:hAnsiTheme="minorHAnsi" w:cstheme="minorHAnsi"/>
              </w:rPr>
            </w:pPr>
            <w:r w:rsidRPr="000E4170">
              <w:rPr>
                <w:rFonts w:asciiTheme="minorHAnsi" w:hAnsiTheme="minorHAnsi" w:cstheme="minorHAnsi"/>
              </w:rPr>
              <w:t>Dodržování pravidel státní podpory</w:t>
            </w:r>
          </w:p>
        </w:tc>
        <w:tc>
          <w:tcPr>
            <w:tcW w:w="79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4B6E7D" w14:textId="6D6DA2ED" w:rsidR="00A2705A" w:rsidRPr="000E4170" w:rsidRDefault="00A2705A" w:rsidP="00A2705A">
            <w:pPr>
              <w:spacing w:after="0" w:line="264" w:lineRule="auto"/>
              <w:ind w:left="0" w:firstLine="0"/>
              <w:jc w:val="left"/>
              <w:rPr>
                <w:rFonts w:asciiTheme="minorHAnsi" w:hAnsiTheme="minorHAnsi" w:cstheme="minorHAnsi"/>
              </w:rPr>
            </w:pPr>
            <w:r w:rsidRPr="000E4170">
              <w:rPr>
                <w:rFonts w:asciiTheme="minorHAnsi" w:hAnsiTheme="minorHAnsi" w:cstheme="minorHAnsi"/>
              </w:rPr>
              <w:t xml:space="preserve">Mimo rámec veřejné podpory   </w:t>
            </w:r>
          </w:p>
        </w:tc>
      </w:tr>
      <w:tr w:rsidR="00A2705A" w:rsidRPr="000E4170" w14:paraId="66C516C0" w14:textId="77777777" w:rsidTr="004C24D6">
        <w:trPr>
          <w:trHeight w:val="656"/>
        </w:trPr>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162332" w14:textId="65AE87CB" w:rsidR="00A2705A" w:rsidRPr="000E4170" w:rsidRDefault="00A2705A" w:rsidP="00A2705A">
            <w:pPr>
              <w:spacing w:after="0" w:line="264" w:lineRule="auto"/>
              <w:ind w:left="252" w:firstLine="127"/>
              <w:jc w:val="right"/>
              <w:rPr>
                <w:rFonts w:asciiTheme="minorHAnsi" w:hAnsiTheme="minorHAnsi" w:cstheme="minorHAnsi"/>
              </w:rPr>
            </w:pPr>
            <w:r w:rsidRPr="000E4170">
              <w:rPr>
                <w:rFonts w:asciiTheme="minorHAnsi" w:hAnsiTheme="minorHAnsi" w:cstheme="minorHAnsi"/>
              </w:rPr>
              <w:t xml:space="preserve">Uveďte dobu implementace </w:t>
            </w:r>
          </w:p>
        </w:tc>
        <w:tc>
          <w:tcPr>
            <w:tcW w:w="79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B1CF4A" w14:textId="787F832A" w:rsidR="00A2705A" w:rsidRPr="000E4170" w:rsidRDefault="00A2705A" w:rsidP="00A2705A">
            <w:pPr>
              <w:spacing w:after="34" w:line="259" w:lineRule="auto"/>
              <w:ind w:left="0" w:firstLine="0"/>
              <w:jc w:val="left"/>
              <w:rPr>
                <w:rFonts w:asciiTheme="minorHAnsi" w:hAnsiTheme="minorHAnsi" w:cstheme="minorHAnsi"/>
              </w:rPr>
            </w:pPr>
            <w:r w:rsidRPr="000E4170">
              <w:rPr>
                <w:rFonts w:asciiTheme="minorHAnsi" w:hAnsiTheme="minorHAnsi" w:cstheme="minorHAnsi"/>
              </w:rPr>
              <w:t>1/202</w:t>
            </w:r>
            <w:r w:rsidR="00B425BC" w:rsidRPr="000E4170">
              <w:rPr>
                <w:rFonts w:asciiTheme="minorHAnsi" w:hAnsiTheme="minorHAnsi" w:cstheme="minorHAnsi"/>
              </w:rPr>
              <w:t>2</w:t>
            </w:r>
            <w:r w:rsidRPr="000E4170">
              <w:rPr>
                <w:rFonts w:asciiTheme="minorHAnsi" w:hAnsiTheme="minorHAnsi" w:cstheme="minorHAnsi"/>
              </w:rPr>
              <w:t xml:space="preserve"> -12/2026  </w:t>
            </w:r>
          </w:p>
          <w:p w14:paraId="2AD9209E" w14:textId="0A6A18C9" w:rsidR="00A2705A" w:rsidRPr="000E4170" w:rsidRDefault="00A2705A" w:rsidP="00A2705A">
            <w:pPr>
              <w:spacing w:after="0" w:line="264" w:lineRule="auto"/>
              <w:ind w:left="0" w:firstLine="0"/>
              <w:jc w:val="left"/>
              <w:rPr>
                <w:rFonts w:asciiTheme="minorHAnsi" w:hAnsiTheme="minorHAnsi" w:cstheme="minorHAnsi"/>
              </w:rPr>
            </w:pPr>
            <w:r w:rsidRPr="000E4170">
              <w:rPr>
                <w:rFonts w:asciiTheme="minorHAnsi" w:hAnsiTheme="minorHAnsi" w:cstheme="minorHAnsi"/>
              </w:rPr>
              <w:t xml:space="preserve"> </w:t>
            </w:r>
          </w:p>
        </w:tc>
      </w:tr>
    </w:tbl>
    <w:p w14:paraId="1BE08891" w14:textId="44D1B46E" w:rsidR="00923A38" w:rsidRPr="000E4170" w:rsidRDefault="00FA0267" w:rsidP="002A03ED">
      <w:pPr>
        <w:spacing w:after="93" w:line="264" w:lineRule="auto"/>
        <w:ind w:left="0" w:firstLine="0"/>
        <w:jc w:val="left"/>
        <w:rPr>
          <w:rFonts w:asciiTheme="minorHAnsi" w:hAnsiTheme="minorHAnsi" w:cstheme="minorHAnsi"/>
        </w:rPr>
      </w:pPr>
      <w:r w:rsidRPr="000E4170">
        <w:rPr>
          <w:rFonts w:asciiTheme="minorHAnsi" w:hAnsiTheme="minorHAnsi" w:cstheme="minorHAnsi"/>
          <w:b/>
        </w:rPr>
        <w:t xml:space="preserve"> </w:t>
      </w:r>
    </w:p>
    <w:p w14:paraId="4A834772" w14:textId="1D6E00B3" w:rsidR="00B824B0" w:rsidRPr="000E4170" w:rsidRDefault="00781937" w:rsidP="00781937">
      <w:pPr>
        <w:spacing w:line="264" w:lineRule="auto"/>
        <w:rPr>
          <w:rFonts w:asciiTheme="minorHAnsi" w:hAnsiTheme="minorHAnsi" w:cstheme="minorHAnsi"/>
          <w:b/>
          <w:bCs/>
        </w:rPr>
      </w:pPr>
      <w:r w:rsidRPr="000E4170">
        <w:rPr>
          <w:rFonts w:asciiTheme="minorHAnsi" w:hAnsiTheme="minorHAnsi" w:cstheme="minorHAnsi"/>
          <w:b/>
          <w:bCs/>
        </w:rPr>
        <w:t xml:space="preserve">4. </w:t>
      </w:r>
      <w:r w:rsidR="00FA0267" w:rsidRPr="000E4170">
        <w:rPr>
          <w:rFonts w:asciiTheme="minorHAnsi" w:hAnsiTheme="minorHAnsi" w:cstheme="minorHAnsi"/>
          <w:b/>
          <w:bCs/>
        </w:rPr>
        <w:t>Strategická autonomie a</w:t>
      </w:r>
      <w:r w:rsidR="00772C54">
        <w:rPr>
          <w:rFonts w:asciiTheme="minorHAnsi" w:hAnsiTheme="minorHAnsi" w:cstheme="minorHAnsi"/>
          <w:b/>
          <w:bCs/>
        </w:rPr>
        <w:t> </w:t>
      </w:r>
      <w:r w:rsidR="00FA0267" w:rsidRPr="000E4170">
        <w:rPr>
          <w:rFonts w:asciiTheme="minorHAnsi" w:hAnsiTheme="minorHAnsi" w:cstheme="minorHAnsi"/>
          <w:b/>
          <w:bCs/>
        </w:rPr>
        <w:t xml:space="preserve">bezpečnostní problematika </w:t>
      </w:r>
    </w:p>
    <w:p w14:paraId="3C60BB2F" w14:textId="0755288F" w:rsidR="00E81EB9" w:rsidRPr="000E4170" w:rsidRDefault="00FA0267" w:rsidP="002A03ED">
      <w:pPr>
        <w:spacing w:after="0" w:line="264" w:lineRule="auto"/>
        <w:ind w:right="1884"/>
        <w:jc w:val="left"/>
        <w:rPr>
          <w:rFonts w:asciiTheme="minorHAnsi" w:hAnsiTheme="minorHAnsi" w:cstheme="minorHAnsi"/>
          <w:b/>
        </w:rPr>
      </w:pPr>
      <w:r w:rsidRPr="000E4170">
        <w:rPr>
          <w:rFonts w:asciiTheme="minorHAnsi" w:hAnsiTheme="minorHAnsi" w:cstheme="minorHAnsi"/>
        </w:rPr>
        <w:t xml:space="preserve">Tato kapitola není pro </w:t>
      </w:r>
      <w:r w:rsidR="00B824B0" w:rsidRPr="000E4170">
        <w:rPr>
          <w:rFonts w:asciiTheme="minorHAnsi" w:hAnsiTheme="minorHAnsi" w:cstheme="minorHAnsi"/>
        </w:rPr>
        <w:t>danou komponentu relevantní.</w:t>
      </w:r>
      <w:r w:rsidR="00B824B0" w:rsidRPr="000E4170">
        <w:rPr>
          <w:rFonts w:asciiTheme="minorHAnsi" w:hAnsiTheme="minorHAnsi" w:cstheme="minorHAnsi"/>
          <w:b/>
        </w:rPr>
        <w:t xml:space="preserve"> </w:t>
      </w:r>
      <w:r w:rsidRPr="000E4170">
        <w:rPr>
          <w:rFonts w:asciiTheme="minorHAnsi" w:hAnsiTheme="minorHAnsi" w:cstheme="minorHAnsi"/>
          <w:b/>
        </w:rPr>
        <w:t xml:space="preserve"> </w:t>
      </w:r>
    </w:p>
    <w:p w14:paraId="6901B15D" w14:textId="77777777" w:rsidR="00781937" w:rsidRPr="000E4170" w:rsidRDefault="00781937" w:rsidP="002A03ED">
      <w:pPr>
        <w:spacing w:after="0" w:line="264" w:lineRule="auto"/>
        <w:ind w:right="1884"/>
        <w:jc w:val="left"/>
        <w:rPr>
          <w:rFonts w:asciiTheme="minorHAnsi" w:hAnsiTheme="minorHAnsi" w:cstheme="minorHAnsi"/>
        </w:rPr>
      </w:pPr>
    </w:p>
    <w:p w14:paraId="3B469510" w14:textId="537D6F57" w:rsidR="00E81EB9" w:rsidRPr="000E4170" w:rsidRDefault="00923A38" w:rsidP="002A03ED">
      <w:pPr>
        <w:spacing w:after="254" w:line="264" w:lineRule="auto"/>
        <w:ind w:left="0" w:firstLine="0"/>
        <w:jc w:val="left"/>
        <w:rPr>
          <w:rFonts w:asciiTheme="minorHAnsi" w:hAnsiTheme="minorHAnsi" w:cstheme="minorHAnsi"/>
        </w:rPr>
      </w:pPr>
      <w:r w:rsidRPr="000E4170">
        <w:rPr>
          <w:rFonts w:asciiTheme="minorHAnsi" w:hAnsiTheme="minorHAnsi" w:cstheme="minorHAnsi"/>
          <w:b/>
        </w:rPr>
        <w:t xml:space="preserve">5. </w:t>
      </w:r>
      <w:r w:rsidR="00FA0267" w:rsidRPr="000E4170">
        <w:rPr>
          <w:rFonts w:asciiTheme="minorHAnsi" w:hAnsiTheme="minorHAnsi" w:cstheme="minorHAnsi"/>
          <w:b/>
        </w:rPr>
        <w:t xml:space="preserve">Přeshraniční projekty realizované více státy </w:t>
      </w:r>
    </w:p>
    <w:p w14:paraId="1DD14B39" w14:textId="77777777" w:rsidR="00E81EB9" w:rsidRPr="000E4170" w:rsidRDefault="00FA0267" w:rsidP="002A03ED">
      <w:pPr>
        <w:spacing w:after="265" w:line="264" w:lineRule="auto"/>
        <w:ind w:left="-5"/>
        <w:jc w:val="left"/>
        <w:rPr>
          <w:rFonts w:asciiTheme="minorHAnsi" w:hAnsiTheme="minorHAnsi" w:cstheme="minorHAnsi"/>
        </w:rPr>
      </w:pPr>
      <w:r w:rsidRPr="000E4170">
        <w:rPr>
          <w:rFonts w:asciiTheme="minorHAnsi" w:hAnsiTheme="minorHAnsi" w:cstheme="minorHAnsi"/>
        </w:rPr>
        <w:t xml:space="preserve">Tato kapitola není pro danou komponentu relevantní. </w:t>
      </w:r>
    </w:p>
    <w:p w14:paraId="00836E45" w14:textId="475878B9" w:rsidR="00E81EB9" w:rsidRPr="000E4170" w:rsidRDefault="00923A38" w:rsidP="002A03ED">
      <w:pPr>
        <w:spacing w:afterLines="120" w:after="288" w:line="264" w:lineRule="auto"/>
        <w:ind w:left="0" w:firstLine="0"/>
        <w:jc w:val="left"/>
        <w:rPr>
          <w:rFonts w:asciiTheme="minorHAnsi" w:hAnsiTheme="minorHAnsi" w:cstheme="minorHAnsi"/>
        </w:rPr>
      </w:pPr>
      <w:r w:rsidRPr="000E4170">
        <w:rPr>
          <w:rFonts w:asciiTheme="minorHAnsi" w:hAnsiTheme="minorHAnsi" w:cstheme="minorHAnsi"/>
          <w:b/>
        </w:rPr>
        <w:t xml:space="preserve">6. </w:t>
      </w:r>
      <w:r w:rsidR="00FA0267" w:rsidRPr="000E4170">
        <w:rPr>
          <w:rFonts w:asciiTheme="minorHAnsi" w:hAnsiTheme="minorHAnsi" w:cstheme="minorHAnsi"/>
          <w:b/>
        </w:rPr>
        <w:t xml:space="preserve">Zelený rozměr komponenty </w:t>
      </w:r>
    </w:p>
    <w:p w14:paraId="4D29FCDF" w14:textId="2BFC63A7" w:rsidR="00E81EB9" w:rsidRPr="000E4170" w:rsidRDefault="00FA0267" w:rsidP="002A03ED">
      <w:pPr>
        <w:spacing w:after="120" w:line="264" w:lineRule="auto"/>
        <w:ind w:left="-6" w:hanging="11"/>
        <w:rPr>
          <w:rFonts w:asciiTheme="minorHAnsi" w:hAnsiTheme="minorHAnsi" w:cstheme="minorHAnsi"/>
        </w:rPr>
      </w:pPr>
      <w:r w:rsidRPr="000E4170">
        <w:rPr>
          <w:rFonts w:asciiTheme="minorHAnsi" w:hAnsiTheme="minorHAnsi" w:cstheme="minorHAnsi"/>
        </w:rPr>
        <w:t>Komponenta leží z</w:t>
      </w:r>
      <w:r w:rsidR="00772C54">
        <w:rPr>
          <w:rFonts w:asciiTheme="minorHAnsi" w:hAnsiTheme="minorHAnsi" w:cstheme="minorHAnsi"/>
        </w:rPr>
        <w:t> </w:t>
      </w:r>
      <w:r w:rsidRPr="000E4170">
        <w:rPr>
          <w:rFonts w:asciiTheme="minorHAnsi" w:hAnsiTheme="minorHAnsi" w:cstheme="minorHAnsi"/>
        </w:rPr>
        <w:t xml:space="preserve">hlediska zelené agendy na dvou pilířích. </w:t>
      </w:r>
    </w:p>
    <w:p w14:paraId="5ED6D801" w14:textId="383C855F" w:rsidR="00E81EB9" w:rsidRPr="000E4170" w:rsidRDefault="00FA0267" w:rsidP="002A03ED">
      <w:pPr>
        <w:spacing w:after="120" w:line="264" w:lineRule="auto"/>
        <w:ind w:left="-6" w:hanging="11"/>
        <w:rPr>
          <w:rFonts w:asciiTheme="minorHAnsi" w:hAnsiTheme="minorHAnsi" w:cstheme="minorHAnsi"/>
        </w:rPr>
      </w:pPr>
      <w:r w:rsidRPr="000E4170">
        <w:rPr>
          <w:rFonts w:asciiTheme="minorHAnsi" w:hAnsiTheme="minorHAnsi" w:cstheme="minorHAnsi"/>
        </w:rPr>
        <w:t>První spočívá v</w:t>
      </w:r>
      <w:r w:rsidR="00772C54">
        <w:rPr>
          <w:rFonts w:asciiTheme="minorHAnsi" w:hAnsiTheme="minorHAnsi" w:cstheme="minorHAnsi"/>
        </w:rPr>
        <w:t> </w:t>
      </w:r>
      <w:r w:rsidRPr="000E4170">
        <w:rPr>
          <w:rFonts w:asciiTheme="minorHAnsi" w:hAnsiTheme="minorHAnsi" w:cstheme="minorHAnsi"/>
        </w:rPr>
        <w:t>přípravě projektů, které budou muset splňovat parametr „významně nepoškozovat“ – což má samo o</w:t>
      </w:r>
      <w:r w:rsidR="00772C54">
        <w:rPr>
          <w:rFonts w:asciiTheme="minorHAnsi" w:hAnsiTheme="minorHAnsi" w:cstheme="minorHAnsi"/>
        </w:rPr>
        <w:t> </w:t>
      </w:r>
      <w:r w:rsidRPr="000E4170">
        <w:rPr>
          <w:rFonts w:asciiTheme="minorHAnsi" w:hAnsiTheme="minorHAnsi" w:cstheme="minorHAnsi"/>
        </w:rPr>
        <w:t>sobě dva dopady – do roku 2026 bude připraveno 112 projektů, které budou mít min. neutrální dopad na životní prostředí. Současně si jednotliví investoři vyzkouší, jak designovat takové projekty. Cílem je naučit se projekty od samotného začátku designovat jako zelené – tedy s</w:t>
      </w:r>
      <w:r w:rsidR="00772C54">
        <w:rPr>
          <w:rFonts w:asciiTheme="minorHAnsi" w:hAnsiTheme="minorHAnsi" w:cstheme="minorHAnsi"/>
        </w:rPr>
        <w:t> </w:t>
      </w:r>
      <w:r w:rsidRPr="000E4170">
        <w:rPr>
          <w:rFonts w:asciiTheme="minorHAnsi" w:hAnsiTheme="minorHAnsi" w:cstheme="minorHAnsi"/>
        </w:rPr>
        <w:t>přispěním k</w:t>
      </w:r>
      <w:r w:rsidR="00772C54">
        <w:rPr>
          <w:rFonts w:asciiTheme="minorHAnsi" w:hAnsiTheme="minorHAnsi" w:cstheme="minorHAnsi"/>
        </w:rPr>
        <w:t> </w:t>
      </w:r>
      <w:r w:rsidRPr="000E4170">
        <w:rPr>
          <w:rFonts w:asciiTheme="minorHAnsi" w:hAnsiTheme="minorHAnsi" w:cstheme="minorHAnsi"/>
        </w:rPr>
        <w:t xml:space="preserve">zelené tranzici. </w:t>
      </w:r>
    </w:p>
    <w:p w14:paraId="7329798C" w14:textId="414B52F5" w:rsidR="00E81EB9" w:rsidRPr="000E4170" w:rsidRDefault="00FA0267" w:rsidP="002A03ED">
      <w:pPr>
        <w:spacing w:after="120" w:line="264" w:lineRule="auto"/>
        <w:ind w:left="-6" w:hanging="11"/>
        <w:rPr>
          <w:rFonts w:asciiTheme="minorHAnsi" w:hAnsiTheme="minorHAnsi" w:cstheme="minorHAnsi"/>
        </w:rPr>
      </w:pPr>
      <w:r w:rsidRPr="000E4170">
        <w:rPr>
          <w:rFonts w:asciiTheme="minorHAnsi" w:hAnsiTheme="minorHAnsi" w:cstheme="minorHAnsi"/>
        </w:rPr>
        <w:t>Naplnění zelené dohody pro Evropu bude zajištěno sledováním především následujících principů u</w:t>
      </w:r>
      <w:r w:rsidR="00772C54">
        <w:rPr>
          <w:rFonts w:asciiTheme="minorHAnsi" w:hAnsiTheme="minorHAnsi" w:cstheme="minorHAnsi"/>
        </w:rPr>
        <w:t> </w:t>
      </w:r>
      <w:r w:rsidRPr="000E4170">
        <w:rPr>
          <w:rFonts w:asciiTheme="minorHAnsi" w:hAnsiTheme="minorHAnsi" w:cstheme="minorHAnsi"/>
        </w:rPr>
        <w:t>projektů (vždy ve smyslu porovnání investiční varianty a</w:t>
      </w:r>
      <w:r w:rsidR="00772C54">
        <w:rPr>
          <w:rFonts w:asciiTheme="minorHAnsi" w:hAnsiTheme="minorHAnsi" w:cstheme="minorHAnsi"/>
        </w:rPr>
        <w:t> </w:t>
      </w:r>
      <w:r w:rsidRPr="000E4170">
        <w:rPr>
          <w:rFonts w:asciiTheme="minorHAnsi" w:hAnsiTheme="minorHAnsi" w:cstheme="minorHAnsi"/>
        </w:rPr>
        <w:t>druhé nejlepší varianty realizace, přičemž by měla být připravována technicky a</w:t>
      </w:r>
      <w:r w:rsidR="00772C54">
        <w:rPr>
          <w:rFonts w:asciiTheme="minorHAnsi" w:hAnsiTheme="minorHAnsi" w:cstheme="minorHAnsi"/>
        </w:rPr>
        <w:t> </w:t>
      </w:r>
      <w:r w:rsidRPr="000E4170">
        <w:rPr>
          <w:rFonts w:asciiTheme="minorHAnsi" w:hAnsiTheme="minorHAnsi" w:cstheme="minorHAnsi"/>
        </w:rPr>
        <w:t>ekonomicky proveditelná alternativa s</w:t>
      </w:r>
      <w:r w:rsidR="00772C54">
        <w:rPr>
          <w:rFonts w:asciiTheme="minorHAnsi" w:hAnsiTheme="minorHAnsi" w:cstheme="minorHAnsi"/>
        </w:rPr>
        <w:t> </w:t>
      </w:r>
      <w:r w:rsidRPr="000E4170">
        <w:rPr>
          <w:rFonts w:asciiTheme="minorHAnsi" w:hAnsiTheme="minorHAnsi" w:cstheme="minorHAnsi"/>
        </w:rPr>
        <w:t>nízkým dopadem na životní prostředí). (dále dle materiálu: Technické pokyny k</w:t>
      </w:r>
      <w:r w:rsidR="00772C54">
        <w:rPr>
          <w:rFonts w:asciiTheme="minorHAnsi" w:hAnsiTheme="minorHAnsi" w:cstheme="minorHAnsi"/>
        </w:rPr>
        <w:t> </w:t>
      </w:r>
      <w:r w:rsidRPr="000E4170">
        <w:rPr>
          <w:rFonts w:asciiTheme="minorHAnsi" w:hAnsiTheme="minorHAnsi" w:cstheme="minorHAnsi"/>
        </w:rPr>
        <w:t>uplatňování zásady „významně nepoškozovat“ podle nařízení o</w:t>
      </w:r>
      <w:r w:rsidR="00772C54">
        <w:rPr>
          <w:rFonts w:asciiTheme="minorHAnsi" w:hAnsiTheme="minorHAnsi" w:cstheme="minorHAnsi"/>
        </w:rPr>
        <w:t> </w:t>
      </w:r>
      <w:r w:rsidRPr="000E4170">
        <w:rPr>
          <w:rFonts w:asciiTheme="minorHAnsi" w:hAnsiTheme="minorHAnsi" w:cstheme="minorHAnsi"/>
        </w:rPr>
        <w:t>Nástroji pro oživení a</w:t>
      </w:r>
      <w:r w:rsidR="00772C54">
        <w:rPr>
          <w:rFonts w:asciiTheme="minorHAnsi" w:hAnsiTheme="minorHAnsi" w:cstheme="minorHAnsi"/>
        </w:rPr>
        <w:t> </w:t>
      </w:r>
      <w:r w:rsidRPr="000E4170">
        <w:rPr>
          <w:rFonts w:asciiTheme="minorHAnsi" w:hAnsiTheme="minorHAnsi" w:cstheme="minorHAnsi"/>
        </w:rPr>
        <w:t xml:space="preserve">odolnost (2021/C 58/01)) </w:t>
      </w:r>
    </w:p>
    <w:p w14:paraId="1928F23D" w14:textId="77777777" w:rsidR="00E81EB9" w:rsidRPr="000E4170" w:rsidRDefault="00FA0267" w:rsidP="002A03ED">
      <w:pPr>
        <w:spacing w:after="120" w:line="264" w:lineRule="auto"/>
        <w:ind w:left="-6" w:hanging="11"/>
        <w:rPr>
          <w:rFonts w:asciiTheme="minorHAnsi" w:hAnsiTheme="minorHAnsi" w:cstheme="minorHAnsi"/>
        </w:rPr>
      </w:pPr>
      <w:r w:rsidRPr="000E4170">
        <w:rPr>
          <w:rFonts w:asciiTheme="minorHAnsi" w:hAnsiTheme="minorHAnsi" w:cstheme="minorHAnsi"/>
        </w:rPr>
        <w:t xml:space="preserve">Projekty budou přispívat ke zmírňování změny klimatu, resp. nebudou způsobovat změny klimatu – min. tím, že nebudou zvyšovat emise skleníkových plynů, příp. budou činit neutralizační opatření. </w:t>
      </w:r>
    </w:p>
    <w:p w14:paraId="52E1C3BC" w14:textId="5757966D" w:rsidR="00E81EB9" w:rsidRPr="000E4170" w:rsidRDefault="00FA0267" w:rsidP="002A03ED">
      <w:pPr>
        <w:spacing w:after="120" w:line="264" w:lineRule="auto"/>
        <w:ind w:left="-6" w:hanging="11"/>
        <w:rPr>
          <w:rFonts w:asciiTheme="minorHAnsi" w:hAnsiTheme="minorHAnsi" w:cstheme="minorHAnsi"/>
        </w:rPr>
      </w:pPr>
      <w:r w:rsidRPr="000E4170">
        <w:rPr>
          <w:rFonts w:asciiTheme="minorHAnsi" w:hAnsiTheme="minorHAnsi" w:cstheme="minorHAnsi"/>
        </w:rPr>
        <w:t>Projekty nebudou poškozovat udržitelné využívání a</w:t>
      </w:r>
      <w:r w:rsidR="00772C54">
        <w:rPr>
          <w:rFonts w:asciiTheme="minorHAnsi" w:hAnsiTheme="minorHAnsi" w:cstheme="minorHAnsi"/>
        </w:rPr>
        <w:t> </w:t>
      </w:r>
      <w:r w:rsidRPr="000E4170">
        <w:rPr>
          <w:rFonts w:asciiTheme="minorHAnsi" w:hAnsiTheme="minorHAnsi" w:cstheme="minorHAnsi"/>
        </w:rPr>
        <w:t>ochranu vodních a</w:t>
      </w:r>
      <w:r w:rsidR="00772C54">
        <w:rPr>
          <w:rFonts w:asciiTheme="minorHAnsi" w:hAnsiTheme="minorHAnsi" w:cstheme="minorHAnsi"/>
        </w:rPr>
        <w:t> </w:t>
      </w:r>
      <w:r w:rsidRPr="000E4170">
        <w:rPr>
          <w:rFonts w:asciiTheme="minorHAnsi" w:hAnsiTheme="minorHAnsi" w:cstheme="minorHAnsi"/>
        </w:rPr>
        <w:t xml:space="preserve">mořských zdrojů. </w:t>
      </w:r>
    </w:p>
    <w:p w14:paraId="3A1ED844" w14:textId="63B09F8F" w:rsidR="00E81EB9" w:rsidRPr="000E4170" w:rsidRDefault="00FA0267" w:rsidP="002A03ED">
      <w:pPr>
        <w:spacing w:after="120" w:line="264" w:lineRule="auto"/>
        <w:ind w:left="-6" w:hanging="11"/>
        <w:rPr>
          <w:rFonts w:asciiTheme="minorHAnsi" w:hAnsiTheme="minorHAnsi" w:cstheme="minorHAnsi"/>
        </w:rPr>
      </w:pPr>
      <w:r w:rsidRPr="000E4170">
        <w:rPr>
          <w:rFonts w:asciiTheme="minorHAnsi" w:hAnsiTheme="minorHAnsi" w:cstheme="minorHAnsi"/>
        </w:rPr>
        <w:t>Projekty budou od samotné přípravy řešit oběhové hospodářství, a</w:t>
      </w:r>
      <w:r w:rsidR="00772C54">
        <w:rPr>
          <w:rFonts w:asciiTheme="minorHAnsi" w:hAnsiTheme="minorHAnsi" w:cstheme="minorHAnsi"/>
        </w:rPr>
        <w:t> </w:t>
      </w:r>
      <w:r w:rsidRPr="000E4170">
        <w:rPr>
          <w:rFonts w:asciiTheme="minorHAnsi" w:hAnsiTheme="minorHAnsi" w:cstheme="minorHAnsi"/>
        </w:rPr>
        <w:t>to jak v</w:t>
      </w:r>
      <w:r w:rsidR="00772C54">
        <w:rPr>
          <w:rFonts w:asciiTheme="minorHAnsi" w:hAnsiTheme="minorHAnsi" w:cstheme="minorHAnsi"/>
        </w:rPr>
        <w:t> </w:t>
      </w:r>
      <w:r w:rsidRPr="000E4170">
        <w:rPr>
          <w:rFonts w:asciiTheme="minorHAnsi" w:hAnsiTheme="minorHAnsi" w:cstheme="minorHAnsi"/>
        </w:rPr>
        <w:t>investiční, tak i</w:t>
      </w:r>
      <w:r w:rsidR="00772C54">
        <w:rPr>
          <w:rFonts w:asciiTheme="minorHAnsi" w:hAnsiTheme="minorHAnsi" w:cstheme="minorHAnsi"/>
        </w:rPr>
        <w:t> </w:t>
      </w:r>
      <w:r w:rsidRPr="000E4170">
        <w:rPr>
          <w:rFonts w:asciiTheme="minorHAnsi" w:hAnsiTheme="minorHAnsi" w:cstheme="minorHAnsi"/>
        </w:rPr>
        <w:t>v provozní fázi tak, aby se předcházelo vzniku odpadů. Dále bude řešena recyklace, aby se předešlo nehospodárnosti zacházení se zdroji a</w:t>
      </w:r>
      <w:r w:rsidR="00772C54">
        <w:rPr>
          <w:rFonts w:asciiTheme="minorHAnsi" w:hAnsiTheme="minorHAnsi" w:cstheme="minorHAnsi"/>
        </w:rPr>
        <w:t> </w:t>
      </w:r>
      <w:r w:rsidRPr="000E4170">
        <w:rPr>
          <w:rFonts w:asciiTheme="minorHAnsi" w:hAnsiTheme="minorHAnsi" w:cstheme="minorHAnsi"/>
        </w:rPr>
        <w:t xml:space="preserve">předešlo negativním dopadům na životní prostředí kvůli odstraňování odpadu či nedostatečnému užití přírodních zdrojů. </w:t>
      </w:r>
    </w:p>
    <w:p w14:paraId="4C5B81CB" w14:textId="77777777" w:rsidR="00E81EB9" w:rsidRPr="000E4170" w:rsidRDefault="00FA0267" w:rsidP="002A03ED">
      <w:pPr>
        <w:spacing w:after="120" w:line="264" w:lineRule="auto"/>
        <w:ind w:left="-6" w:hanging="11"/>
        <w:rPr>
          <w:rFonts w:asciiTheme="minorHAnsi" w:hAnsiTheme="minorHAnsi" w:cstheme="minorHAnsi"/>
        </w:rPr>
      </w:pPr>
      <w:r w:rsidRPr="000E4170">
        <w:rPr>
          <w:rFonts w:asciiTheme="minorHAnsi" w:hAnsiTheme="minorHAnsi" w:cstheme="minorHAnsi"/>
        </w:rPr>
        <w:t xml:space="preserve">Projekty budou muset řešit bariéry vzniku znečištění či omezení vzniku znečištění. </w:t>
      </w:r>
    </w:p>
    <w:p w14:paraId="6D8F2175" w14:textId="08F280E3" w:rsidR="00E81EB9" w:rsidRPr="000E4170" w:rsidRDefault="00FA0267" w:rsidP="002A03ED">
      <w:pPr>
        <w:spacing w:afterLines="120" w:after="288" w:line="264" w:lineRule="auto"/>
        <w:ind w:left="-5"/>
        <w:rPr>
          <w:rFonts w:asciiTheme="minorHAnsi" w:hAnsiTheme="minorHAnsi" w:cstheme="minorHAnsi"/>
        </w:rPr>
      </w:pPr>
      <w:r w:rsidRPr="000E4170">
        <w:rPr>
          <w:rFonts w:asciiTheme="minorHAnsi" w:hAnsiTheme="minorHAnsi" w:cstheme="minorHAnsi"/>
        </w:rPr>
        <w:t>Připravované investice budou při svém výběru dodavatelů respektovat kritéria pro zadávání zelených veřejných zakázek. U</w:t>
      </w:r>
      <w:r w:rsidR="00772C54">
        <w:rPr>
          <w:rFonts w:asciiTheme="minorHAnsi" w:hAnsiTheme="minorHAnsi" w:cstheme="minorHAnsi"/>
        </w:rPr>
        <w:t> </w:t>
      </w:r>
      <w:r w:rsidRPr="000E4170">
        <w:rPr>
          <w:rFonts w:asciiTheme="minorHAnsi" w:hAnsiTheme="minorHAnsi" w:cstheme="minorHAnsi"/>
        </w:rPr>
        <w:t>jednotlivých investic bude v</w:t>
      </w:r>
      <w:r w:rsidR="00772C54">
        <w:rPr>
          <w:rFonts w:asciiTheme="minorHAnsi" w:hAnsiTheme="minorHAnsi" w:cstheme="minorHAnsi"/>
        </w:rPr>
        <w:t> </w:t>
      </w:r>
      <w:r w:rsidRPr="000E4170">
        <w:rPr>
          <w:rFonts w:asciiTheme="minorHAnsi" w:hAnsiTheme="minorHAnsi" w:cstheme="minorHAnsi"/>
        </w:rPr>
        <w:t xml:space="preserve">rámci přípravné fáze probíhat hodnocení dopadu na </w:t>
      </w:r>
      <w:r w:rsidRPr="000E4170">
        <w:rPr>
          <w:rFonts w:asciiTheme="minorHAnsi" w:hAnsiTheme="minorHAnsi" w:cstheme="minorHAnsi"/>
        </w:rPr>
        <w:lastRenderedPageBreak/>
        <w:t>klima a</w:t>
      </w:r>
      <w:r w:rsidR="00772C54">
        <w:rPr>
          <w:rFonts w:asciiTheme="minorHAnsi" w:hAnsiTheme="minorHAnsi" w:cstheme="minorHAnsi"/>
        </w:rPr>
        <w:t> </w:t>
      </w:r>
      <w:r w:rsidRPr="000E4170">
        <w:rPr>
          <w:rFonts w:asciiTheme="minorHAnsi" w:hAnsiTheme="minorHAnsi" w:cstheme="minorHAnsi"/>
        </w:rPr>
        <w:t>životní prostředí, vč. posouzení klimatických rizik. U</w:t>
      </w:r>
      <w:r w:rsidR="00772C54">
        <w:rPr>
          <w:rFonts w:asciiTheme="minorHAnsi" w:hAnsiTheme="minorHAnsi" w:cstheme="minorHAnsi"/>
        </w:rPr>
        <w:t> </w:t>
      </w:r>
      <w:r w:rsidRPr="000E4170">
        <w:rPr>
          <w:rFonts w:asciiTheme="minorHAnsi" w:hAnsiTheme="minorHAnsi" w:cstheme="minorHAnsi"/>
        </w:rPr>
        <w:t>projektů nad 250 mil. Kč bude požadováno provedení posouzení klimatické zranitelnosti a</w:t>
      </w:r>
      <w:r w:rsidR="00772C54">
        <w:rPr>
          <w:rFonts w:asciiTheme="minorHAnsi" w:hAnsiTheme="minorHAnsi" w:cstheme="minorHAnsi"/>
        </w:rPr>
        <w:t> </w:t>
      </w:r>
      <w:r w:rsidRPr="000E4170">
        <w:rPr>
          <w:rFonts w:asciiTheme="minorHAnsi" w:hAnsiTheme="minorHAnsi" w:cstheme="minorHAnsi"/>
        </w:rPr>
        <w:t xml:space="preserve">rizik. </w:t>
      </w:r>
    </w:p>
    <w:p w14:paraId="2703881B" w14:textId="1588AFE2" w:rsidR="00E81EB9" w:rsidRPr="000E4170" w:rsidRDefault="00FA0267" w:rsidP="002A03ED">
      <w:pPr>
        <w:spacing w:afterLines="120" w:after="288" w:line="264" w:lineRule="auto"/>
        <w:ind w:left="-5"/>
        <w:rPr>
          <w:rFonts w:asciiTheme="minorHAnsi" w:hAnsiTheme="minorHAnsi" w:cstheme="minorHAnsi"/>
        </w:rPr>
      </w:pPr>
      <w:r w:rsidRPr="000E4170">
        <w:rPr>
          <w:rFonts w:asciiTheme="minorHAnsi" w:hAnsiTheme="minorHAnsi" w:cstheme="minorHAnsi"/>
        </w:rPr>
        <w:t>Druhý pilíř komponenty je pilíř, který obsahuje metodické aktivity MMR a</w:t>
      </w:r>
      <w:r w:rsidR="00772C54">
        <w:rPr>
          <w:rFonts w:asciiTheme="minorHAnsi" w:hAnsiTheme="minorHAnsi" w:cstheme="minorHAnsi"/>
        </w:rPr>
        <w:t> </w:t>
      </w:r>
      <w:r w:rsidRPr="000E4170">
        <w:rPr>
          <w:rFonts w:asciiTheme="minorHAnsi" w:hAnsiTheme="minorHAnsi" w:cstheme="minorHAnsi"/>
        </w:rPr>
        <w:t>současně masivní upskilling regionálních investorů, jehož cílem je změna pohledu na designování investic – ty musí být v</w:t>
      </w:r>
      <w:r w:rsidR="00772C54">
        <w:rPr>
          <w:rFonts w:asciiTheme="minorHAnsi" w:hAnsiTheme="minorHAnsi" w:cstheme="minorHAnsi"/>
        </w:rPr>
        <w:t> </w:t>
      </w:r>
      <w:r w:rsidRPr="000E4170">
        <w:rPr>
          <w:rFonts w:asciiTheme="minorHAnsi" w:hAnsiTheme="minorHAnsi" w:cstheme="minorHAnsi"/>
        </w:rPr>
        <w:t>souladu s</w:t>
      </w:r>
      <w:r w:rsidR="00772C54">
        <w:rPr>
          <w:rFonts w:asciiTheme="minorHAnsi" w:hAnsiTheme="minorHAnsi" w:cstheme="minorHAnsi"/>
        </w:rPr>
        <w:t> </w:t>
      </w:r>
      <w:r w:rsidRPr="000E4170">
        <w:rPr>
          <w:rFonts w:asciiTheme="minorHAnsi" w:hAnsiTheme="minorHAnsi" w:cstheme="minorHAnsi"/>
        </w:rPr>
        <w:t>cíli Evropy v</w:t>
      </w:r>
      <w:r w:rsidR="00772C54">
        <w:rPr>
          <w:rFonts w:asciiTheme="minorHAnsi" w:hAnsiTheme="minorHAnsi" w:cstheme="minorHAnsi"/>
        </w:rPr>
        <w:t> </w:t>
      </w:r>
      <w:r w:rsidRPr="000E4170">
        <w:rPr>
          <w:rFonts w:asciiTheme="minorHAnsi" w:hAnsiTheme="minorHAnsi" w:cstheme="minorHAnsi"/>
        </w:rPr>
        <w:t>podobě zelené dohody pro Evropu a</w:t>
      </w:r>
      <w:r w:rsidR="00772C54">
        <w:rPr>
          <w:rFonts w:asciiTheme="minorHAnsi" w:hAnsiTheme="minorHAnsi" w:cstheme="minorHAnsi"/>
        </w:rPr>
        <w:t> </w:t>
      </w:r>
      <w:r w:rsidRPr="000E4170">
        <w:rPr>
          <w:rFonts w:asciiTheme="minorHAnsi" w:hAnsiTheme="minorHAnsi" w:cstheme="minorHAnsi"/>
        </w:rPr>
        <w:t>cílům směřujícím k</w:t>
      </w:r>
      <w:r w:rsidR="00772C54">
        <w:rPr>
          <w:rFonts w:asciiTheme="minorHAnsi" w:hAnsiTheme="minorHAnsi" w:cstheme="minorHAnsi"/>
        </w:rPr>
        <w:t> </w:t>
      </w:r>
      <w:r w:rsidRPr="000E4170">
        <w:rPr>
          <w:rFonts w:asciiTheme="minorHAnsi" w:hAnsiTheme="minorHAnsi" w:cstheme="minorHAnsi"/>
        </w:rPr>
        <w:t>uhlíkové neutralitě. Zvyšování kapacit v</w:t>
      </w:r>
      <w:r w:rsidR="00772C54">
        <w:rPr>
          <w:rFonts w:asciiTheme="minorHAnsi" w:hAnsiTheme="minorHAnsi" w:cstheme="minorHAnsi"/>
        </w:rPr>
        <w:t> </w:t>
      </w:r>
      <w:r w:rsidRPr="000E4170">
        <w:rPr>
          <w:rFonts w:asciiTheme="minorHAnsi" w:hAnsiTheme="minorHAnsi" w:cstheme="minorHAnsi"/>
        </w:rPr>
        <w:t>oblasti tvorby projektů s</w:t>
      </w:r>
      <w:r w:rsidR="00772C54">
        <w:rPr>
          <w:rFonts w:asciiTheme="minorHAnsi" w:hAnsiTheme="minorHAnsi" w:cstheme="minorHAnsi"/>
        </w:rPr>
        <w:t> </w:t>
      </w:r>
      <w:r w:rsidRPr="000E4170">
        <w:rPr>
          <w:rFonts w:asciiTheme="minorHAnsi" w:hAnsiTheme="minorHAnsi" w:cstheme="minorHAnsi"/>
        </w:rPr>
        <w:t>respektem ke kritériu DNSH je považován za nosným přínosem komponenty, nicméně je nutné toto vzdělání provázat s</w:t>
      </w:r>
      <w:r w:rsidR="00772C54">
        <w:rPr>
          <w:rFonts w:asciiTheme="minorHAnsi" w:hAnsiTheme="minorHAnsi" w:cstheme="minorHAnsi"/>
        </w:rPr>
        <w:t> </w:t>
      </w:r>
      <w:r w:rsidRPr="000E4170">
        <w:rPr>
          <w:rFonts w:asciiTheme="minorHAnsi" w:hAnsiTheme="minorHAnsi" w:cstheme="minorHAnsi"/>
        </w:rPr>
        <w:t>přípravou takových projektů, aby si jednotliví investoři vyzkoušeli inovativní přístup k</w:t>
      </w:r>
      <w:r w:rsidR="00772C54">
        <w:rPr>
          <w:rFonts w:asciiTheme="minorHAnsi" w:hAnsiTheme="minorHAnsi" w:cstheme="minorHAnsi"/>
        </w:rPr>
        <w:t> </w:t>
      </w:r>
      <w:r w:rsidRPr="000E4170">
        <w:rPr>
          <w:rFonts w:asciiTheme="minorHAnsi" w:hAnsiTheme="minorHAnsi" w:cstheme="minorHAnsi"/>
        </w:rPr>
        <w:t>investičnímu plánování a</w:t>
      </w:r>
      <w:r w:rsidR="00772C54">
        <w:rPr>
          <w:rFonts w:asciiTheme="minorHAnsi" w:hAnsiTheme="minorHAnsi" w:cstheme="minorHAnsi"/>
        </w:rPr>
        <w:t> </w:t>
      </w:r>
      <w:r w:rsidRPr="000E4170">
        <w:rPr>
          <w:rFonts w:asciiTheme="minorHAnsi" w:hAnsiTheme="minorHAnsi" w:cstheme="minorHAnsi"/>
        </w:rPr>
        <w:t xml:space="preserve">převedli jej do praxe. </w:t>
      </w:r>
    </w:p>
    <w:p w14:paraId="4D893E5D" w14:textId="06F39549" w:rsidR="00E81EB9" w:rsidRPr="000E4170" w:rsidRDefault="00FA0267" w:rsidP="002A03ED">
      <w:pPr>
        <w:spacing w:afterLines="120" w:after="288" w:line="264" w:lineRule="auto"/>
        <w:ind w:left="-5"/>
        <w:rPr>
          <w:rFonts w:asciiTheme="minorHAnsi" w:hAnsiTheme="minorHAnsi" w:cstheme="minorHAnsi"/>
        </w:rPr>
      </w:pPr>
      <w:r w:rsidRPr="000E4170">
        <w:rPr>
          <w:rFonts w:asciiTheme="minorHAnsi" w:hAnsiTheme="minorHAnsi" w:cstheme="minorHAnsi"/>
        </w:rPr>
        <w:t>Z hlediska metodické podpory a</w:t>
      </w:r>
      <w:r w:rsidR="00772C54">
        <w:rPr>
          <w:rFonts w:asciiTheme="minorHAnsi" w:hAnsiTheme="minorHAnsi" w:cstheme="minorHAnsi"/>
        </w:rPr>
        <w:t> </w:t>
      </w:r>
      <w:r w:rsidRPr="000E4170">
        <w:rPr>
          <w:rFonts w:asciiTheme="minorHAnsi" w:hAnsiTheme="minorHAnsi" w:cstheme="minorHAnsi"/>
        </w:rPr>
        <w:t>modernizace veřejného zadávání jednotlivé aktivity jednoznačně vedou k</w:t>
      </w:r>
      <w:r w:rsidR="00772C54">
        <w:rPr>
          <w:rFonts w:asciiTheme="minorHAnsi" w:hAnsiTheme="minorHAnsi" w:cstheme="minorHAnsi"/>
        </w:rPr>
        <w:t> </w:t>
      </w:r>
      <w:r w:rsidRPr="000E4170">
        <w:rPr>
          <w:rFonts w:asciiTheme="minorHAnsi" w:hAnsiTheme="minorHAnsi" w:cstheme="minorHAnsi"/>
        </w:rPr>
        <w:t>preferenci a</w:t>
      </w:r>
      <w:r w:rsidR="00772C54">
        <w:rPr>
          <w:rFonts w:asciiTheme="minorHAnsi" w:hAnsiTheme="minorHAnsi" w:cstheme="minorHAnsi"/>
        </w:rPr>
        <w:t> </w:t>
      </w:r>
      <w:r w:rsidRPr="000E4170">
        <w:rPr>
          <w:rFonts w:asciiTheme="minorHAnsi" w:hAnsiTheme="minorHAnsi" w:cstheme="minorHAnsi"/>
        </w:rPr>
        <w:t>výrazně podpoře ekologicky šetrných (“zelených”) řešení. Zadavatelé získají v</w:t>
      </w:r>
      <w:r w:rsidR="00772C54">
        <w:rPr>
          <w:rFonts w:asciiTheme="minorHAnsi" w:hAnsiTheme="minorHAnsi" w:cstheme="minorHAnsi"/>
        </w:rPr>
        <w:t> </w:t>
      </w:r>
      <w:r w:rsidRPr="000E4170">
        <w:rPr>
          <w:rFonts w:asciiTheme="minorHAnsi" w:hAnsiTheme="minorHAnsi" w:cstheme="minorHAnsi"/>
        </w:rPr>
        <w:t>národním akčním plánu udržitelného nakupování jasný přehled o</w:t>
      </w:r>
      <w:r w:rsidR="00772C54">
        <w:rPr>
          <w:rFonts w:asciiTheme="minorHAnsi" w:hAnsiTheme="minorHAnsi" w:cstheme="minorHAnsi"/>
        </w:rPr>
        <w:t> </w:t>
      </w:r>
      <w:r w:rsidRPr="000E4170">
        <w:rPr>
          <w:rFonts w:asciiTheme="minorHAnsi" w:hAnsiTheme="minorHAnsi" w:cstheme="minorHAnsi"/>
        </w:rPr>
        <w:t>klíčových příležitostech v</w:t>
      </w:r>
      <w:r w:rsidR="00772C54">
        <w:rPr>
          <w:rFonts w:asciiTheme="minorHAnsi" w:hAnsiTheme="minorHAnsi" w:cstheme="minorHAnsi"/>
        </w:rPr>
        <w:t> </w:t>
      </w:r>
      <w:r w:rsidRPr="000E4170">
        <w:rPr>
          <w:rFonts w:asciiTheme="minorHAnsi" w:hAnsiTheme="minorHAnsi" w:cstheme="minorHAnsi"/>
        </w:rPr>
        <w:t>nákupech - vč. výběru vhodných komodit (předpokládají se přirozeně stavební práce, facility management, vybavení budov/kanceláří, veřejná infrastruktura, atd.) a</w:t>
      </w:r>
      <w:r w:rsidR="00772C54">
        <w:rPr>
          <w:rFonts w:asciiTheme="minorHAnsi" w:hAnsiTheme="minorHAnsi" w:cstheme="minorHAnsi"/>
        </w:rPr>
        <w:t> </w:t>
      </w:r>
      <w:r w:rsidRPr="000E4170">
        <w:rPr>
          <w:rFonts w:asciiTheme="minorHAnsi" w:hAnsiTheme="minorHAnsi" w:cstheme="minorHAnsi"/>
        </w:rPr>
        <w:t xml:space="preserve">nastavení minimálních standardů.    </w:t>
      </w:r>
    </w:p>
    <w:p w14:paraId="252A455C" w14:textId="77777777" w:rsidR="00E81EB9" w:rsidRPr="000E4170" w:rsidRDefault="00FA0267" w:rsidP="002A03ED">
      <w:pPr>
        <w:pStyle w:val="Nadpis1"/>
        <w:spacing w:after="253" w:line="264" w:lineRule="auto"/>
        <w:ind w:left="-5"/>
        <w:rPr>
          <w:rFonts w:asciiTheme="minorHAnsi" w:hAnsiTheme="minorHAnsi" w:cstheme="minorHAnsi"/>
        </w:rPr>
      </w:pPr>
      <w:r w:rsidRPr="000E4170">
        <w:rPr>
          <w:rFonts w:asciiTheme="minorHAnsi" w:hAnsiTheme="minorHAnsi" w:cstheme="minorHAnsi"/>
        </w:rPr>
        <w:t xml:space="preserve">7. Digitální rozměr komponenty </w:t>
      </w:r>
    </w:p>
    <w:p w14:paraId="61B3B083" w14:textId="2E1866F3" w:rsidR="00E81EB9" w:rsidRPr="000E4170" w:rsidRDefault="00FA0267" w:rsidP="002A03ED">
      <w:pPr>
        <w:spacing w:line="264" w:lineRule="auto"/>
        <w:ind w:left="-5"/>
        <w:rPr>
          <w:rFonts w:asciiTheme="minorHAnsi" w:hAnsiTheme="minorHAnsi" w:cstheme="minorHAnsi"/>
        </w:rPr>
      </w:pPr>
      <w:r w:rsidRPr="000E4170">
        <w:rPr>
          <w:rFonts w:asciiTheme="minorHAnsi" w:hAnsiTheme="minorHAnsi" w:cstheme="minorHAnsi"/>
        </w:rPr>
        <w:t>Komponenta bude podporovat přípravu projektů v</w:t>
      </w:r>
      <w:r w:rsidR="00772C54">
        <w:rPr>
          <w:rFonts w:asciiTheme="minorHAnsi" w:hAnsiTheme="minorHAnsi" w:cstheme="minorHAnsi"/>
        </w:rPr>
        <w:t> </w:t>
      </w:r>
      <w:r w:rsidRPr="000E4170">
        <w:rPr>
          <w:rFonts w:asciiTheme="minorHAnsi" w:hAnsiTheme="minorHAnsi" w:cstheme="minorHAnsi"/>
        </w:rPr>
        <w:t>BIM – tedy vytváření digitálních dat o</w:t>
      </w:r>
      <w:r w:rsidR="00772C54">
        <w:rPr>
          <w:rFonts w:asciiTheme="minorHAnsi" w:hAnsiTheme="minorHAnsi" w:cstheme="minorHAnsi"/>
        </w:rPr>
        <w:t> </w:t>
      </w:r>
      <w:r w:rsidRPr="000E4170">
        <w:rPr>
          <w:rFonts w:asciiTheme="minorHAnsi" w:hAnsiTheme="minorHAnsi" w:cstheme="minorHAnsi"/>
        </w:rPr>
        <w:t>projektu, jako podklad pro chytré řízení investice nejen v</w:t>
      </w:r>
      <w:r w:rsidR="00772C54">
        <w:rPr>
          <w:rFonts w:asciiTheme="minorHAnsi" w:hAnsiTheme="minorHAnsi" w:cstheme="minorHAnsi"/>
        </w:rPr>
        <w:t> </w:t>
      </w:r>
      <w:r w:rsidRPr="000E4170">
        <w:rPr>
          <w:rFonts w:asciiTheme="minorHAnsi" w:hAnsiTheme="minorHAnsi" w:cstheme="minorHAnsi"/>
        </w:rPr>
        <w:t>rámci investiční fáze, ale i</w:t>
      </w:r>
      <w:r w:rsidR="00772C54">
        <w:rPr>
          <w:rFonts w:asciiTheme="minorHAnsi" w:hAnsiTheme="minorHAnsi" w:cstheme="minorHAnsi"/>
        </w:rPr>
        <w:t> </w:t>
      </w:r>
      <w:r w:rsidRPr="000E4170">
        <w:rPr>
          <w:rFonts w:asciiTheme="minorHAnsi" w:hAnsiTheme="minorHAnsi" w:cstheme="minorHAnsi"/>
        </w:rPr>
        <w:t>v rámci následné provozní fáze. Digitální popis stavby umožní následné efektivnější řízení dané investice (samozřejmě za předpokladu, že investor bude vlastnit SW, který umožní facility management systém) v</w:t>
      </w:r>
      <w:r w:rsidR="00772C54">
        <w:rPr>
          <w:rFonts w:asciiTheme="minorHAnsi" w:hAnsiTheme="minorHAnsi" w:cstheme="minorHAnsi"/>
        </w:rPr>
        <w:t> </w:t>
      </w:r>
      <w:r w:rsidRPr="000E4170">
        <w:rPr>
          <w:rFonts w:asciiTheme="minorHAnsi" w:hAnsiTheme="minorHAnsi" w:cstheme="minorHAnsi"/>
        </w:rPr>
        <w:t>oblasti tepla a</w:t>
      </w:r>
      <w:r w:rsidR="00772C54">
        <w:rPr>
          <w:rFonts w:asciiTheme="minorHAnsi" w:hAnsiTheme="minorHAnsi" w:cstheme="minorHAnsi"/>
        </w:rPr>
        <w:t> </w:t>
      </w:r>
      <w:r w:rsidRPr="000E4170">
        <w:rPr>
          <w:rFonts w:asciiTheme="minorHAnsi" w:hAnsiTheme="minorHAnsi" w:cstheme="minorHAnsi"/>
        </w:rPr>
        <w:t>chlazení budovy – ve výsledku s</w:t>
      </w:r>
      <w:r w:rsidR="00772C54">
        <w:rPr>
          <w:rFonts w:asciiTheme="minorHAnsi" w:hAnsiTheme="minorHAnsi" w:cstheme="minorHAnsi"/>
        </w:rPr>
        <w:t> </w:t>
      </w:r>
      <w:r w:rsidRPr="000E4170">
        <w:rPr>
          <w:rFonts w:asciiTheme="minorHAnsi" w:hAnsiTheme="minorHAnsi" w:cstheme="minorHAnsi"/>
        </w:rPr>
        <w:t xml:space="preserve">dopadem na environmentální dopad stavby, umožní dosahování vyšší kvality služeb pro občany, vyšší pandemickou odolnost atd. </w:t>
      </w:r>
    </w:p>
    <w:p w14:paraId="4587867A" w14:textId="5E71F276" w:rsidR="00E81EB9" w:rsidRPr="000E4170" w:rsidRDefault="00FA0267" w:rsidP="002A03ED">
      <w:pPr>
        <w:spacing w:line="264" w:lineRule="auto"/>
        <w:ind w:left="-5"/>
        <w:rPr>
          <w:rFonts w:asciiTheme="minorHAnsi" w:hAnsiTheme="minorHAnsi" w:cstheme="minorHAnsi"/>
        </w:rPr>
      </w:pPr>
      <w:r w:rsidRPr="000E4170">
        <w:rPr>
          <w:rFonts w:asciiTheme="minorHAnsi" w:hAnsiTheme="minorHAnsi" w:cstheme="minorHAnsi"/>
        </w:rPr>
        <w:t>Předpokládáme, že z</w:t>
      </w:r>
      <w:r w:rsidR="00772C54">
        <w:rPr>
          <w:rFonts w:asciiTheme="minorHAnsi" w:hAnsiTheme="minorHAnsi" w:cstheme="minorHAnsi"/>
        </w:rPr>
        <w:t> </w:t>
      </w:r>
      <w:r w:rsidRPr="000E4170">
        <w:rPr>
          <w:rFonts w:asciiTheme="minorHAnsi" w:hAnsiTheme="minorHAnsi" w:cstheme="minorHAnsi"/>
        </w:rPr>
        <w:t>celkového objemu připravovaných projektů bude příprava projektů v</w:t>
      </w:r>
      <w:r w:rsidR="00772C54">
        <w:rPr>
          <w:rFonts w:asciiTheme="minorHAnsi" w:hAnsiTheme="minorHAnsi" w:cstheme="minorHAnsi"/>
        </w:rPr>
        <w:t> </w:t>
      </w:r>
      <w:r w:rsidRPr="000E4170">
        <w:rPr>
          <w:rFonts w:asciiTheme="minorHAnsi" w:hAnsiTheme="minorHAnsi" w:cstheme="minorHAnsi"/>
        </w:rPr>
        <w:t xml:space="preserve">BIM cca 10 %. </w:t>
      </w:r>
    </w:p>
    <w:p w14:paraId="7B3EDDF1" w14:textId="2BEEE988" w:rsidR="00E81EB9" w:rsidRPr="000E4170" w:rsidRDefault="00FA0267" w:rsidP="002A03ED">
      <w:pPr>
        <w:spacing w:after="223" w:line="264" w:lineRule="auto"/>
        <w:ind w:left="-5"/>
        <w:rPr>
          <w:rFonts w:asciiTheme="minorHAnsi" w:hAnsiTheme="minorHAnsi" w:cstheme="minorHAnsi"/>
        </w:rPr>
      </w:pPr>
      <w:r w:rsidRPr="000E4170">
        <w:rPr>
          <w:rFonts w:asciiTheme="minorHAnsi" w:hAnsiTheme="minorHAnsi" w:cstheme="minorHAnsi"/>
        </w:rPr>
        <w:t>Součástí této komponenty je investice do vývoje SW, který umožní prescoring investičních záměrů. SW bude umožňovat prescoring ve vztahu k</w:t>
      </w:r>
      <w:r w:rsidR="00772C54">
        <w:rPr>
          <w:rFonts w:asciiTheme="minorHAnsi" w:hAnsiTheme="minorHAnsi" w:cstheme="minorHAnsi"/>
        </w:rPr>
        <w:t> </w:t>
      </w:r>
      <w:r w:rsidRPr="000E4170">
        <w:rPr>
          <w:rFonts w:asciiTheme="minorHAnsi" w:hAnsiTheme="minorHAnsi" w:cstheme="minorHAnsi"/>
        </w:rPr>
        <w:t>makroagregátům, ale i</w:t>
      </w:r>
      <w:r w:rsidR="00772C54">
        <w:rPr>
          <w:rFonts w:asciiTheme="minorHAnsi" w:hAnsiTheme="minorHAnsi" w:cstheme="minorHAnsi"/>
        </w:rPr>
        <w:t> </w:t>
      </w:r>
      <w:r w:rsidRPr="000E4170">
        <w:rPr>
          <w:rFonts w:asciiTheme="minorHAnsi" w:hAnsiTheme="minorHAnsi" w:cstheme="minorHAnsi"/>
        </w:rPr>
        <w:t>široké paletě socioekonomických indikátorů, jako např. scoring v</w:t>
      </w:r>
      <w:r w:rsidR="00772C54">
        <w:rPr>
          <w:rFonts w:asciiTheme="minorHAnsi" w:hAnsiTheme="minorHAnsi" w:cstheme="minorHAnsi"/>
        </w:rPr>
        <w:t> </w:t>
      </w:r>
      <w:r w:rsidRPr="000E4170">
        <w:rPr>
          <w:rFonts w:asciiTheme="minorHAnsi" w:hAnsiTheme="minorHAnsi" w:cstheme="minorHAnsi"/>
        </w:rPr>
        <w:t xml:space="preserve">oblasti DNSH. </w:t>
      </w:r>
    </w:p>
    <w:p w14:paraId="35D56EC5" w14:textId="15F0A82C" w:rsidR="00E81EB9" w:rsidRPr="000E4170" w:rsidRDefault="00FA0267" w:rsidP="002A03ED">
      <w:pPr>
        <w:spacing w:after="223" w:line="264" w:lineRule="auto"/>
        <w:ind w:left="-5"/>
        <w:rPr>
          <w:rFonts w:asciiTheme="minorHAnsi" w:hAnsiTheme="minorHAnsi" w:cstheme="minorHAnsi"/>
        </w:rPr>
      </w:pPr>
      <w:r w:rsidRPr="000E4170">
        <w:rPr>
          <w:rFonts w:asciiTheme="minorHAnsi" w:hAnsiTheme="minorHAnsi" w:cstheme="minorHAnsi"/>
        </w:rPr>
        <w:t>Cílem je tedy vytvoření SW, který zvýší kvalitu rozhodování, umožní rychlou identifikaci vhodných projektů k</w:t>
      </w:r>
      <w:r w:rsidR="00772C54">
        <w:rPr>
          <w:rFonts w:asciiTheme="minorHAnsi" w:hAnsiTheme="minorHAnsi" w:cstheme="minorHAnsi"/>
        </w:rPr>
        <w:t> </w:t>
      </w:r>
      <w:r w:rsidRPr="000E4170">
        <w:rPr>
          <w:rFonts w:asciiTheme="minorHAnsi" w:hAnsiTheme="minorHAnsi" w:cstheme="minorHAnsi"/>
        </w:rPr>
        <w:t>podpoře z</w:t>
      </w:r>
      <w:r w:rsidR="00772C54">
        <w:rPr>
          <w:rFonts w:asciiTheme="minorHAnsi" w:hAnsiTheme="minorHAnsi" w:cstheme="minorHAnsi"/>
        </w:rPr>
        <w:t> </w:t>
      </w:r>
      <w:r w:rsidRPr="000E4170">
        <w:rPr>
          <w:rFonts w:asciiTheme="minorHAnsi" w:hAnsiTheme="minorHAnsi" w:cstheme="minorHAnsi"/>
        </w:rPr>
        <w:t>veřejných zdrojů. Současně má SW umožňovat komunikovat investiční aktivity s</w:t>
      </w:r>
      <w:r w:rsidR="00772C54">
        <w:rPr>
          <w:rFonts w:asciiTheme="minorHAnsi" w:hAnsiTheme="minorHAnsi" w:cstheme="minorHAnsi"/>
        </w:rPr>
        <w:t> </w:t>
      </w:r>
      <w:r w:rsidRPr="000E4170">
        <w:rPr>
          <w:rFonts w:asciiTheme="minorHAnsi" w:hAnsiTheme="minorHAnsi" w:cstheme="minorHAnsi"/>
        </w:rPr>
        <w:t>občany, čímž dojde ke zvýšení transparentnosti v</w:t>
      </w:r>
      <w:r w:rsidR="00772C54">
        <w:rPr>
          <w:rFonts w:asciiTheme="minorHAnsi" w:hAnsiTheme="minorHAnsi" w:cstheme="minorHAnsi"/>
        </w:rPr>
        <w:t> </w:t>
      </w:r>
      <w:r w:rsidRPr="000E4170">
        <w:rPr>
          <w:rFonts w:asciiTheme="minorHAnsi" w:hAnsiTheme="minorHAnsi" w:cstheme="minorHAnsi"/>
        </w:rPr>
        <w:t>oblasti investic. Jedná se o</w:t>
      </w:r>
      <w:r w:rsidR="00772C54">
        <w:rPr>
          <w:rFonts w:asciiTheme="minorHAnsi" w:hAnsiTheme="minorHAnsi" w:cstheme="minorHAnsi"/>
        </w:rPr>
        <w:t> </w:t>
      </w:r>
      <w:r w:rsidRPr="000E4170">
        <w:rPr>
          <w:rFonts w:asciiTheme="minorHAnsi" w:hAnsiTheme="minorHAnsi" w:cstheme="minorHAnsi"/>
        </w:rPr>
        <w:t>jeden z</w:t>
      </w:r>
      <w:r w:rsidR="00772C54">
        <w:rPr>
          <w:rFonts w:asciiTheme="minorHAnsi" w:hAnsiTheme="minorHAnsi" w:cstheme="minorHAnsi"/>
        </w:rPr>
        <w:t> </w:t>
      </w:r>
      <w:r w:rsidRPr="000E4170">
        <w:rPr>
          <w:rFonts w:asciiTheme="minorHAnsi" w:hAnsiTheme="minorHAnsi" w:cstheme="minorHAnsi"/>
        </w:rPr>
        <w:t>prvků digitalizace v</w:t>
      </w:r>
      <w:r w:rsidR="00772C54">
        <w:rPr>
          <w:rFonts w:asciiTheme="minorHAnsi" w:hAnsiTheme="minorHAnsi" w:cstheme="minorHAnsi"/>
        </w:rPr>
        <w:t> </w:t>
      </w:r>
      <w:r w:rsidRPr="000E4170">
        <w:rPr>
          <w:rFonts w:asciiTheme="minorHAnsi" w:hAnsiTheme="minorHAnsi" w:cstheme="minorHAnsi"/>
        </w:rPr>
        <w:t xml:space="preserve">rámci této reformní komponenty. </w:t>
      </w:r>
    </w:p>
    <w:p w14:paraId="58075E19" w14:textId="54C60BF6" w:rsidR="00E81EB9" w:rsidRPr="000E4170" w:rsidRDefault="00FA0267" w:rsidP="002A03ED">
      <w:pPr>
        <w:spacing w:line="264" w:lineRule="auto"/>
        <w:ind w:left="-5"/>
        <w:rPr>
          <w:rFonts w:asciiTheme="minorHAnsi" w:hAnsiTheme="minorHAnsi" w:cstheme="minorHAnsi"/>
        </w:rPr>
      </w:pPr>
      <w:r w:rsidRPr="000E4170">
        <w:rPr>
          <w:rFonts w:asciiTheme="minorHAnsi" w:hAnsiTheme="minorHAnsi" w:cstheme="minorHAnsi"/>
        </w:rPr>
        <w:t>Další prvek komponenty je oblast upskillingu, která cílí do capacity building – jedním z</w:t>
      </w:r>
      <w:r w:rsidR="00772C54">
        <w:rPr>
          <w:rFonts w:asciiTheme="minorHAnsi" w:hAnsiTheme="minorHAnsi" w:cstheme="minorHAnsi"/>
        </w:rPr>
        <w:t> </w:t>
      </w:r>
      <w:r w:rsidRPr="000E4170">
        <w:rPr>
          <w:rFonts w:asciiTheme="minorHAnsi" w:hAnsiTheme="minorHAnsi" w:cstheme="minorHAnsi"/>
        </w:rPr>
        <w:t>významných témat je digitalizace – data jako zdroj pro lepší řízení – digitální dvojčata apod. Cílem je připravit na celém území ČR dostatečné množství lidských kapacit na přechod na digitální věk, která bude obsahovat nejen digitalizaci a</w:t>
      </w:r>
      <w:r w:rsidR="00772C54">
        <w:rPr>
          <w:rFonts w:asciiTheme="minorHAnsi" w:hAnsiTheme="minorHAnsi" w:cstheme="minorHAnsi"/>
        </w:rPr>
        <w:t> </w:t>
      </w:r>
      <w:r w:rsidRPr="000E4170">
        <w:rPr>
          <w:rFonts w:asciiTheme="minorHAnsi" w:hAnsiTheme="minorHAnsi" w:cstheme="minorHAnsi"/>
        </w:rPr>
        <w:t>chytré propojování veřejné správy, ale i</w:t>
      </w:r>
      <w:r w:rsidR="00772C54">
        <w:rPr>
          <w:rFonts w:asciiTheme="minorHAnsi" w:hAnsiTheme="minorHAnsi" w:cstheme="minorHAnsi"/>
        </w:rPr>
        <w:t> </w:t>
      </w:r>
      <w:r w:rsidRPr="000E4170">
        <w:rPr>
          <w:rFonts w:asciiTheme="minorHAnsi" w:hAnsiTheme="minorHAnsi" w:cstheme="minorHAnsi"/>
        </w:rPr>
        <w:t>digitalizaci a</w:t>
      </w:r>
      <w:r w:rsidR="00772C54">
        <w:rPr>
          <w:rFonts w:asciiTheme="minorHAnsi" w:hAnsiTheme="minorHAnsi" w:cstheme="minorHAnsi"/>
        </w:rPr>
        <w:t> </w:t>
      </w:r>
      <w:r w:rsidRPr="000E4170">
        <w:rPr>
          <w:rFonts w:asciiTheme="minorHAnsi" w:hAnsiTheme="minorHAnsi" w:cstheme="minorHAnsi"/>
        </w:rPr>
        <w:t>chytré propojení české infrastruktury. Digitalizace bude vnímaná jako zvýšení konkurenceschopnosti a</w:t>
      </w:r>
      <w:r w:rsidR="00772C54">
        <w:rPr>
          <w:rFonts w:asciiTheme="minorHAnsi" w:hAnsiTheme="minorHAnsi" w:cstheme="minorHAnsi"/>
        </w:rPr>
        <w:t> </w:t>
      </w:r>
      <w:r w:rsidRPr="000E4170">
        <w:rPr>
          <w:rFonts w:asciiTheme="minorHAnsi" w:hAnsiTheme="minorHAnsi" w:cstheme="minorHAnsi"/>
        </w:rPr>
        <w:t>výkonnosti českého hospodářství, ale především jako jedna z</w:t>
      </w:r>
      <w:r w:rsidR="00772C54">
        <w:rPr>
          <w:rFonts w:asciiTheme="minorHAnsi" w:hAnsiTheme="minorHAnsi" w:cstheme="minorHAnsi"/>
        </w:rPr>
        <w:t> </w:t>
      </w:r>
      <w:r w:rsidRPr="000E4170">
        <w:rPr>
          <w:rFonts w:asciiTheme="minorHAnsi" w:hAnsiTheme="minorHAnsi" w:cstheme="minorHAnsi"/>
        </w:rPr>
        <w:t>cest k</w:t>
      </w:r>
      <w:r w:rsidR="00772C54">
        <w:rPr>
          <w:rFonts w:asciiTheme="minorHAnsi" w:hAnsiTheme="minorHAnsi" w:cstheme="minorHAnsi"/>
        </w:rPr>
        <w:t> </w:t>
      </w:r>
      <w:r w:rsidRPr="000E4170">
        <w:rPr>
          <w:rFonts w:asciiTheme="minorHAnsi" w:hAnsiTheme="minorHAnsi" w:cstheme="minorHAnsi"/>
        </w:rPr>
        <w:t>naplnění Zelené dohody pro Evropu a</w:t>
      </w:r>
      <w:r w:rsidR="00772C54">
        <w:rPr>
          <w:rFonts w:asciiTheme="minorHAnsi" w:hAnsiTheme="minorHAnsi" w:cstheme="minorHAnsi"/>
        </w:rPr>
        <w:t> </w:t>
      </w:r>
      <w:r w:rsidRPr="000E4170">
        <w:rPr>
          <w:rFonts w:asciiTheme="minorHAnsi" w:hAnsiTheme="minorHAnsi" w:cstheme="minorHAnsi"/>
        </w:rPr>
        <w:t>dosažení uhlíkové neutrality do roku 2050. Smyslem capacity building je připravit dostatečné lidské kapacity na programy pro Digitální Evropu. V</w:t>
      </w:r>
      <w:r w:rsidR="00772C54">
        <w:rPr>
          <w:rFonts w:asciiTheme="minorHAnsi" w:hAnsiTheme="minorHAnsi" w:cstheme="minorHAnsi"/>
        </w:rPr>
        <w:t> </w:t>
      </w:r>
      <w:r w:rsidRPr="000E4170">
        <w:rPr>
          <w:rFonts w:asciiTheme="minorHAnsi" w:hAnsiTheme="minorHAnsi" w:cstheme="minorHAnsi"/>
        </w:rPr>
        <w:t>souladu s</w:t>
      </w:r>
      <w:r w:rsidR="00772C54">
        <w:rPr>
          <w:rFonts w:asciiTheme="minorHAnsi" w:hAnsiTheme="minorHAnsi" w:cstheme="minorHAnsi"/>
        </w:rPr>
        <w:t> </w:t>
      </w:r>
      <w:r w:rsidRPr="000E4170">
        <w:rPr>
          <w:rFonts w:asciiTheme="minorHAnsi" w:hAnsiTheme="minorHAnsi" w:cstheme="minorHAnsi"/>
        </w:rPr>
        <w:t xml:space="preserve">Evropou budeme předkládat především regionálním investorům metodické dokumenty, které jim umožní přizpůsobení se digitální tranzici. </w:t>
      </w:r>
    </w:p>
    <w:p w14:paraId="2DB1B974" w14:textId="1E5094BE" w:rsidR="00E81EB9" w:rsidRPr="000E4170" w:rsidRDefault="00FA0267" w:rsidP="002A03ED">
      <w:pPr>
        <w:spacing w:after="221" w:line="264" w:lineRule="auto"/>
        <w:ind w:left="0" w:right="5" w:firstLine="0"/>
        <w:rPr>
          <w:rFonts w:asciiTheme="minorHAnsi" w:hAnsiTheme="minorHAnsi" w:cstheme="minorHAnsi"/>
        </w:rPr>
      </w:pPr>
      <w:r w:rsidRPr="000E4170">
        <w:rPr>
          <w:rFonts w:asciiTheme="minorHAnsi" w:hAnsiTheme="minorHAnsi" w:cstheme="minorHAnsi"/>
        </w:rPr>
        <w:lastRenderedPageBreak/>
        <w:t xml:space="preserve">Aktivity směřující ke posílení implementace Národního plánu obnovy </w:t>
      </w:r>
      <w:r w:rsidR="00516DCD" w:rsidRPr="000E4170">
        <w:rPr>
          <w:rFonts w:asciiTheme="minorHAnsi" w:hAnsiTheme="minorHAnsi" w:cstheme="minorHAnsi"/>
        </w:rPr>
        <w:t xml:space="preserve">zahrnují </w:t>
      </w:r>
      <w:r w:rsidRPr="000E4170">
        <w:rPr>
          <w:rFonts w:asciiTheme="minorHAnsi" w:hAnsiTheme="minorHAnsi" w:cstheme="minorHAnsi"/>
        </w:rPr>
        <w:t>i</w:t>
      </w:r>
      <w:r w:rsidR="00772C54">
        <w:rPr>
          <w:rFonts w:asciiTheme="minorHAnsi" w:hAnsiTheme="minorHAnsi" w:cstheme="minorHAnsi"/>
        </w:rPr>
        <w:t> </w:t>
      </w:r>
      <w:r w:rsidRPr="000E4170">
        <w:rPr>
          <w:rFonts w:asciiTheme="minorHAnsi" w:hAnsiTheme="minorHAnsi" w:cstheme="minorHAnsi"/>
        </w:rPr>
        <w:t>rozšíření agendového informačního systému, které zajistí efektivnější monitoring NPO, posílí kontrolní činnost a</w:t>
      </w:r>
      <w:r w:rsidR="00772C54">
        <w:rPr>
          <w:rFonts w:asciiTheme="minorHAnsi" w:hAnsiTheme="minorHAnsi" w:cstheme="minorHAnsi"/>
        </w:rPr>
        <w:t> </w:t>
      </w:r>
      <w:r w:rsidRPr="000E4170">
        <w:rPr>
          <w:rFonts w:asciiTheme="minorHAnsi" w:hAnsiTheme="minorHAnsi" w:cstheme="minorHAnsi"/>
        </w:rPr>
        <w:t xml:space="preserve">vyhodnocování rizik </w:t>
      </w:r>
    </w:p>
    <w:p w14:paraId="16245EDA" w14:textId="77777777" w:rsidR="00E81EB9" w:rsidRPr="000E4170" w:rsidRDefault="00FA0267" w:rsidP="002A03ED">
      <w:pPr>
        <w:pStyle w:val="Nadpis1"/>
        <w:spacing w:after="253" w:line="264" w:lineRule="auto"/>
        <w:ind w:left="-5"/>
        <w:rPr>
          <w:rFonts w:asciiTheme="minorHAnsi" w:hAnsiTheme="minorHAnsi" w:cstheme="minorHAnsi"/>
        </w:rPr>
      </w:pPr>
      <w:r w:rsidRPr="000E4170">
        <w:rPr>
          <w:rFonts w:asciiTheme="minorHAnsi" w:hAnsiTheme="minorHAnsi" w:cstheme="minorHAnsi"/>
        </w:rPr>
        <w:t xml:space="preserve">8. Uplatnění zásady “významně nepoškozovat” </w:t>
      </w:r>
    </w:p>
    <w:p w14:paraId="0C577E28" w14:textId="69058FD2" w:rsidR="00E81EB9" w:rsidRPr="000E4170" w:rsidRDefault="00FA0267" w:rsidP="002A03ED">
      <w:pPr>
        <w:spacing w:line="264" w:lineRule="auto"/>
        <w:ind w:left="-5"/>
        <w:rPr>
          <w:rFonts w:asciiTheme="minorHAnsi" w:hAnsiTheme="minorHAnsi" w:cstheme="minorHAnsi"/>
        </w:rPr>
      </w:pPr>
      <w:r w:rsidRPr="000E4170">
        <w:rPr>
          <w:rFonts w:asciiTheme="minorHAnsi" w:hAnsiTheme="minorHAnsi" w:cstheme="minorHAnsi"/>
        </w:rPr>
        <w:t>Národní akční plán udržitelného nakupování je jednoznačnou cestou pro naplnění uvedené zásady, neboť jednoznačně vede zadavatele k</w:t>
      </w:r>
      <w:r w:rsidR="00772C54">
        <w:rPr>
          <w:rFonts w:asciiTheme="minorHAnsi" w:hAnsiTheme="minorHAnsi" w:cstheme="minorHAnsi"/>
        </w:rPr>
        <w:t> </w:t>
      </w:r>
      <w:r w:rsidRPr="000E4170">
        <w:rPr>
          <w:rFonts w:asciiTheme="minorHAnsi" w:hAnsiTheme="minorHAnsi" w:cstheme="minorHAnsi"/>
        </w:rPr>
        <w:t>udržitelnému nakupování, tj. výběru podmínek a</w:t>
      </w:r>
      <w:r w:rsidR="00772C54">
        <w:rPr>
          <w:rFonts w:asciiTheme="minorHAnsi" w:hAnsiTheme="minorHAnsi" w:cstheme="minorHAnsi"/>
        </w:rPr>
        <w:t> </w:t>
      </w:r>
      <w:r w:rsidRPr="000E4170">
        <w:rPr>
          <w:rFonts w:asciiTheme="minorHAnsi" w:hAnsiTheme="minorHAnsi" w:cstheme="minorHAnsi"/>
        </w:rPr>
        <w:t>kritérií veřejných zakázek, které jsou v</w:t>
      </w:r>
      <w:r w:rsidR="00772C54">
        <w:rPr>
          <w:rFonts w:asciiTheme="minorHAnsi" w:hAnsiTheme="minorHAnsi" w:cstheme="minorHAnsi"/>
        </w:rPr>
        <w:t> </w:t>
      </w:r>
      <w:r w:rsidRPr="000E4170">
        <w:rPr>
          <w:rFonts w:asciiTheme="minorHAnsi" w:hAnsiTheme="minorHAnsi" w:cstheme="minorHAnsi"/>
        </w:rPr>
        <w:t>souladu s</w:t>
      </w:r>
      <w:r w:rsidR="00772C54">
        <w:rPr>
          <w:rFonts w:asciiTheme="minorHAnsi" w:hAnsiTheme="minorHAnsi" w:cstheme="minorHAnsi"/>
        </w:rPr>
        <w:t> </w:t>
      </w:r>
      <w:r w:rsidRPr="000E4170">
        <w:rPr>
          <w:rFonts w:asciiTheme="minorHAnsi" w:hAnsiTheme="minorHAnsi" w:cstheme="minorHAnsi"/>
        </w:rPr>
        <w:t>cíli EU v</w:t>
      </w:r>
      <w:r w:rsidR="00772C54">
        <w:rPr>
          <w:rFonts w:asciiTheme="minorHAnsi" w:hAnsiTheme="minorHAnsi" w:cstheme="minorHAnsi"/>
        </w:rPr>
        <w:t> </w:t>
      </w:r>
      <w:r w:rsidRPr="000E4170">
        <w:rPr>
          <w:rFonts w:asciiTheme="minorHAnsi" w:hAnsiTheme="minorHAnsi" w:cstheme="minorHAnsi"/>
        </w:rPr>
        <w:t>oblasti životního prostředí a</w:t>
      </w:r>
      <w:r w:rsidR="00772C54">
        <w:rPr>
          <w:rFonts w:asciiTheme="minorHAnsi" w:hAnsiTheme="minorHAnsi" w:cstheme="minorHAnsi"/>
        </w:rPr>
        <w:t> </w:t>
      </w:r>
      <w:r w:rsidRPr="000E4170">
        <w:rPr>
          <w:rFonts w:asciiTheme="minorHAnsi" w:hAnsiTheme="minorHAnsi" w:cstheme="minorHAnsi"/>
        </w:rPr>
        <w:t>udržitelnosti v</w:t>
      </w:r>
      <w:r w:rsidR="00772C54">
        <w:rPr>
          <w:rFonts w:asciiTheme="minorHAnsi" w:hAnsiTheme="minorHAnsi" w:cstheme="minorHAnsi"/>
        </w:rPr>
        <w:t> </w:t>
      </w:r>
      <w:r w:rsidRPr="000E4170">
        <w:rPr>
          <w:rFonts w:asciiTheme="minorHAnsi" w:hAnsiTheme="minorHAnsi" w:cstheme="minorHAnsi"/>
        </w:rPr>
        <w:t>širokém slova smyslu</w:t>
      </w:r>
      <w:r w:rsidR="008307D6">
        <w:rPr>
          <w:rFonts w:asciiTheme="minorHAnsi" w:hAnsiTheme="minorHAnsi" w:cstheme="minorHAnsi"/>
        </w:rPr>
        <w:t xml:space="preserve"> </w:t>
      </w:r>
      <w:r w:rsidRPr="000E4170">
        <w:rPr>
          <w:rFonts w:asciiTheme="minorHAnsi" w:hAnsiTheme="minorHAnsi" w:cstheme="minorHAnsi"/>
        </w:rPr>
        <w:t>(Green Deal). Cílem je totiž zadavatelům ulehčit jejich práci a</w:t>
      </w:r>
      <w:r w:rsidR="00772C54">
        <w:rPr>
          <w:rFonts w:asciiTheme="minorHAnsi" w:hAnsiTheme="minorHAnsi" w:cstheme="minorHAnsi"/>
        </w:rPr>
        <w:t> </w:t>
      </w:r>
      <w:r w:rsidRPr="000E4170">
        <w:rPr>
          <w:rFonts w:asciiTheme="minorHAnsi" w:hAnsiTheme="minorHAnsi" w:cstheme="minorHAnsi"/>
        </w:rPr>
        <w:t>nabídnout jim daty podložená jasná kritéria/vzory/příklady, které mohou využívat ve svých zakázkách a</w:t>
      </w:r>
      <w:r w:rsidR="00772C54">
        <w:rPr>
          <w:rFonts w:asciiTheme="minorHAnsi" w:hAnsiTheme="minorHAnsi" w:cstheme="minorHAnsi"/>
        </w:rPr>
        <w:t> </w:t>
      </w:r>
      <w:r w:rsidRPr="000E4170">
        <w:rPr>
          <w:rFonts w:asciiTheme="minorHAnsi" w:hAnsiTheme="minorHAnsi" w:cstheme="minorHAnsi"/>
        </w:rPr>
        <w:t>jednoznačně tak podporovat zelené nákupy, sociální odpovědnost, férové dodavatelské vztahy (due dilligence). Současně bude kladen důraz na měření požadovaných a</w:t>
      </w:r>
      <w:r w:rsidR="00772C54">
        <w:rPr>
          <w:rFonts w:asciiTheme="minorHAnsi" w:hAnsiTheme="minorHAnsi" w:cstheme="minorHAnsi"/>
        </w:rPr>
        <w:t> </w:t>
      </w:r>
      <w:r w:rsidRPr="000E4170">
        <w:rPr>
          <w:rFonts w:asciiTheme="minorHAnsi" w:hAnsiTheme="minorHAnsi" w:cstheme="minorHAnsi"/>
        </w:rPr>
        <w:t>získaných vstupů z</w:t>
      </w:r>
      <w:r w:rsidR="00772C54">
        <w:rPr>
          <w:rFonts w:asciiTheme="minorHAnsi" w:hAnsiTheme="minorHAnsi" w:cstheme="minorHAnsi"/>
        </w:rPr>
        <w:t> </w:t>
      </w:r>
      <w:r w:rsidRPr="000E4170">
        <w:rPr>
          <w:rFonts w:asciiTheme="minorHAnsi" w:hAnsiTheme="minorHAnsi" w:cstheme="minorHAnsi"/>
        </w:rPr>
        <w:t xml:space="preserve">hlediska udržitelnosti.  </w:t>
      </w:r>
    </w:p>
    <w:p w14:paraId="138F7769" w14:textId="7C287966" w:rsidR="008307D6" w:rsidRPr="000E4170" w:rsidRDefault="00FA0267" w:rsidP="008307D6">
      <w:pPr>
        <w:pStyle w:val="Nadpis1"/>
        <w:spacing w:after="66" w:line="264" w:lineRule="auto"/>
        <w:ind w:left="-5"/>
        <w:rPr>
          <w:rFonts w:asciiTheme="minorHAnsi" w:hAnsiTheme="minorHAnsi" w:cstheme="minorHAnsi"/>
          <w:b w:val="0"/>
        </w:rPr>
      </w:pPr>
      <w:r w:rsidRPr="000E4170">
        <w:rPr>
          <w:rFonts w:asciiTheme="minorHAnsi" w:hAnsiTheme="minorHAnsi" w:cstheme="minorHAnsi"/>
        </w:rPr>
        <w:t>9. Milníky, cíle a</w:t>
      </w:r>
      <w:r w:rsidR="00772C54">
        <w:rPr>
          <w:rFonts w:asciiTheme="minorHAnsi" w:hAnsiTheme="minorHAnsi" w:cstheme="minorHAnsi"/>
        </w:rPr>
        <w:t> </w:t>
      </w:r>
      <w:r w:rsidR="00772C54" w:rsidRPr="000E4170">
        <w:rPr>
          <w:rFonts w:asciiTheme="minorHAnsi" w:hAnsiTheme="minorHAnsi" w:cstheme="minorHAnsi"/>
        </w:rPr>
        <w:t>harmonogram (</w:t>
      </w:r>
      <w:r w:rsidR="008307D6">
        <w:rPr>
          <w:rFonts w:asciiTheme="minorHAnsi" w:hAnsiTheme="minorHAnsi" w:cstheme="minorHAnsi"/>
          <w:b w:val="0"/>
        </w:rPr>
        <w:t>zvláštní příloha)</w:t>
      </w:r>
    </w:p>
    <w:p w14:paraId="225BC77B" w14:textId="68E8DB2D" w:rsidR="00B824B0" w:rsidRPr="000E4170" w:rsidRDefault="00B824B0" w:rsidP="002A03ED">
      <w:pPr>
        <w:spacing w:after="160" w:line="264" w:lineRule="auto"/>
        <w:ind w:left="0" w:firstLine="0"/>
        <w:jc w:val="left"/>
        <w:rPr>
          <w:rFonts w:asciiTheme="minorHAnsi" w:hAnsiTheme="minorHAnsi" w:cstheme="minorHAnsi"/>
          <w:b/>
        </w:rPr>
      </w:pPr>
    </w:p>
    <w:p w14:paraId="3F371878" w14:textId="054692D1" w:rsidR="00E81EB9" w:rsidRPr="000E4170" w:rsidRDefault="00FA0267" w:rsidP="002A03ED">
      <w:pPr>
        <w:pStyle w:val="Nadpis1"/>
        <w:spacing w:after="11" w:line="264" w:lineRule="auto"/>
        <w:ind w:left="-5"/>
        <w:rPr>
          <w:rFonts w:asciiTheme="minorHAnsi" w:hAnsiTheme="minorHAnsi" w:cstheme="minorHAnsi"/>
        </w:rPr>
      </w:pPr>
      <w:r w:rsidRPr="000E4170">
        <w:rPr>
          <w:rFonts w:asciiTheme="minorHAnsi" w:hAnsiTheme="minorHAnsi" w:cstheme="minorHAnsi"/>
        </w:rPr>
        <w:t>10. Financování a</w:t>
      </w:r>
      <w:r w:rsidR="00772C54">
        <w:rPr>
          <w:rFonts w:asciiTheme="minorHAnsi" w:hAnsiTheme="minorHAnsi" w:cstheme="minorHAnsi"/>
        </w:rPr>
        <w:t> </w:t>
      </w:r>
      <w:r w:rsidRPr="000E4170">
        <w:rPr>
          <w:rFonts w:asciiTheme="minorHAnsi" w:hAnsiTheme="minorHAnsi" w:cstheme="minorHAnsi"/>
        </w:rPr>
        <w:t>costing</w:t>
      </w:r>
      <w:r w:rsidRPr="000E4170">
        <w:rPr>
          <w:rFonts w:asciiTheme="minorHAnsi" w:hAnsiTheme="minorHAnsi" w:cstheme="minorHAnsi"/>
          <w:b w:val="0"/>
        </w:rPr>
        <w:t xml:space="preserve"> </w:t>
      </w:r>
    </w:p>
    <w:tbl>
      <w:tblPr>
        <w:tblStyle w:val="Mkatabulky1"/>
        <w:tblW w:w="9028" w:type="dxa"/>
        <w:tblInd w:w="10" w:type="dxa"/>
        <w:tblCellMar>
          <w:top w:w="154" w:type="dxa"/>
          <w:left w:w="98" w:type="dxa"/>
          <w:right w:w="115" w:type="dxa"/>
        </w:tblCellMar>
        <w:tblLook w:val="04A0" w:firstRow="1" w:lastRow="0" w:firstColumn="1" w:lastColumn="0" w:noHBand="0" w:noVBand="1"/>
      </w:tblPr>
      <w:tblGrid>
        <w:gridCol w:w="6359"/>
        <w:gridCol w:w="2669"/>
      </w:tblGrid>
      <w:tr w:rsidR="00E81EB9" w:rsidRPr="000E4170" w14:paraId="703F5D84" w14:textId="77777777" w:rsidTr="0B597AEE">
        <w:trPr>
          <w:trHeight w:val="485"/>
        </w:trPr>
        <w:tc>
          <w:tcPr>
            <w:tcW w:w="635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FB28172" w14:textId="77777777" w:rsidR="00E81EB9" w:rsidRPr="000E4170" w:rsidRDefault="00FA0267" w:rsidP="002A03ED">
            <w:pPr>
              <w:spacing w:after="0" w:line="264" w:lineRule="auto"/>
              <w:ind w:left="2" w:firstLine="0"/>
              <w:jc w:val="left"/>
              <w:rPr>
                <w:rFonts w:asciiTheme="minorHAnsi" w:hAnsiTheme="minorHAnsi" w:cstheme="minorHAnsi"/>
              </w:rPr>
            </w:pPr>
            <w:r w:rsidRPr="000E4170">
              <w:rPr>
                <w:rFonts w:asciiTheme="minorHAnsi" w:hAnsiTheme="minorHAnsi" w:cstheme="minorHAnsi"/>
                <w:b/>
              </w:rPr>
              <w:t xml:space="preserve">Oblast  </w:t>
            </w:r>
          </w:p>
        </w:tc>
        <w:tc>
          <w:tcPr>
            <w:tcW w:w="266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3E1CC1B0" w14:textId="77777777" w:rsidR="00E81EB9" w:rsidRPr="000E4170" w:rsidRDefault="00FA0267" w:rsidP="002A03ED">
            <w:pPr>
              <w:spacing w:after="0" w:line="264" w:lineRule="auto"/>
              <w:ind w:left="0" w:firstLine="0"/>
              <w:jc w:val="left"/>
              <w:rPr>
                <w:rFonts w:asciiTheme="minorHAnsi" w:hAnsiTheme="minorHAnsi" w:cstheme="minorHAnsi"/>
              </w:rPr>
            </w:pPr>
            <w:r w:rsidRPr="000E4170">
              <w:rPr>
                <w:rFonts w:asciiTheme="minorHAnsi" w:hAnsiTheme="minorHAnsi" w:cstheme="minorHAnsi"/>
                <w:b/>
              </w:rPr>
              <w:t xml:space="preserve">Předpokládaný costing </w:t>
            </w:r>
          </w:p>
        </w:tc>
      </w:tr>
      <w:tr w:rsidR="00E81EB9" w:rsidRPr="000E4170" w14:paraId="060E97BD" w14:textId="77777777" w:rsidTr="0B597AEE">
        <w:trPr>
          <w:trHeight w:val="592"/>
        </w:trPr>
        <w:tc>
          <w:tcPr>
            <w:tcW w:w="635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9F39653" w14:textId="2E6F7B13" w:rsidR="00E81EB9" w:rsidRPr="000E4170" w:rsidRDefault="00FA0267" w:rsidP="002A03ED">
            <w:pPr>
              <w:spacing w:after="0" w:line="264" w:lineRule="auto"/>
              <w:ind w:left="2" w:firstLine="0"/>
              <w:jc w:val="left"/>
              <w:rPr>
                <w:rFonts w:asciiTheme="minorHAnsi" w:hAnsiTheme="minorHAnsi" w:cstheme="minorHAnsi"/>
              </w:rPr>
            </w:pPr>
            <w:r w:rsidRPr="000E4170">
              <w:rPr>
                <w:rFonts w:asciiTheme="minorHAnsi" w:hAnsiTheme="minorHAnsi" w:cstheme="minorHAnsi"/>
              </w:rPr>
              <w:t>Metodická podpora přípravy projektů souladných s</w:t>
            </w:r>
            <w:r w:rsidR="00772C54">
              <w:rPr>
                <w:rFonts w:asciiTheme="minorHAnsi" w:hAnsiTheme="minorHAnsi" w:cstheme="minorHAnsi"/>
              </w:rPr>
              <w:t> </w:t>
            </w:r>
            <w:r w:rsidRPr="000E4170">
              <w:rPr>
                <w:rFonts w:asciiTheme="minorHAnsi" w:hAnsiTheme="minorHAnsi" w:cstheme="minorHAnsi"/>
              </w:rPr>
              <w:t xml:space="preserve">cíli EU </w:t>
            </w:r>
          </w:p>
        </w:tc>
        <w:tc>
          <w:tcPr>
            <w:tcW w:w="266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0DAD448" w14:textId="2B0379A3" w:rsidR="00E81EB9" w:rsidRPr="000E4170" w:rsidRDefault="00FA0267" w:rsidP="002A03ED">
            <w:pPr>
              <w:spacing w:after="0" w:line="264" w:lineRule="auto"/>
              <w:ind w:left="0" w:firstLine="0"/>
              <w:jc w:val="right"/>
              <w:rPr>
                <w:rFonts w:asciiTheme="minorHAnsi" w:hAnsiTheme="minorHAnsi" w:cstheme="minorHAnsi"/>
              </w:rPr>
            </w:pPr>
            <w:r w:rsidRPr="000E4170">
              <w:rPr>
                <w:rFonts w:asciiTheme="minorHAnsi" w:hAnsiTheme="minorHAnsi" w:cstheme="minorHAnsi"/>
              </w:rPr>
              <w:t>1</w:t>
            </w:r>
            <w:r w:rsidR="00CE3B74" w:rsidRPr="000E4170">
              <w:rPr>
                <w:rFonts w:asciiTheme="minorHAnsi" w:hAnsiTheme="minorHAnsi" w:cstheme="minorHAnsi"/>
              </w:rPr>
              <w:t>48</w:t>
            </w:r>
            <w:r w:rsidRPr="000E4170">
              <w:rPr>
                <w:rFonts w:asciiTheme="minorHAnsi" w:hAnsiTheme="minorHAnsi" w:cstheme="minorHAnsi"/>
              </w:rPr>
              <w:t xml:space="preserve"> mil. Kč  </w:t>
            </w:r>
          </w:p>
        </w:tc>
      </w:tr>
      <w:tr w:rsidR="00E81EB9" w:rsidRPr="000E4170" w14:paraId="0732BF96" w14:textId="77777777" w:rsidTr="0B597AEE">
        <w:trPr>
          <w:trHeight w:val="388"/>
        </w:trPr>
        <w:tc>
          <w:tcPr>
            <w:tcW w:w="635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8DFEF5E" w14:textId="4B6915A9" w:rsidR="00E81EB9" w:rsidRPr="000E4170" w:rsidRDefault="00FA0267" w:rsidP="002A03ED">
            <w:pPr>
              <w:spacing w:after="0" w:line="264" w:lineRule="auto"/>
              <w:ind w:left="2" w:firstLine="0"/>
              <w:jc w:val="left"/>
              <w:rPr>
                <w:rFonts w:asciiTheme="minorHAnsi" w:hAnsiTheme="minorHAnsi" w:cstheme="minorHAnsi"/>
              </w:rPr>
            </w:pPr>
            <w:r w:rsidRPr="000E4170">
              <w:rPr>
                <w:rFonts w:asciiTheme="minorHAnsi" w:hAnsiTheme="minorHAnsi" w:cstheme="minorHAnsi"/>
              </w:rPr>
              <w:t>Metodická podpora a</w:t>
            </w:r>
            <w:r w:rsidR="00772C54">
              <w:rPr>
                <w:rFonts w:asciiTheme="minorHAnsi" w:hAnsiTheme="minorHAnsi" w:cstheme="minorHAnsi"/>
              </w:rPr>
              <w:t> </w:t>
            </w:r>
            <w:r w:rsidRPr="000E4170">
              <w:rPr>
                <w:rFonts w:asciiTheme="minorHAnsi" w:hAnsiTheme="minorHAnsi" w:cstheme="minorHAnsi"/>
              </w:rPr>
              <w:t xml:space="preserve">modernizace veřejného zadávání </w:t>
            </w:r>
          </w:p>
        </w:tc>
        <w:tc>
          <w:tcPr>
            <w:tcW w:w="266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1EEF4D1" w14:textId="1118D41C" w:rsidR="00E81EB9" w:rsidRPr="000E4170" w:rsidRDefault="004320BD" w:rsidP="002A03ED">
            <w:pPr>
              <w:spacing w:after="0" w:line="264" w:lineRule="auto"/>
              <w:ind w:left="0" w:firstLine="0"/>
              <w:jc w:val="right"/>
              <w:rPr>
                <w:rFonts w:asciiTheme="minorHAnsi" w:hAnsiTheme="minorHAnsi" w:cstheme="minorHAnsi"/>
              </w:rPr>
            </w:pPr>
            <w:r w:rsidRPr="000E4170">
              <w:rPr>
                <w:rFonts w:asciiTheme="minorHAnsi" w:hAnsiTheme="minorHAnsi" w:cstheme="minorHAnsi"/>
              </w:rPr>
              <w:t>118</w:t>
            </w:r>
            <w:r w:rsidR="00FA0267" w:rsidRPr="000E4170">
              <w:rPr>
                <w:rFonts w:asciiTheme="minorHAnsi" w:hAnsiTheme="minorHAnsi" w:cstheme="minorHAnsi"/>
              </w:rPr>
              <w:t xml:space="preserve"> mil. Kč </w:t>
            </w:r>
          </w:p>
        </w:tc>
      </w:tr>
      <w:tr w:rsidR="00E81EB9" w:rsidRPr="000E4170" w14:paraId="52A4BEA1" w14:textId="77777777" w:rsidTr="0B597AEE">
        <w:trPr>
          <w:trHeight w:val="498"/>
        </w:trPr>
        <w:tc>
          <w:tcPr>
            <w:tcW w:w="635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0EC7FCF" w14:textId="1B08BE6A" w:rsidR="00E81EB9" w:rsidRPr="000E4170" w:rsidRDefault="00FA0267" w:rsidP="002A03ED">
            <w:pPr>
              <w:spacing w:after="0" w:line="264" w:lineRule="auto"/>
              <w:ind w:left="2" w:firstLine="0"/>
              <w:jc w:val="left"/>
              <w:rPr>
                <w:rFonts w:asciiTheme="minorHAnsi" w:hAnsiTheme="minorHAnsi" w:cstheme="minorHAnsi"/>
              </w:rPr>
            </w:pPr>
            <w:r w:rsidRPr="000E4170">
              <w:rPr>
                <w:rFonts w:asciiTheme="minorHAnsi" w:hAnsiTheme="minorHAnsi" w:cstheme="minorHAnsi"/>
              </w:rPr>
              <w:t>Finanční podpora přípravy projektů souladných s</w:t>
            </w:r>
            <w:r w:rsidR="00772C54">
              <w:rPr>
                <w:rFonts w:asciiTheme="minorHAnsi" w:hAnsiTheme="minorHAnsi" w:cstheme="minorHAnsi"/>
              </w:rPr>
              <w:t> </w:t>
            </w:r>
            <w:r w:rsidRPr="000E4170">
              <w:rPr>
                <w:rFonts w:asciiTheme="minorHAnsi" w:hAnsiTheme="minorHAnsi" w:cstheme="minorHAnsi"/>
              </w:rPr>
              <w:t xml:space="preserve">cíli EU </w:t>
            </w:r>
          </w:p>
        </w:tc>
        <w:tc>
          <w:tcPr>
            <w:tcW w:w="266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BF00961" w14:textId="4F10060D" w:rsidR="00E81EB9" w:rsidRPr="000E4170" w:rsidRDefault="003F42EF" w:rsidP="0B597AEE">
            <w:pPr>
              <w:spacing w:after="0" w:line="264" w:lineRule="auto"/>
              <w:ind w:left="0" w:firstLine="0"/>
              <w:jc w:val="right"/>
              <w:rPr>
                <w:rFonts w:asciiTheme="minorHAnsi" w:hAnsiTheme="minorHAnsi" w:cstheme="minorBidi"/>
              </w:rPr>
            </w:pPr>
            <w:r w:rsidRPr="0B597AEE">
              <w:rPr>
                <w:rFonts w:asciiTheme="minorHAnsi" w:hAnsiTheme="minorHAnsi" w:cstheme="minorBidi"/>
              </w:rPr>
              <w:t xml:space="preserve">1 </w:t>
            </w:r>
            <w:r>
              <w:rPr>
                <w:rFonts w:asciiTheme="minorHAnsi" w:hAnsiTheme="minorHAnsi" w:cstheme="minorBidi"/>
              </w:rPr>
              <w:t>463</w:t>
            </w:r>
            <w:r w:rsidRPr="0B597AEE">
              <w:rPr>
                <w:rFonts w:asciiTheme="minorHAnsi" w:hAnsiTheme="minorHAnsi" w:cstheme="minorBidi"/>
              </w:rPr>
              <w:t>,6 mil. Kč</w:t>
            </w:r>
          </w:p>
        </w:tc>
      </w:tr>
      <w:tr w:rsidR="00E81EB9" w:rsidRPr="000E4170" w14:paraId="6FEA7105" w14:textId="77777777" w:rsidTr="0B597AEE">
        <w:trPr>
          <w:trHeight w:val="453"/>
        </w:trPr>
        <w:tc>
          <w:tcPr>
            <w:tcW w:w="6359"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15321203" w14:textId="25FAC002" w:rsidR="00E81EB9" w:rsidRPr="000E4170" w:rsidRDefault="00FA0267" w:rsidP="002A03ED">
            <w:pPr>
              <w:spacing w:after="0" w:line="264" w:lineRule="auto"/>
              <w:ind w:left="2" w:firstLine="0"/>
              <w:jc w:val="left"/>
              <w:rPr>
                <w:rFonts w:asciiTheme="minorHAnsi" w:hAnsiTheme="minorHAnsi" w:cstheme="minorHAnsi"/>
              </w:rPr>
            </w:pPr>
            <w:r w:rsidRPr="000E4170">
              <w:rPr>
                <w:rFonts w:asciiTheme="minorHAnsi" w:hAnsiTheme="minorHAnsi" w:cstheme="minorHAnsi"/>
              </w:rPr>
              <w:t>Posílení a</w:t>
            </w:r>
            <w:r w:rsidR="00772C54">
              <w:rPr>
                <w:rFonts w:asciiTheme="minorHAnsi" w:hAnsiTheme="minorHAnsi" w:cstheme="minorHAnsi"/>
              </w:rPr>
              <w:t> </w:t>
            </w:r>
            <w:r w:rsidRPr="000E4170">
              <w:rPr>
                <w:rFonts w:asciiTheme="minorHAnsi" w:hAnsiTheme="minorHAnsi" w:cstheme="minorHAnsi"/>
              </w:rPr>
              <w:t xml:space="preserve">zefektivnění implementace Národního plánu obnovy </w:t>
            </w:r>
          </w:p>
        </w:tc>
        <w:tc>
          <w:tcPr>
            <w:tcW w:w="266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CE9C9AB" w14:textId="44D0E4AF" w:rsidR="00E81EB9" w:rsidRPr="000E4170" w:rsidRDefault="009069D6" w:rsidP="0B597AEE">
            <w:pPr>
              <w:spacing w:after="0" w:line="264" w:lineRule="auto"/>
              <w:ind w:left="0" w:firstLine="0"/>
              <w:jc w:val="right"/>
              <w:rPr>
                <w:rFonts w:asciiTheme="minorHAnsi" w:hAnsiTheme="minorHAnsi" w:cstheme="minorBidi"/>
              </w:rPr>
            </w:pPr>
            <w:r w:rsidRPr="0B597AEE">
              <w:rPr>
                <w:rFonts w:asciiTheme="minorHAnsi" w:hAnsiTheme="minorHAnsi" w:cstheme="minorBidi"/>
              </w:rPr>
              <w:t>1</w:t>
            </w:r>
            <w:r w:rsidR="009608F9">
              <w:rPr>
                <w:rFonts w:asciiTheme="minorHAnsi" w:hAnsiTheme="minorHAnsi" w:cstheme="minorBidi"/>
              </w:rPr>
              <w:t> 897</w:t>
            </w:r>
            <w:r w:rsidRPr="0B597AEE">
              <w:rPr>
                <w:rFonts w:asciiTheme="minorHAnsi" w:hAnsiTheme="minorHAnsi" w:cstheme="minorBidi"/>
              </w:rPr>
              <w:t xml:space="preserve"> </w:t>
            </w:r>
            <w:r w:rsidR="00FA0267" w:rsidRPr="0B597AEE">
              <w:rPr>
                <w:rFonts w:asciiTheme="minorHAnsi" w:hAnsiTheme="minorHAnsi" w:cstheme="minorBidi"/>
              </w:rPr>
              <w:t xml:space="preserve">mil. Kč </w:t>
            </w:r>
          </w:p>
        </w:tc>
      </w:tr>
    </w:tbl>
    <w:p w14:paraId="0FFECD19" w14:textId="77777777" w:rsidR="00E81EB9" w:rsidRPr="000E4170" w:rsidRDefault="00FA0267" w:rsidP="002A03ED">
      <w:pPr>
        <w:spacing w:after="0" w:line="264" w:lineRule="auto"/>
        <w:ind w:left="0" w:firstLine="0"/>
        <w:jc w:val="left"/>
        <w:rPr>
          <w:rFonts w:asciiTheme="minorHAnsi" w:hAnsiTheme="minorHAnsi" w:cstheme="minorHAnsi"/>
        </w:rPr>
      </w:pPr>
      <w:r w:rsidRPr="000E4170">
        <w:rPr>
          <w:rFonts w:asciiTheme="minorHAnsi" w:hAnsiTheme="minorHAnsi" w:cstheme="minorHAnsi"/>
        </w:rPr>
        <w:t xml:space="preserve"> </w:t>
      </w:r>
    </w:p>
    <w:sectPr w:rsidR="00E81EB9" w:rsidRPr="000E4170">
      <w:footerReference w:type="even" r:id="rId14"/>
      <w:footerReference w:type="default" r:id="rId15"/>
      <w:footerReference w:type="first" r:id="rId16"/>
      <w:pgSz w:w="11906" w:h="16838"/>
      <w:pgMar w:top="1440" w:right="1435" w:bottom="1438" w:left="1440" w:header="708" w:footer="87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901FA1" w14:textId="77777777" w:rsidR="009E1B00" w:rsidRDefault="009E1B00">
      <w:pPr>
        <w:spacing w:after="0" w:line="240" w:lineRule="auto"/>
      </w:pPr>
      <w:r>
        <w:separator/>
      </w:r>
    </w:p>
  </w:endnote>
  <w:endnote w:type="continuationSeparator" w:id="0">
    <w:p w14:paraId="2E9FAE0C" w14:textId="77777777" w:rsidR="009E1B00" w:rsidRDefault="009E1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C7322" w14:textId="77777777" w:rsidR="00694118" w:rsidRDefault="00694118">
    <w:pPr>
      <w:spacing w:after="0" w:line="259" w:lineRule="auto"/>
      <w:ind w:left="0" w:right="2" w:firstLine="0"/>
      <w:jc w:val="center"/>
    </w:pPr>
    <w:r>
      <w:fldChar w:fldCharType="begin"/>
    </w:r>
    <w:r>
      <w:instrText xml:space="preserve"> PAGE   \* MERGEFORMAT </w:instrText>
    </w:r>
    <w:r>
      <w:fldChar w:fldCharType="separate"/>
    </w:r>
    <w:r>
      <w:t>1</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50CAE" w14:textId="03F82948" w:rsidR="00694118" w:rsidRPr="002A03ED" w:rsidRDefault="00694118">
    <w:pPr>
      <w:spacing w:after="0" w:line="259" w:lineRule="auto"/>
      <w:ind w:left="0" w:right="2" w:firstLine="0"/>
      <w:jc w:val="center"/>
      <w:rPr>
        <w:sz w:val="18"/>
        <w:szCs w:val="18"/>
      </w:rPr>
    </w:pPr>
    <w:r w:rsidRPr="002A03ED">
      <w:rPr>
        <w:sz w:val="18"/>
        <w:szCs w:val="18"/>
      </w:rPr>
      <w:fldChar w:fldCharType="begin"/>
    </w:r>
    <w:r w:rsidRPr="002A03ED">
      <w:rPr>
        <w:sz w:val="18"/>
        <w:szCs w:val="18"/>
      </w:rPr>
      <w:instrText xml:space="preserve"> PAGE   \* MERGEFORMAT </w:instrText>
    </w:r>
    <w:r w:rsidRPr="002A03ED">
      <w:rPr>
        <w:sz w:val="18"/>
        <w:szCs w:val="18"/>
      </w:rPr>
      <w:fldChar w:fldCharType="separate"/>
    </w:r>
    <w:r w:rsidRPr="002A03ED">
      <w:rPr>
        <w:noProof/>
        <w:sz w:val="18"/>
        <w:szCs w:val="18"/>
      </w:rPr>
      <w:t>1</w:t>
    </w:r>
    <w:r w:rsidRPr="002A03ED">
      <w:rPr>
        <w:sz w:val="18"/>
        <w:szCs w:val="18"/>
      </w:rPr>
      <w:fldChar w:fldCharType="end"/>
    </w:r>
    <w:r w:rsidRPr="002A03ED">
      <w:rPr>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53BFA0" w14:textId="77777777" w:rsidR="00694118" w:rsidRDefault="00694118">
    <w:pPr>
      <w:spacing w:after="0" w:line="259" w:lineRule="auto"/>
      <w:ind w:left="0" w:right="2" w:firstLine="0"/>
      <w:jc w:val="center"/>
    </w:pPr>
    <w:r>
      <w:fldChar w:fldCharType="begin"/>
    </w:r>
    <w:r>
      <w:instrText xml:space="preserve"> PAGE   \* MERGEFORMAT </w:instrText>
    </w:r>
    <w:r>
      <w:fldChar w:fldCharType="separate"/>
    </w:r>
    <w:r>
      <w:t>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49D5E0" w14:textId="77777777" w:rsidR="009E1B00" w:rsidRDefault="009E1B00">
      <w:pPr>
        <w:spacing w:after="0" w:line="259" w:lineRule="auto"/>
        <w:ind w:left="0" w:firstLine="0"/>
        <w:jc w:val="left"/>
      </w:pPr>
      <w:r>
        <w:separator/>
      </w:r>
    </w:p>
  </w:footnote>
  <w:footnote w:type="continuationSeparator" w:id="0">
    <w:p w14:paraId="4A38A0BB" w14:textId="77777777" w:rsidR="009E1B00" w:rsidRDefault="009E1B00">
      <w:pPr>
        <w:spacing w:after="0" w:line="259" w:lineRule="auto"/>
        <w:ind w:left="0" w:firstLine="0"/>
        <w:jc w:val="left"/>
      </w:pPr>
      <w:r>
        <w:continuationSeparator/>
      </w:r>
    </w:p>
  </w:footnote>
  <w:footnote w:id="1">
    <w:p w14:paraId="66C7EAC5" w14:textId="5E5F1454" w:rsidR="00694118" w:rsidRPr="002A03ED" w:rsidRDefault="00694118" w:rsidP="005B50E5">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w:t>
      </w:r>
      <w:r w:rsidR="00D41803">
        <w:rPr>
          <w:rFonts w:asciiTheme="majorHAnsi" w:hAnsiTheme="majorHAnsi" w:cstheme="majorHAnsi"/>
          <w:sz w:val="18"/>
          <w:szCs w:val="18"/>
        </w:rPr>
        <w:t>Mimo jiné</w:t>
      </w:r>
      <w:r w:rsidRPr="002A03ED">
        <w:rPr>
          <w:rFonts w:asciiTheme="majorHAnsi" w:hAnsiTheme="majorHAnsi" w:cstheme="majorHAnsi"/>
          <w:sz w:val="18"/>
          <w:szCs w:val="18"/>
        </w:rPr>
        <w:t xml:space="preserve"> fondy EU</w:t>
      </w:r>
    </w:p>
  </w:footnote>
  <w:footnote w:id="2">
    <w:p w14:paraId="5B0143FB" w14:textId="40760529" w:rsidR="00694118" w:rsidRPr="002A03ED" w:rsidRDefault="00694118">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Lze předpokládat, že významná část z nich budou projekty bytové výstavby včetně rekonstrukcí.</w:t>
      </w:r>
    </w:p>
  </w:footnote>
  <w:footnote w:id="3">
    <w:p w14:paraId="1E867989" w14:textId="51B81FD5" w:rsidR="00694118" w:rsidRPr="002A03ED" w:rsidRDefault="00694118" w:rsidP="005B50E5">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S ohledem na realistický časový rámec procesu přípravy projektů. Úroveň studie proveditelnosti odpovídá zařazení do projektového zásobníku, resp. reprezentuje úroveň schválení věcného záměru projektu.</w:t>
      </w:r>
      <w:r w:rsidR="00B910FF">
        <w:rPr>
          <w:rFonts w:asciiTheme="majorHAnsi" w:hAnsiTheme="majorHAnsi" w:cstheme="majorHAnsi"/>
          <w:sz w:val="18"/>
          <w:szCs w:val="18"/>
        </w:rPr>
        <w:t xml:space="preserve"> Detailně bude řešeno v jednotlivých výzvách, mj. také v závislosti na typu a rozsahu projektů a časovém rámci výzvy. </w:t>
      </w:r>
    </w:p>
  </w:footnote>
  <w:footnote w:id="4">
    <w:p w14:paraId="32059987" w14:textId="77777777" w:rsidR="00694118" w:rsidRPr="002A03ED" w:rsidRDefault="00694118" w:rsidP="00291CD7">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V 4.1.1. </w:t>
      </w:r>
    </w:p>
  </w:footnote>
  <w:footnote w:id="5">
    <w:p w14:paraId="4E84CD8E" w14:textId="2149B0EC" w:rsidR="00694118" w:rsidRPr="002A03ED" w:rsidRDefault="00694118">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V 4.1.2</w:t>
      </w:r>
    </w:p>
  </w:footnote>
  <w:footnote w:id="6">
    <w:p w14:paraId="106CF35B" w14:textId="05BC08C8" w:rsidR="00694118" w:rsidRPr="002A03ED" w:rsidRDefault="00694118">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V 4.1.3</w:t>
      </w:r>
      <w:r w:rsidR="00B910FF">
        <w:rPr>
          <w:rFonts w:asciiTheme="majorHAnsi" w:hAnsiTheme="majorHAnsi" w:cstheme="majorHAnsi"/>
          <w:sz w:val="18"/>
          <w:szCs w:val="18"/>
        </w:rPr>
        <w:t xml:space="preserve">. </w:t>
      </w:r>
    </w:p>
  </w:footnote>
  <w:footnote w:id="7">
    <w:p w14:paraId="47B749E3" w14:textId="2568A0F9" w:rsidR="00694118" w:rsidRPr="002A03ED" w:rsidRDefault="00694118">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Průřezově (konzultační podpora, vzdělávání, podpora projektů, okrajově i implementace). Také s ohledem na identifikované hodnotové a kompetenční bariéry implementace znalostně pokročilých (prizmatem cílů zelené transformace) projektů. </w:t>
      </w:r>
    </w:p>
  </w:footnote>
  <w:footnote w:id="8">
    <w:p w14:paraId="622F3448" w14:textId="0D51143B" w:rsidR="00694118" w:rsidRPr="002A03ED" w:rsidRDefault="00694118">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4.1.4</w:t>
      </w:r>
    </w:p>
  </w:footnote>
  <w:footnote w:id="9">
    <w:p w14:paraId="4CDFDFEC" w14:textId="4C3F0863" w:rsidR="00694118" w:rsidRPr="002A03ED" w:rsidRDefault="00694118">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Je třeba mj. maximálně využít stávající metodické know-how, nevytvářet zbytné a zbytnělé dokumenty, eliminovat klientelismus, respektovat reálný časový rámec přípravy metodických dokumentů a schopnost veřejného i korporátního sektoru předmětné metodické rámce implementovat.</w:t>
      </w:r>
    </w:p>
  </w:footnote>
  <w:footnote w:id="10">
    <w:p w14:paraId="27F13AD0" w14:textId="77777777" w:rsidR="00694118" w:rsidRPr="002A03ED" w:rsidRDefault="00694118" w:rsidP="005B50E5">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Zefektivnění meziresortní koordinace investičních politik, účinná spolupráci veřejných zadavatelů, sdílení zdrojů i know-how. </w:t>
      </w:r>
    </w:p>
  </w:footnote>
  <w:footnote w:id="11">
    <w:p w14:paraId="05349E6F" w14:textId="4BB7EC67" w:rsidR="00694118" w:rsidRPr="002A03ED" w:rsidRDefault="00694118">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Především v oblasti naplnění cílů energetické transformace, konkrétně pak úrovně jejich energetické účinnosti (vyžadující znalostně pokročilé přístupy při navrhování).</w:t>
      </w:r>
    </w:p>
  </w:footnote>
  <w:footnote w:id="12">
    <w:p w14:paraId="5644232C" w14:textId="5FAAFB32" w:rsidR="00694118" w:rsidRPr="002A03ED" w:rsidRDefault="00694118">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V 4.1.4 na implementaci NPO obecně a v 4.1.1 na vzdělávání aktérů veřejných investic. </w:t>
      </w:r>
    </w:p>
  </w:footnote>
  <w:footnote w:id="13">
    <w:p w14:paraId="6C6A0052" w14:textId="77777777" w:rsidR="00694118" w:rsidRPr="002A03ED" w:rsidRDefault="00694118" w:rsidP="005B50E5">
      <w:pPr>
        <w:pStyle w:val="footnotedescription"/>
        <w:rPr>
          <w:rFonts w:asciiTheme="majorHAnsi" w:hAnsiTheme="majorHAnsi" w:cstheme="majorHAnsi"/>
          <w:sz w:val="18"/>
          <w:szCs w:val="18"/>
        </w:rPr>
      </w:pPr>
      <w:r w:rsidRPr="002A03ED">
        <w:rPr>
          <w:rStyle w:val="footnotemark"/>
          <w:rFonts w:asciiTheme="majorHAnsi" w:hAnsiTheme="majorHAnsi" w:cstheme="majorHAnsi"/>
          <w:sz w:val="18"/>
          <w:szCs w:val="18"/>
        </w:rPr>
        <w:footnoteRef/>
      </w:r>
      <w:r w:rsidRPr="002A03ED">
        <w:rPr>
          <w:rFonts w:asciiTheme="majorHAnsi" w:hAnsiTheme="majorHAnsi" w:cstheme="majorHAnsi"/>
          <w:sz w:val="18"/>
          <w:szCs w:val="18"/>
        </w:rPr>
        <w:t xml:space="preserve"> https://eur-lex.europa.eu/legal-content/CS/TXT/PDF/?uri=CELEX:52020DC0508&amp;from=EN </w:t>
      </w:r>
    </w:p>
  </w:footnote>
  <w:footnote w:id="14">
    <w:p w14:paraId="70BA6482" w14:textId="7BDF0A53" w:rsidR="00694118" w:rsidRPr="002A03ED" w:rsidRDefault="00694118">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Současně však disponuje množstvím metodických dokumentů zpracovaných a nevyužívaných.</w:t>
      </w:r>
    </w:p>
  </w:footnote>
  <w:footnote w:id="15">
    <w:p w14:paraId="4927F95E" w14:textId="60A7FAC0" w:rsidR="00694118" w:rsidRPr="002A03ED" w:rsidRDefault="00694118">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Mj. pomocí nastavování technických parametrů výzev.</w:t>
      </w:r>
    </w:p>
  </w:footnote>
  <w:footnote w:id="16">
    <w:p w14:paraId="3A937078" w14:textId="6A3D8740" w:rsidR="00694118" w:rsidRPr="002A03ED" w:rsidRDefault="00694118">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Lze spekulovat o tom, že jde o důsledek předchozích zkušeností s klientelismem a současně také konsekvenci znalostního deficitu ve veřejné správě s ohledem na kompetenční náročnost jiných přístupů k VZ. Spolu s tím souvisí profesionalizace veřejných nákupčích. Jde tedy o problém provázaný s cílem podpořit znalostní základnu veřejných investorů.</w:t>
      </w:r>
    </w:p>
  </w:footnote>
  <w:footnote w:id="17">
    <w:p w14:paraId="399B43EC" w14:textId="77777777" w:rsidR="00694118" w:rsidRPr="002A03ED" w:rsidRDefault="00694118" w:rsidP="005B50E5">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Obvykle jde o projekty EU.</w:t>
      </w:r>
    </w:p>
  </w:footnote>
  <w:footnote w:id="18">
    <w:p w14:paraId="3C0A57F2" w14:textId="25F36C6D" w:rsidR="00694118" w:rsidRPr="002A03ED" w:rsidRDefault="00694118">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K tomu lze využít zkušenosti a přístupy např. EIB s jejími nástroji typu JASPERS apod.</w:t>
      </w:r>
    </w:p>
  </w:footnote>
  <w:footnote w:id="19">
    <w:p w14:paraId="61F6D2B6" w14:textId="74B4E244" w:rsidR="00694118" w:rsidRPr="002A03ED" w:rsidRDefault="00694118">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Rozsah potřebné administrativní kapacity lze odvodit z obecných pravidel technické asistence fondů EU pro obdobný typ projektů.</w:t>
      </w:r>
    </w:p>
  </w:footnote>
  <w:footnote w:id="20">
    <w:p w14:paraId="139B0145" w14:textId="29C5979C" w:rsidR="00694118" w:rsidRPr="002A03ED" w:rsidRDefault="00694118">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Metodicky a administrativně harmonizované s obdobným projektem pro oblast bydlení</w:t>
      </w:r>
      <w:r w:rsidR="00527A31">
        <w:rPr>
          <w:rFonts w:asciiTheme="majorHAnsi" w:hAnsiTheme="majorHAnsi" w:cstheme="majorHAnsi"/>
          <w:sz w:val="18"/>
          <w:szCs w:val="18"/>
        </w:rPr>
        <w:t>.</w:t>
      </w:r>
    </w:p>
  </w:footnote>
  <w:footnote w:id="21">
    <w:p w14:paraId="795EA56D" w14:textId="6B0F44AA" w:rsidR="00694118" w:rsidRPr="002A03ED" w:rsidRDefault="00694118">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Na základě přípravy vybraného vzorku projektů budou vytvářena metodická doporučení určená primárně pro obce, města a kraje, jak takové projekty v českém prostředí tvořit.  </w:t>
      </w:r>
    </w:p>
  </w:footnote>
  <w:footnote w:id="22">
    <w:p w14:paraId="6A60318F" w14:textId="76AAD0F7" w:rsidR="00694118" w:rsidRPr="002A03ED" w:rsidRDefault="00694118">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Prizmatem EU taxonomy.</w:t>
      </w:r>
    </w:p>
  </w:footnote>
  <w:footnote w:id="23">
    <w:p w14:paraId="2C15C076" w14:textId="155C8E4C" w:rsidR="00694118" w:rsidRPr="002A03ED" w:rsidRDefault="00694118">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Měřeno velikostí celkových investičních výdajů.</w:t>
      </w:r>
    </w:p>
  </w:footnote>
  <w:footnote w:id="24">
    <w:p w14:paraId="14899193" w14:textId="7C8AC9BD" w:rsidR="00694118" w:rsidRPr="002A03ED" w:rsidRDefault="00694118" w:rsidP="005B50E5">
      <w:pPr>
        <w:pStyle w:val="footnotedescription"/>
        <w:rPr>
          <w:rFonts w:asciiTheme="majorHAnsi" w:hAnsiTheme="majorHAnsi" w:cstheme="majorHAnsi"/>
          <w:sz w:val="18"/>
          <w:szCs w:val="18"/>
        </w:rPr>
      </w:pPr>
      <w:r w:rsidRPr="002A03ED">
        <w:rPr>
          <w:rStyle w:val="footnotemark"/>
          <w:rFonts w:asciiTheme="majorHAnsi" w:hAnsiTheme="majorHAnsi" w:cstheme="majorHAnsi"/>
          <w:sz w:val="18"/>
          <w:szCs w:val="18"/>
        </w:rPr>
        <w:footnoteRef/>
      </w:r>
      <w:r w:rsidRPr="002A03ED">
        <w:rPr>
          <w:rFonts w:asciiTheme="majorHAnsi" w:hAnsiTheme="majorHAnsi" w:cstheme="majorHAnsi"/>
          <w:sz w:val="18"/>
          <w:szCs w:val="18"/>
        </w:rPr>
        <w:t xml:space="preserve"> Především na úrovni samospráv. </w:t>
      </w:r>
    </w:p>
  </w:footnote>
  <w:footnote w:id="25">
    <w:p w14:paraId="7CA269E6" w14:textId="77777777" w:rsidR="00694118" w:rsidRPr="00FD0406" w:rsidRDefault="00694118" w:rsidP="005B50E5">
      <w:pPr>
        <w:pStyle w:val="footnotedescription"/>
        <w:spacing w:after="5"/>
        <w:rPr>
          <w:rFonts w:asciiTheme="majorHAnsi" w:hAnsiTheme="majorHAnsi" w:cstheme="majorHAnsi"/>
          <w:sz w:val="18"/>
          <w:szCs w:val="18"/>
        </w:rPr>
      </w:pPr>
      <w:r w:rsidRPr="002A03ED">
        <w:rPr>
          <w:rStyle w:val="footnotemark"/>
          <w:rFonts w:asciiTheme="majorHAnsi" w:hAnsiTheme="majorHAnsi" w:cstheme="majorHAnsi"/>
          <w:sz w:val="18"/>
          <w:szCs w:val="18"/>
        </w:rPr>
        <w:footnoteRef/>
      </w:r>
      <w:r w:rsidRPr="002A03ED">
        <w:rPr>
          <w:rFonts w:asciiTheme="majorHAnsi" w:hAnsiTheme="majorHAnsi" w:cstheme="majorHAnsi"/>
          <w:sz w:val="18"/>
          <w:szCs w:val="18"/>
        </w:rPr>
        <w:t xml:space="preserve"> </w:t>
      </w:r>
      <w:r w:rsidRPr="00FD0406">
        <w:rPr>
          <w:rFonts w:asciiTheme="majorHAnsi" w:hAnsiTheme="majorHAnsi" w:cstheme="majorHAnsi"/>
          <w:sz w:val="18"/>
          <w:szCs w:val="18"/>
        </w:rPr>
        <w:t xml:space="preserve">Především projekty kofinancované z NPO, ESIF, OPST, MF. </w:t>
      </w:r>
    </w:p>
  </w:footnote>
  <w:footnote w:id="26">
    <w:p w14:paraId="78A9C7BB" w14:textId="7FE5F899" w:rsidR="00FD0406" w:rsidRPr="00FB669C" w:rsidRDefault="00FD0406">
      <w:pPr>
        <w:pStyle w:val="Textpoznpodarou"/>
        <w:rPr>
          <w:sz w:val="18"/>
          <w:szCs w:val="18"/>
        </w:rPr>
      </w:pPr>
      <w:r w:rsidRPr="00FB669C">
        <w:rPr>
          <w:rStyle w:val="Znakapoznpodarou"/>
          <w:sz w:val="18"/>
          <w:szCs w:val="18"/>
        </w:rPr>
        <w:footnoteRef/>
      </w:r>
      <w:r w:rsidRPr="00FB669C">
        <w:rPr>
          <w:sz w:val="18"/>
          <w:szCs w:val="18"/>
        </w:rPr>
        <w:t xml:space="preserve"> </w:t>
      </w:r>
      <w:r w:rsidRPr="00FB669C">
        <w:rPr>
          <w:rFonts w:asciiTheme="majorHAnsi" w:hAnsiTheme="majorHAnsi" w:cstheme="majorHAnsi"/>
          <w:sz w:val="18"/>
          <w:szCs w:val="18"/>
        </w:rPr>
        <w:t>To bezprostředně podpoří i implementaci NPO.</w:t>
      </w:r>
    </w:p>
  </w:footnote>
  <w:footnote w:id="27">
    <w:p w14:paraId="7DC590EA" w14:textId="77777777" w:rsidR="00694118" w:rsidRPr="00FD0406" w:rsidRDefault="00694118" w:rsidP="005B50E5">
      <w:pPr>
        <w:pStyle w:val="footnotedescription"/>
        <w:spacing w:line="246" w:lineRule="auto"/>
        <w:rPr>
          <w:rFonts w:asciiTheme="majorHAnsi" w:hAnsiTheme="majorHAnsi" w:cstheme="majorHAnsi"/>
          <w:sz w:val="18"/>
          <w:szCs w:val="18"/>
        </w:rPr>
      </w:pPr>
      <w:r w:rsidRPr="00FD0406">
        <w:rPr>
          <w:rStyle w:val="footnotemark"/>
          <w:rFonts w:asciiTheme="majorHAnsi" w:hAnsiTheme="majorHAnsi" w:cstheme="majorHAnsi"/>
          <w:sz w:val="18"/>
          <w:szCs w:val="18"/>
        </w:rPr>
        <w:footnoteRef/>
      </w:r>
      <w:r w:rsidRPr="00FD0406">
        <w:rPr>
          <w:rFonts w:asciiTheme="majorHAnsi" w:hAnsiTheme="majorHAnsi" w:cstheme="majorHAnsi"/>
          <w:sz w:val="18"/>
          <w:szCs w:val="18"/>
        </w:rPr>
        <w:t xml:space="preserve"> Školení vybraných klíčových osob ve veřejném a neziskovém sektoru (kompetenční profil CSO) s cílem dosažení nadstandardních kompetencí (oproti stávajícím). </w:t>
      </w:r>
    </w:p>
  </w:footnote>
  <w:footnote w:id="28">
    <w:p w14:paraId="1F5564A9" w14:textId="736A529D" w:rsidR="00694118" w:rsidRPr="002A03ED" w:rsidRDefault="00694118" w:rsidP="005B50E5">
      <w:pPr>
        <w:pStyle w:val="footnotedescription"/>
        <w:spacing w:line="246" w:lineRule="auto"/>
        <w:rPr>
          <w:rFonts w:asciiTheme="majorHAnsi" w:hAnsiTheme="majorHAnsi" w:cstheme="majorHAnsi"/>
          <w:sz w:val="18"/>
          <w:szCs w:val="18"/>
        </w:rPr>
      </w:pPr>
      <w:r w:rsidRPr="00FD0406">
        <w:rPr>
          <w:rStyle w:val="footnotemark"/>
          <w:rFonts w:asciiTheme="majorHAnsi" w:hAnsiTheme="majorHAnsi" w:cstheme="majorHAnsi"/>
          <w:sz w:val="18"/>
          <w:szCs w:val="18"/>
        </w:rPr>
        <w:footnoteRef/>
      </w:r>
      <w:r w:rsidRPr="00FD0406">
        <w:rPr>
          <w:rFonts w:asciiTheme="majorHAnsi" w:hAnsiTheme="majorHAnsi" w:cstheme="majorHAnsi"/>
          <w:sz w:val="18"/>
          <w:szCs w:val="18"/>
        </w:rPr>
        <w:t xml:space="preserve"> V nezbytné míře determinované časovým horizontem NPO, analýzou dostupného know-how v ČR a zahraničí a efektivitou jejich přípravy</w:t>
      </w:r>
      <w:r w:rsidRPr="002A03ED">
        <w:rPr>
          <w:rFonts w:asciiTheme="majorHAnsi" w:hAnsiTheme="majorHAnsi" w:cstheme="majorHAnsi"/>
          <w:sz w:val="18"/>
          <w:szCs w:val="18"/>
        </w:rPr>
        <w:t xml:space="preserve">. </w:t>
      </w:r>
    </w:p>
  </w:footnote>
  <w:footnote w:id="29">
    <w:p w14:paraId="2A03606B" w14:textId="77777777" w:rsidR="00694118" w:rsidRPr="002A03ED" w:rsidRDefault="00694118" w:rsidP="005B50E5">
      <w:pPr>
        <w:pStyle w:val="footnotedescription"/>
        <w:rPr>
          <w:rFonts w:asciiTheme="majorHAnsi" w:hAnsiTheme="majorHAnsi" w:cstheme="majorHAnsi"/>
          <w:sz w:val="18"/>
          <w:szCs w:val="18"/>
        </w:rPr>
      </w:pPr>
      <w:r w:rsidRPr="002A03ED">
        <w:rPr>
          <w:rStyle w:val="footnotemark"/>
          <w:rFonts w:asciiTheme="majorHAnsi" w:hAnsiTheme="majorHAnsi" w:cstheme="majorHAnsi"/>
          <w:sz w:val="18"/>
          <w:szCs w:val="18"/>
        </w:rPr>
        <w:footnoteRef/>
      </w:r>
      <w:r w:rsidRPr="002A03ED">
        <w:rPr>
          <w:rFonts w:asciiTheme="majorHAnsi" w:hAnsiTheme="majorHAnsi" w:cstheme="majorHAnsi"/>
          <w:sz w:val="18"/>
          <w:szCs w:val="18"/>
        </w:rPr>
        <w:t xml:space="preserve"> Tj. harmonizovat info o investičních záměrech, stávajících kapacitách, veřejném zájmu a potřebách.  </w:t>
      </w:r>
    </w:p>
  </w:footnote>
  <w:footnote w:id="30">
    <w:p w14:paraId="5E96A51D" w14:textId="4C23F227" w:rsidR="00694118" w:rsidRPr="002A03ED" w:rsidRDefault="00694118" w:rsidP="005B50E5">
      <w:pPr>
        <w:pStyle w:val="footnotedescription"/>
        <w:spacing w:line="240" w:lineRule="auto"/>
        <w:rPr>
          <w:rFonts w:asciiTheme="majorHAnsi" w:hAnsiTheme="majorHAnsi" w:cstheme="majorHAnsi"/>
          <w:sz w:val="18"/>
          <w:szCs w:val="18"/>
        </w:rPr>
      </w:pPr>
      <w:r w:rsidRPr="002A03ED">
        <w:rPr>
          <w:rStyle w:val="footnotemark"/>
          <w:rFonts w:asciiTheme="majorHAnsi" w:hAnsiTheme="majorHAnsi" w:cstheme="majorHAnsi"/>
          <w:sz w:val="18"/>
          <w:szCs w:val="18"/>
        </w:rPr>
        <w:footnoteRef/>
      </w:r>
      <w:r w:rsidRPr="002A03ED">
        <w:rPr>
          <w:rFonts w:asciiTheme="majorHAnsi" w:hAnsiTheme="majorHAnsi" w:cstheme="majorHAnsi"/>
          <w:sz w:val="18"/>
          <w:szCs w:val="18"/>
        </w:rPr>
        <w:t xml:space="preserve"> Na bázi investičního hubu / centra kompetence (s </w:t>
      </w:r>
      <w:r w:rsidR="00772C54" w:rsidRPr="002A03ED">
        <w:rPr>
          <w:rFonts w:asciiTheme="majorHAnsi" w:hAnsiTheme="majorHAnsi" w:cstheme="majorHAnsi"/>
          <w:sz w:val="18"/>
          <w:szCs w:val="18"/>
        </w:rPr>
        <w:t>využitím</w:t>
      </w:r>
      <w:r w:rsidRPr="002A03ED">
        <w:rPr>
          <w:rFonts w:asciiTheme="majorHAnsi" w:hAnsiTheme="majorHAnsi" w:cstheme="majorHAnsi"/>
          <w:sz w:val="18"/>
          <w:szCs w:val="18"/>
        </w:rPr>
        <w:t xml:space="preserve"> zkušeností a postupu např. Jaspers, KfW- Fraunhofer apod.) - odborný tým sdílející především stávající expertní kapacity ve veřejném, akademickém, neziskovém i korporátním sektoru, který bude soustřeďovat best practises, poskytovat znalostní oporu investorům, participovat na koordinaci investic. </w:t>
      </w:r>
    </w:p>
  </w:footnote>
  <w:footnote w:id="31">
    <w:p w14:paraId="544924DF" w14:textId="50F05416" w:rsidR="00694118" w:rsidRPr="002A03ED" w:rsidRDefault="00694118" w:rsidP="005B50E5">
      <w:pPr>
        <w:pStyle w:val="footnotedescription"/>
        <w:spacing w:line="241" w:lineRule="auto"/>
        <w:rPr>
          <w:rFonts w:asciiTheme="majorHAnsi" w:hAnsiTheme="majorHAnsi" w:cstheme="majorHAnsi"/>
          <w:sz w:val="18"/>
          <w:szCs w:val="18"/>
        </w:rPr>
      </w:pPr>
      <w:r w:rsidRPr="002A03ED">
        <w:rPr>
          <w:rStyle w:val="footnotemark"/>
          <w:rFonts w:asciiTheme="majorHAnsi" w:hAnsiTheme="majorHAnsi" w:cstheme="majorHAnsi"/>
          <w:sz w:val="18"/>
          <w:szCs w:val="18"/>
        </w:rPr>
        <w:footnoteRef/>
      </w:r>
      <w:r w:rsidRPr="002A03ED">
        <w:rPr>
          <w:rFonts w:asciiTheme="majorHAnsi" w:hAnsiTheme="majorHAnsi" w:cstheme="majorHAnsi"/>
          <w:sz w:val="18"/>
          <w:szCs w:val="18"/>
        </w:rPr>
        <w:t xml:space="preserve"> Primárně v oblasti přípravy projektů aspirujících na plnění zelených a bezuhlíkových cílů EU, projektů dostupného bydlení, projektů z oblasti digitální ekonomiky, projektů využívajících ISF či zapojení soukromých investic a v neposlední řadě vybraných projektů technické asistence. </w:t>
      </w:r>
    </w:p>
  </w:footnote>
  <w:footnote w:id="32">
    <w:p w14:paraId="2B371A0F" w14:textId="125E000D" w:rsidR="00694118" w:rsidRPr="002A03ED" w:rsidRDefault="00694118">
      <w:pPr>
        <w:pStyle w:val="Textpoznpodarou"/>
        <w:rPr>
          <w:rFonts w:asciiTheme="majorHAnsi" w:hAnsiTheme="majorHAnsi" w:cstheme="majorHAnsi"/>
          <w:sz w:val="18"/>
          <w:szCs w:val="18"/>
        </w:rPr>
      </w:pPr>
      <w:r w:rsidRPr="002A03ED">
        <w:rPr>
          <w:rStyle w:val="Znakapoznpodarou"/>
          <w:rFonts w:asciiTheme="majorHAnsi" w:hAnsiTheme="majorHAnsi" w:cstheme="majorHAnsi"/>
          <w:sz w:val="18"/>
          <w:szCs w:val="18"/>
        </w:rPr>
        <w:footnoteRef/>
      </w:r>
      <w:r w:rsidRPr="002A03ED">
        <w:rPr>
          <w:rFonts w:asciiTheme="majorHAnsi" w:hAnsiTheme="majorHAnsi" w:cstheme="majorHAnsi"/>
          <w:sz w:val="18"/>
          <w:szCs w:val="18"/>
        </w:rPr>
        <w:t xml:space="preserve"> </w:t>
      </w:r>
      <w:r w:rsidR="00FD0406">
        <w:rPr>
          <w:rFonts w:asciiTheme="majorHAnsi" w:hAnsiTheme="majorHAnsi" w:cstheme="majorHAnsi"/>
          <w:sz w:val="18"/>
          <w:szCs w:val="18"/>
        </w:rPr>
        <w:t xml:space="preserve">V období NPO pro projekty NPO. </w:t>
      </w:r>
      <w:r w:rsidRPr="002A03ED">
        <w:rPr>
          <w:rFonts w:asciiTheme="majorHAnsi" w:hAnsiTheme="majorHAnsi" w:cstheme="majorHAnsi"/>
          <w:sz w:val="18"/>
          <w:szCs w:val="18"/>
        </w:rPr>
        <w:t>Aplikace DNSH, Smart city, bezuhlíkové Evropy, digitální tranzice, bytové politiky, výjimečně i PPP.</w:t>
      </w:r>
    </w:p>
  </w:footnote>
  <w:footnote w:id="33">
    <w:p w14:paraId="151868F7" w14:textId="77777777" w:rsidR="00694118" w:rsidRPr="002A03ED" w:rsidRDefault="00694118" w:rsidP="005B50E5">
      <w:pPr>
        <w:pStyle w:val="footnotedescription"/>
        <w:spacing w:after="6"/>
        <w:rPr>
          <w:rFonts w:asciiTheme="majorHAnsi" w:hAnsiTheme="majorHAnsi" w:cstheme="majorHAnsi"/>
          <w:sz w:val="18"/>
          <w:szCs w:val="18"/>
        </w:rPr>
      </w:pPr>
      <w:r w:rsidRPr="002A03ED">
        <w:rPr>
          <w:rStyle w:val="footnotemark"/>
          <w:rFonts w:asciiTheme="majorHAnsi" w:hAnsiTheme="majorHAnsi" w:cstheme="majorHAnsi"/>
          <w:sz w:val="18"/>
          <w:szCs w:val="18"/>
        </w:rPr>
        <w:footnoteRef/>
      </w:r>
      <w:r w:rsidRPr="002A03ED">
        <w:rPr>
          <w:rFonts w:asciiTheme="majorHAnsi" w:hAnsiTheme="majorHAnsi" w:cstheme="majorHAnsi"/>
          <w:sz w:val="18"/>
          <w:szCs w:val="18"/>
        </w:rPr>
        <w:t xml:space="preserve"> Aplikovaný výzkum (TAČR), consulting, diseminační aktivity, metodické aktivity, publikace. </w:t>
      </w:r>
    </w:p>
  </w:footnote>
  <w:footnote w:id="34">
    <w:p w14:paraId="647F790F" w14:textId="77777777" w:rsidR="00694118" w:rsidRPr="002A03ED" w:rsidRDefault="00694118" w:rsidP="005B50E5">
      <w:pPr>
        <w:pStyle w:val="footnotedescription"/>
        <w:spacing w:line="241" w:lineRule="auto"/>
        <w:rPr>
          <w:rFonts w:asciiTheme="majorHAnsi" w:hAnsiTheme="majorHAnsi" w:cstheme="majorHAnsi"/>
          <w:sz w:val="18"/>
          <w:szCs w:val="18"/>
        </w:rPr>
      </w:pPr>
      <w:r w:rsidRPr="002A03ED">
        <w:rPr>
          <w:rStyle w:val="footnotemark"/>
          <w:rFonts w:asciiTheme="majorHAnsi" w:hAnsiTheme="majorHAnsi" w:cstheme="majorHAnsi"/>
          <w:sz w:val="18"/>
          <w:szCs w:val="18"/>
        </w:rPr>
        <w:footnoteRef/>
      </w:r>
      <w:r w:rsidRPr="002A03ED">
        <w:rPr>
          <w:rFonts w:asciiTheme="majorHAnsi" w:hAnsiTheme="majorHAnsi" w:cstheme="majorHAnsi"/>
          <w:sz w:val="18"/>
          <w:szCs w:val="18"/>
        </w:rPr>
        <w:t xml:space="preserve"> Mj. transfer a adaptace know-how ze zahraničí a příkladů dobré praxe, nastavení dlouhodobě udržitelných standardů, podpora udržení cílů zelené a digitální tranzice Inovace podmínek programů a výzev), koordinace regionální efektivity a podpora snížení administrativní zátěže veřejných investorů.  </w:t>
      </w:r>
    </w:p>
  </w:footnote>
  <w:footnote w:id="35">
    <w:p w14:paraId="09543089" w14:textId="77777777" w:rsidR="00694118" w:rsidRPr="002A03ED" w:rsidRDefault="00694118" w:rsidP="005B50E5">
      <w:pPr>
        <w:pStyle w:val="footnotedescription"/>
        <w:spacing w:after="6"/>
        <w:rPr>
          <w:rFonts w:asciiTheme="majorHAnsi" w:hAnsiTheme="majorHAnsi" w:cstheme="majorHAnsi"/>
          <w:sz w:val="18"/>
          <w:szCs w:val="18"/>
        </w:rPr>
      </w:pPr>
      <w:r w:rsidRPr="002A03ED">
        <w:rPr>
          <w:rStyle w:val="footnotemark"/>
          <w:rFonts w:asciiTheme="majorHAnsi" w:hAnsiTheme="majorHAnsi" w:cstheme="majorHAnsi"/>
          <w:sz w:val="18"/>
          <w:szCs w:val="18"/>
        </w:rPr>
        <w:footnoteRef/>
      </w:r>
      <w:r w:rsidRPr="002A03ED">
        <w:rPr>
          <w:rFonts w:asciiTheme="majorHAnsi" w:hAnsiTheme="majorHAnsi" w:cstheme="majorHAnsi"/>
          <w:sz w:val="18"/>
          <w:szCs w:val="18"/>
        </w:rPr>
        <w:t xml:space="preserve"> Integrace informací o projektech a projektových záměrech, snižování rizik projektů apod. </w:t>
      </w:r>
    </w:p>
  </w:footnote>
  <w:footnote w:id="36">
    <w:p w14:paraId="660CA5BF" w14:textId="31D4D181" w:rsidR="00FD0406" w:rsidRDefault="00FD0406">
      <w:pPr>
        <w:pStyle w:val="Textpoznpodarou"/>
      </w:pPr>
      <w:r w:rsidRPr="00FB669C">
        <w:rPr>
          <w:rStyle w:val="footnotemark"/>
          <w:rFonts w:asciiTheme="majorHAnsi" w:hAnsiTheme="majorHAnsi" w:cstheme="majorHAnsi"/>
          <w:sz w:val="18"/>
          <w:szCs w:val="18"/>
        </w:rPr>
        <w:footnoteRef/>
      </w:r>
      <w:r w:rsidRPr="00FB669C">
        <w:rPr>
          <w:rStyle w:val="footnotemark"/>
          <w:rFonts w:asciiTheme="majorHAnsi" w:hAnsiTheme="majorHAnsi" w:cstheme="majorHAnsi"/>
          <w:sz w:val="18"/>
          <w:szCs w:val="18"/>
        </w:rPr>
        <w:t xml:space="preserve"> </w:t>
      </w:r>
      <w:r w:rsidRPr="00FB669C">
        <w:rPr>
          <w:rFonts w:asciiTheme="majorHAnsi" w:hAnsiTheme="majorHAnsi" w:cstheme="majorHAnsi"/>
          <w:sz w:val="18"/>
          <w:szCs w:val="18"/>
        </w:rPr>
        <w:t xml:space="preserve">MMR je řídícím orgánem </w:t>
      </w:r>
      <w:r w:rsidR="00FC6646" w:rsidRPr="00FB669C">
        <w:rPr>
          <w:rFonts w:asciiTheme="majorHAnsi" w:hAnsiTheme="majorHAnsi" w:cstheme="majorHAnsi"/>
          <w:sz w:val="18"/>
          <w:szCs w:val="18"/>
        </w:rPr>
        <w:t>aktivit komponenty 4.1</w:t>
      </w:r>
      <w:r w:rsidR="00FC6646">
        <w:rPr>
          <w:rFonts w:asciiTheme="majorHAnsi" w:hAnsiTheme="majorHAnsi" w:cstheme="majorHAnsi"/>
          <w:sz w:val="18"/>
          <w:szCs w:val="18"/>
        </w:rPr>
        <w:t>, SFPI jeho zprostředkujícím subjektem.</w:t>
      </w:r>
    </w:p>
  </w:footnote>
  <w:footnote w:id="37">
    <w:p w14:paraId="7DD6A373" w14:textId="77777777" w:rsidR="00694118" w:rsidRPr="002A03ED" w:rsidRDefault="00694118" w:rsidP="005B50E5">
      <w:pPr>
        <w:pStyle w:val="footnotedescription"/>
        <w:rPr>
          <w:rFonts w:asciiTheme="majorHAnsi" w:hAnsiTheme="majorHAnsi" w:cstheme="majorHAnsi"/>
          <w:sz w:val="18"/>
          <w:szCs w:val="18"/>
        </w:rPr>
      </w:pPr>
      <w:r w:rsidRPr="002A03ED">
        <w:rPr>
          <w:rStyle w:val="footnotemark"/>
          <w:rFonts w:asciiTheme="majorHAnsi" w:hAnsiTheme="majorHAnsi" w:cstheme="majorHAnsi"/>
          <w:sz w:val="18"/>
          <w:szCs w:val="18"/>
        </w:rPr>
        <w:footnoteRef/>
      </w:r>
      <w:r w:rsidRPr="002A03ED">
        <w:rPr>
          <w:rFonts w:asciiTheme="majorHAnsi" w:hAnsiTheme="majorHAnsi" w:cstheme="majorHAnsi"/>
          <w:sz w:val="18"/>
          <w:szCs w:val="18"/>
        </w:rPr>
        <w:t xml:space="preserve"> Především municipální management a navázané expertní kapacity, selektivně také s přihlédnutím k HSOÚ.  </w:t>
      </w:r>
    </w:p>
  </w:footnote>
  <w:footnote w:id="38">
    <w:p w14:paraId="2E496F03" w14:textId="77777777" w:rsidR="00694118" w:rsidRPr="002A03ED" w:rsidRDefault="00694118" w:rsidP="005B50E5">
      <w:pPr>
        <w:pStyle w:val="footnotedescription"/>
        <w:rPr>
          <w:rFonts w:asciiTheme="majorHAnsi" w:hAnsiTheme="majorHAnsi" w:cstheme="majorHAnsi"/>
          <w:sz w:val="18"/>
          <w:szCs w:val="18"/>
        </w:rPr>
      </w:pPr>
      <w:r w:rsidRPr="002A03ED">
        <w:rPr>
          <w:rStyle w:val="footnotemark"/>
          <w:rFonts w:asciiTheme="majorHAnsi" w:hAnsiTheme="majorHAnsi" w:cstheme="majorHAnsi"/>
          <w:sz w:val="18"/>
          <w:szCs w:val="18"/>
        </w:rPr>
        <w:footnoteRef/>
      </w:r>
      <w:r w:rsidRPr="002A03ED">
        <w:rPr>
          <w:rFonts w:asciiTheme="majorHAnsi" w:hAnsiTheme="majorHAnsi" w:cstheme="majorHAnsi"/>
          <w:sz w:val="18"/>
          <w:szCs w:val="18"/>
        </w:rPr>
        <w:t xml:space="preserve"> Mj. s ohledem na empirické zkušenosti s realizací obdobných aktivit v minulosti.  </w:t>
      </w:r>
    </w:p>
  </w:footnote>
  <w:footnote w:id="39">
    <w:p w14:paraId="52347FDC" w14:textId="77777777" w:rsidR="00694118" w:rsidRPr="002A03ED" w:rsidRDefault="00694118" w:rsidP="005B50E5">
      <w:pPr>
        <w:pStyle w:val="footnotedescription"/>
        <w:spacing w:line="244" w:lineRule="auto"/>
        <w:rPr>
          <w:rFonts w:asciiTheme="majorHAnsi" w:hAnsiTheme="majorHAnsi" w:cstheme="majorHAnsi"/>
          <w:sz w:val="18"/>
          <w:szCs w:val="18"/>
        </w:rPr>
      </w:pPr>
      <w:r w:rsidRPr="002A03ED">
        <w:rPr>
          <w:rStyle w:val="footnotemark"/>
          <w:rFonts w:asciiTheme="majorHAnsi" w:hAnsiTheme="majorHAnsi" w:cstheme="majorHAnsi"/>
          <w:sz w:val="18"/>
          <w:szCs w:val="18"/>
        </w:rPr>
        <w:footnoteRef/>
      </w:r>
      <w:r w:rsidRPr="002A03ED">
        <w:rPr>
          <w:rFonts w:asciiTheme="majorHAnsi" w:hAnsiTheme="majorHAnsi" w:cstheme="majorHAnsi"/>
          <w:sz w:val="18"/>
          <w:szCs w:val="18"/>
        </w:rPr>
        <w:t xml:space="preserve"> Mj. navazující na projekt TSI/Green Book a další TSI projekt „Capacity building in public-private partnerships in the provision of affordable housing in the Czech Republic“. </w:t>
      </w:r>
    </w:p>
  </w:footnote>
  <w:footnote w:id="40">
    <w:p w14:paraId="2159C476" w14:textId="77F7DCA8" w:rsidR="00344B8F" w:rsidRDefault="00344B8F">
      <w:pPr>
        <w:pStyle w:val="Textpoznpodarou"/>
      </w:pPr>
      <w:r w:rsidRPr="00FB669C">
        <w:rPr>
          <w:rStyle w:val="footnotemark"/>
          <w:rFonts w:asciiTheme="majorHAnsi" w:hAnsiTheme="majorHAnsi" w:cstheme="majorHAnsi"/>
          <w:sz w:val="18"/>
          <w:szCs w:val="18"/>
        </w:rPr>
        <w:footnoteRef/>
      </w:r>
      <w:r w:rsidRPr="00FB669C">
        <w:rPr>
          <w:rStyle w:val="footnotemark"/>
          <w:rFonts w:asciiTheme="majorHAnsi" w:hAnsiTheme="majorHAnsi" w:cstheme="majorHAnsi"/>
          <w:sz w:val="18"/>
          <w:szCs w:val="18"/>
        </w:rPr>
        <w:t xml:space="preserve"> </w:t>
      </w:r>
      <w:r w:rsidRPr="00FB669C">
        <w:rPr>
          <w:rFonts w:asciiTheme="majorHAnsi" w:hAnsiTheme="majorHAnsi" w:cstheme="majorHAnsi"/>
          <w:sz w:val="18"/>
          <w:szCs w:val="18"/>
        </w:rPr>
        <w:t>Pracovníci těchto institucí budou spolupracovat na projektech centra</w:t>
      </w:r>
      <w:r>
        <w:rPr>
          <w:rFonts w:asciiTheme="majorHAnsi" w:hAnsiTheme="majorHAnsi" w:cstheme="majorHAnsi"/>
          <w:sz w:val="18"/>
          <w:szCs w:val="18"/>
        </w:rPr>
        <w:t xml:space="preserve"> a jejich koordinaci, selekci, monitoringu apod</w:t>
      </w:r>
      <w:r w:rsidRPr="00FB669C">
        <w:rPr>
          <w:rFonts w:asciiTheme="majorHAnsi" w:hAnsiTheme="majorHAnsi" w:cstheme="majorHAnsi"/>
          <w:sz w:val="18"/>
          <w:szCs w:val="18"/>
        </w:rPr>
        <w:t>.</w:t>
      </w:r>
    </w:p>
  </w:footnote>
  <w:footnote w:id="41">
    <w:p w14:paraId="4319F67C" w14:textId="2ED69DFE" w:rsidR="00694118" w:rsidRPr="00C82F53" w:rsidRDefault="00694118" w:rsidP="005B50E5">
      <w:pPr>
        <w:pStyle w:val="footnotedescription"/>
        <w:jc w:val="both"/>
        <w:rPr>
          <w:rFonts w:asciiTheme="majorHAnsi" w:hAnsiTheme="majorHAnsi" w:cstheme="majorHAnsi"/>
          <w:sz w:val="18"/>
          <w:szCs w:val="18"/>
        </w:rPr>
      </w:pPr>
      <w:r w:rsidRPr="00C82F53">
        <w:rPr>
          <w:rStyle w:val="footnotemark"/>
          <w:rFonts w:asciiTheme="majorHAnsi" w:hAnsiTheme="majorHAnsi" w:cstheme="majorHAnsi"/>
          <w:sz w:val="18"/>
          <w:szCs w:val="18"/>
        </w:rPr>
        <w:footnoteRef/>
      </w:r>
      <w:r w:rsidRPr="00C82F53">
        <w:rPr>
          <w:rFonts w:asciiTheme="majorHAnsi" w:hAnsiTheme="majorHAnsi" w:cstheme="majorHAnsi"/>
          <w:sz w:val="18"/>
          <w:szCs w:val="18"/>
        </w:rPr>
        <w:t xml:space="preserve"> Empirická zkušenost z rozpravy se zástupci regionálních investorů. </w:t>
      </w:r>
    </w:p>
  </w:footnote>
  <w:footnote w:id="42">
    <w:p w14:paraId="4FBE8A4F" w14:textId="453F81DF" w:rsidR="00C82F53" w:rsidRPr="00FB669C" w:rsidRDefault="00C82F53">
      <w:pPr>
        <w:pStyle w:val="Textpoznpodarou"/>
        <w:rPr>
          <w:rFonts w:asciiTheme="majorHAnsi" w:hAnsiTheme="majorHAnsi" w:cstheme="majorHAnsi"/>
          <w:sz w:val="18"/>
          <w:szCs w:val="18"/>
        </w:rPr>
      </w:pPr>
      <w:r w:rsidRPr="00FB669C">
        <w:rPr>
          <w:rStyle w:val="footnotemark"/>
          <w:rFonts w:asciiTheme="majorHAnsi" w:hAnsiTheme="majorHAnsi" w:cstheme="majorHAnsi"/>
          <w:sz w:val="18"/>
          <w:szCs w:val="18"/>
        </w:rPr>
        <w:footnoteRef/>
      </w:r>
      <w:r w:rsidRPr="00FB669C">
        <w:rPr>
          <w:rStyle w:val="footnotemark"/>
          <w:rFonts w:asciiTheme="majorHAnsi" w:hAnsiTheme="majorHAnsi" w:cstheme="majorHAnsi"/>
          <w:sz w:val="18"/>
          <w:szCs w:val="18"/>
        </w:rPr>
        <w:t xml:space="preserve"> </w:t>
      </w:r>
      <w:r w:rsidRPr="00C82F53">
        <w:rPr>
          <w:rFonts w:asciiTheme="majorHAnsi" w:hAnsiTheme="majorHAnsi" w:cstheme="majorHAnsi"/>
          <w:sz w:val="18"/>
          <w:szCs w:val="18"/>
        </w:rPr>
        <w:t>N</w:t>
      </w:r>
      <w:r w:rsidRPr="00FB669C">
        <w:rPr>
          <w:rFonts w:asciiTheme="majorHAnsi" w:hAnsiTheme="majorHAnsi" w:cstheme="majorHAnsi"/>
          <w:sz w:val="18"/>
          <w:szCs w:val="18"/>
        </w:rPr>
        <w:t>apř. PPP</w:t>
      </w:r>
      <w:r w:rsidRPr="00C82F53">
        <w:rPr>
          <w:rFonts w:asciiTheme="majorHAnsi" w:hAnsiTheme="majorHAnsi" w:cstheme="majorHAnsi"/>
          <w:sz w:val="18"/>
          <w:szCs w:val="18"/>
        </w:rPr>
        <w:t>.</w:t>
      </w:r>
    </w:p>
  </w:footnote>
  <w:footnote w:id="43">
    <w:p w14:paraId="163C55BE" w14:textId="186B9BCA" w:rsidR="00C82F53" w:rsidRPr="00FB669C" w:rsidRDefault="00C82F53">
      <w:pPr>
        <w:pStyle w:val="Textpoznpodarou"/>
        <w:rPr>
          <w:rFonts w:asciiTheme="majorHAnsi" w:hAnsiTheme="majorHAnsi" w:cstheme="majorHAnsi"/>
          <w:sz w:val="18"/>
          <w:szCs w:val="18"/>
        </w:rPr>
      </w:pPr>
      <w:r w:rsidRPr="00FB669C">
        <w:rPr>
          <w:rStyle w:val="Znakapoznpodarou"/>
          <w:rFonts w:asciiTheme="majorHAnsi" w:hAnsiTheme="majorHAnsi" w:cstheme="majorHAnsi"/>
          <w:sz w:val="18"/>
          <w:szCs w:val="18"/>
        </w:rPr>
        <w:footnoteRef/>
      </w:r>
      <w:r w:rsidRPr="00FB669C">
        <w:rPr>
          <w:rFonts w:asciiTheme="majorHAnsi" w:hAnsiTheme="majorHAnsi" w:cstheme="majorHAnsi"/>
          <w:sz w:val="18"/>
          <w:szCs w:val="18"/>
        </w:rPr>
        <w:t xml:space="preserve"> Součástí komponenty je </w:t>
      </w:r>
      <w:r w:rsidR="00772C54" w:rsidRPr="00FB669C">
        <w:rPr>
          <w:rFonts w:asciiTheme="majorHAnsi" w:hAnsiTheme="majorHAnsi" w:cstheme="majorHAnsi"/>
          <w:sz w:val="18"/>
          <w:szCs w:val="18"/>
        </w:rPr>
        <w:t>detailní</w:t>
      </w:r>
      <w:r w:rsidRPr="00FB669C">
        <w:rPr>
          <w:rFonts w:asciiTheme="majorHAnsi" w:hAnsiTheme="majorHAnsi" w:cstheme="majorHAnsi"/>
          <w:sz w:val="18"/>
          <w:szCs w:val="18"/>
        </w:rPr>
        <w:t xml:space="preserve"> costing</w:t>
      </w:r>
      <w:r w:rsidRPr="00C82F53">
        <w:rPr>
          <w:rFonts w:asciiTheme="majorHAnsi" w:hAnsiTheme="majorHAnsi" w:cstheme="majorHAnsi"/>
          <w:sz w:val="18"/>
          <w:szCs w:val="18"/>
        </w:rPr>
        <w:t>.</w:t>
      </w:r>
    </w:p>
  </w:footnote>
  <w:footnote w:id="44">
    <w:p w14:paraId="5933F226" w14:textId="57B5A8C0" w:rsidR="00C82F53" w:rsidRDefault="00C82F53" w:rsidP="00C82F53">
      <w:pPr>
        <w:pStyle w:val="Textpoznpodarou"/>
      </w:pPr>
      <w:r w:rsidRPr="00FB669C">
        <w:rPr>
          <w:rStyle w:val="footnotemark"/>
          <w:rFonts w:asciiTheme="majorHAnsi" w:hAnsiTheme="majorHAnsi" w:cstheme="majorHAnsi"/>
          <w:sz w:val="18"/>
          <w:szCs w:val="18"/>
        </w:rPr>
        <w:footnoteRef/>
      </w:r>
      <w:r w:rsidRPr="00FB669C">
        <w:rPr>
          <w:rStyle w:val="footnotemark"/>
          <w:rFonts w:asciiTheme="majorHAnsi" w:hAnsiTheme="majorHAnsi" w:cstheme="majorHAnsi"/>
          <w:sz w:val="18"/>
          <w:szCs w:val="18"/>
        </w:rPr>
        <w:t xml:space="preserve"> </w:t>
      </w:r>
      <w:r w:rsidRPr="00FB669C">
        <w:rPr>
          <w:rFonts w:asciiTheme="majorHAnsi" w:hAnsiTheme="majorHAnsi" w:cstheme="majorHAnsi"/>
          <w:sz w:val="18"/>
          <w:szCs w:val="18"/>
        </w:rPr>
        <w:t>ITC services incl. HW/SW, web/SN, expertní služby, technical support (office rental, backoffice), diseminační aktivity, výzkumné studie a analytické/právní materiály, produkční náklady, komunikace/diseminace, nákup vzdělávacích služeb (capacity building) – viz costing 4.1.1.</w:t>
      </w:r>
    </w:p>
  </w:footnote>
  <w:footnote w:id="45">
    <w:p w14:paraId="10637AC3" w14:textId="77777777" w:rsidR="00694118" w:rsidRPr="002A03ED" w:rsidRDefault="00694118">
      <w:pPr>
        <w:pStyle w:val="footnotedescription"/>
        <w:rPr>
          <w:rFonts w:asciiTheme="majorHAnsi" w:hAnsiTheme="majorHAnsi" w:cstheme="majorHAnsi"/>
          <w:sz w:val="18"/>
          <w:szCs w:val="18"/>
        </w:rPr>
      </w:pPr>
      <w:r w:rsidRPr="002A03ED">
        <w:rPr>
          <w:rStyle w:val="footnotemark"/>
          <w:rFonts w:asciiTheme="majorHAnsi" w:hAnsiTheme="majorHAnsi" w:cstheme="majorHAnsi"/>
          <w:sz w:val="18"/>
          <w:szCs w:val="18"/>
        </w:rPr>
        <w:footnoteRef/>
      </w:r>
      <w:r w:rsidRPr="002A03ED">
        <w:rPr>
          <w:rFonts w:asciiTheme="majorHAnsi" w:hAnsiTheme="majorHAnsi" w:cstheme="majorHAnsi"/>
          <w:sz w:val="18"/>
          <w:szCs w:val="18"/>
        </w:rPr>
        <w:t xml:space="preserve"> V příštích letech až cca 900 mld. Kč (politika soudržnosti, RRF, komunitární programy atd.), </w:t>
      </w:r>
    </w:p>
  </w:footnote>
  <w:footnote w:id="46">
    <w:p w14:paraId="536944FC" w14:textId="77777777" w:rsidR="00694118" w:rsidRPr="002A03ED" w:rsidRDefault="00694118">
      <w:pPr>
        <w:pStyle w:val="footnotedescription"/>
        <w:spacing w:line="247" w:lineRule="auto"/>
        <w:rPr>
          <w:rFonts w:asciiTheme="majorHAnsi" w:hAnsiTheme="majorHAnsi" w:cstheme="majorHAnsi"/>
          <w:sz w:val="18"/>
          <w:szCs w:val="18"/>
        </w:rPr>
      </w:pPr>
      <w:r w:rsidRPr="002A03ED">
        <w:rPr>
          <w:rStyle w:val="footnotemark"/>
          <w:rFonts w:asciiTheme="majorHAnsi" w:hAnsiTheme="majorHAnsi" w:cstheme="majorHAnsi"/>
          <w:sz w:val="18"/>
          <w:szCs w:val="18"/>
        </w:rPr>
        <w:footnoteRef/>
      </w:r>
      <w:r w:rsidRPr="002A03ED">
        <w:rPr>
          <w:rFonts w:asciiTheme="majorHAnsi" w:hAnsiTheme="majorHAnsi" w:cstheme="majorHAnsi"/>
          <w:sz w:val="18"/>
          <w:szCs w:val="18"/>
        </w:rPr>
        <w:t xml:space="preserve"> Realizace bytové politiky je odkázána, navzdory některým pilotním aktivitám, téměř výhradně na soukromý sektor. </w:t>
      </w:r>
    </w:p>
  </w:footnote>
  <w:footnote w:id="47">
    <w:p w14:paraId="08884F97" w14:textId="77777777" w:rsidR="00694118" w:rsidRPr="002A03ED" w:rsidRDefault="00694118">
      <w:pPr>
        <w:pStyle w:val="footnotedescription"/>
        <w:spacing w:after="2" w:line="245" w:lineRule="auto"/>
        <w:rPr>
          <w:rFonts w:asciiTheme="majorHAnsi" w:hAnsiTheme="majorHAnsi" w:cstheme="majorHAnsi"/>
          <w:sz w:val="18"/>
          <w:szCs w:val="18"/>
        </w:rPr>
      </w:pPr>
      <w:r w:rsidRPr="002A03ED">
        <w:rPr>
          <w:rStyle w:val="footnotemark"/>
          <w:rFonts w:asciiTheme="majorHAnsi" w:hAnsiTheme="majorHAnsi" w:cstheme="majorHAnsi"/>
          <w:sz w:val="18"/>
          <w:szCs w:val="18"/>
        </w:rPr>
        <w:footnoteRef/>
      </w:r>
      <w:r w:rsidRPr="002A03ED">
        <w:rPr>
          <w:rFonts w:asciiTheme="majorHAnsi" w:hAnsiTheme="majorHAnsi" w:cstheme="majorHAnsi"/>
          <w:sz w:val="18"/>
          <w:szCs w:val="18"/>
        </w:rPr>
        <w:t xml:space="preserve"> Mj. projekty reflektující demografické výzvy či reagující na aktuální krize (UA, C-19), např. výstavby nových zdravotnických zařízení, domů pro seniory, sportovní či vzdělávací infrastruktury. </w:t>
      </w:r>
    </w:p>
  </w:footnote>
  <w:footnote w:id="48">
    <w:p w14:paraId="706217BD" w14:textId="7A77F67B" w:rsidR="00694118" w:rsidRPr="002A03ED" w:rsidRDefault="00694118">
      <w:pPr>
        <w:pStyle w:val="footnotedescription"/>
        <w:spacing w:line="245" w:lineRule="auto"/>
        <w:rPr>
          <w:rFonts w:asciiTheme="majorHAnsi" w:hAnsiTheme="majorHAnsi" w:cstheme="majorHAnsi"/>
          <w:sz w:val="18"/>
          <w:szCs w:val="18"/>
        </w:rPr>
      </w:pPr>
      <w:r w:rsidRPr="002A03ED">
        <w:rPr>
          <w:rStyle w:val="footnotemark"/>
          <w:rFonts w:asciiTheme="majorHAnsi" w:hAnsiTheme="majorHAnsi" w:cstheme="majorHAnsi"/>
          <w:sz w:val="18"/>
          <w:szCs w:val="18"/>
        </w:rPr>
        <w:footnoteRef/>
      </w:r>
      <w:r w:rsidRPr="002A03ED">
        <w:rPr>
          <w:rFonts w:asciiTheme="majorHAnsi" w:hAnsiTheme="majorHAnsi" w:cstheme="majorHAnsi"/>
          <w:sz w:val="18"/>
          <w:szCs w:val="18"/>
        </w:rPr>
        <w:t xml:space="preserve"> Za předpokladu, že příprava projektu trvá cca 3 - 4 roky (od momentu vzniku ideje do začátku realizace) – měla by tato prodleva fatální dopad na investiční aktivitu v území. </w:t>
      </w:r>
    </w:p>
  </w:footnote>
  <w:footnote w:id="49">
    <w:p w14:paraId="7E359D3A" w14:textId="77777777" w:rsidR="00694118" w:rsidRPr="002A03ED" w:rsidRDefault="00694118">
      <w:pPr>
        <w:pStyle w:val="footnotedescription"/>
        <w:spacing w:line="250" w:lineRule="auto"/>
        <w:rPr>
          <w:rFonts w:asciiTheme="majorHAnsi" w:hAnsiTheme="majorHAnsi" w:cstheme="majorHAnsi"/>
          <w:sz w:val="18"/>
          <w:szCs w:val="18"/>
        </w:rPr>
      </w:pPr>
      <w:r w:rsidRPr="002A03ED">
        <w:rPr>
          <w:rStyle w:val="footnotemark"/>
          <w:rFonts w:asciiTheme="majorHAnsi" w:hAnsiTheme="majorHAnsi" w:cstheme="majorHAnsi"/>
          <w:sz w:val="18"/>
          <w:szCs w:val="18"/>
        </w:rPr>
        <w:footnoteRef/>
      </w:r>
      <w:r w:rsidRPr="002A03ED">
        <w:rPr>
          <w:rFonts w:asciiTheme="majorHAnsi" w:hAnsiTheme="majorHAnsi" w:cstheme="majorHAnsi"/>
          <w:sz w:val="18"/>
          <w:szCs w:val="18"/>
        </w:rPr>
        <w:t xml:space="preserve"> Komplexní a holistické projekty reflektující cíle zelené a digitální tranzice, sektorový a projektový benchmarking a participativní a transparentní přístupy. </w:t>
      </w:r>
    </w:p>
  </w:footnote>
  <w:footnote w:id="50">
    <w:p w14:paraId="07DCCA44" w14:textId="77777777" w:rsidR="00694118" w:rsidRPr="002A03ED" w:rsidRDefault="00694118">
      <w:pPr>
        <w:pStyle w:val="footnotedescription"/>
        <w:jc w:val="both"/>
        <w:rPr>
          <w:rFonts w:asciiTheme="majorHAnsi" w:hAnsiTheme="majorHAnsi" w:cstheme="majorHAnsi"/>
          <w:sz w:val="18"/>
          <w:szCs w:val="18"/>
        </w:rPr>
      </w:pPr>
      <w:r w:rsidRPr="002A03ED">
        <w:rPr>
          <w:rStyle w:val="footnotemark"/>
          <w:rFonts w:asciiTheme="majorHAnsi" w:hAnsiTheme="majorHAnsi" w:cstheme="majorHAnsi"/>
          <w:sz w:val="18"/>
          <w:szCs w:val="18"/>
        </w:rPr>
        <w:footnoteRef/>
      </w:r>
      <w:r w:rsidRPr="002A03ED">
        <w:rPr>
          <w:rFonts w:asciiTheme="majorHAnsi" w:hAnsiTheme="majorHAnsi" w:cstheme="majorHAnsi"/>
          <w:sz w:val="18"/>
          <w:szCs w:val="18"/>
        </w:rPr>
        <w:t xml:space="preserve"> Dle Metodiky hodnocení udržitelných chytrých měst - Smart Cities (MMR, 2019). </w:t>
      </w:r>
    </w:p>
  </w:footnote>
  <w:footnote w:id="51">
    <w:p w14:paraId="3C484E1F" w14:textId="77777777" w:rsidR="00694118" w:rsidRPr="002A03ED" w:rsidRDefault="00694118">
      <w:pPr>
        <w:pStyle w:val="footnotedescription"/>
        <w:rPr>
          <w:rFonts w:asciiTheme="majorHAnsi" w:hAnsiTheme="majorHAnsi" w:cstheme="majorHAnsi"/>
          <w:sz w:val="18"/>
          <w:szCs w:val="18"/>
        </w:rPr>
      </w:pPr>
      <w:r w:rsidRPr="002A03ED">
        <w:rPr>
          <w:rStyle w:val="footnotemark"/>
          <w:rFonts w:asciiTheme="majorHAnsi" w:hAnsiTheme="majorHAnsi" w:cstheme="majorHAnsi"/>
          <w:sz w:val="18"/>
          <w:szCs w:val="18"/>
        </w:rPr>
        <w:footnoteRef/>
      </w:r>
      <w:r w:rsidRPr="002A03ED">
        <w:rPr>
          <w:rFonts w:asciiTheme="majorHAnsi" w:hAnsiTheme="majorHAnsi" w:cstheme="majorHAnsi"/>
          <w:sz w:val="18"/>
          <w:szCs w:val="18"/>
        </w:rPr>
        <w:t xml:space="preserve"> S eliminací rizika asymetrické zodpovědnosti privátního a veřejného sektoru. </w:t>
      </w:r>
    </w:p>
  </w:footnote>
  <w:footnote w:id="52">
    <w:p w14:paraId="3CE9E22D" w14:textId="77777777" w:rsidR="00694118" w:rsidRPr="002A03ED" w:rsidRDefault="00694118">
      <w:pPr>
        <w:pStyle w:val="footnotedescription"/>
        <w:spacing w:after="25"/>
        <w:rPr>
          <w:rFonts w:asciiTheme="majorHAnsi" w:hAnsiTheme="majorHAnsi" w:cstheme="majorHAnsi"/>
          <w:sz w:val="18"/>
          <w:szCs w:val="18"/>
        </w:rPr>
      </w:pPr>
      <w:r w:rsidRPr="002A03ED">
        <w:rPr>
          <w:rStyle w:val="footnotemark"/>
          <w:rFonts w:asciiTheme="majorHAnsi" w:hAnsiTheme="majorHAnsi" w:cstheme="majorHAnsi"/>
          <w:sz w:val="18"/>
          <w:szCs w:val="18"/>
        </w:rPr>
        <w:footnoteRef/>
      </w:r>
      <w:r w:rsidRPr="002A03ED">
        <w:rPr>
          <w:rFonts w:asciiTheme="majorHAnsi" w:hAnsiTheme="majorHAnsi" w:cstheme="majorHAnsi"/>
          <w:sz w:val="18"/>
          <w:szCs w:val="18"/>
        </w:rPr>
        <w:t xml:space="preserve"> S eliminací rizika asymetrické zodpovědnosti privátního a veřejného sektoru. </w:t>
      </w:r>
    </w:p>
  </w:footnote>
  <w:footnote w:id="53">
    <w:p w14:paraId="7396B182" w14:textId="77777777" w:rsidR="00694118" w:rsidRPr="002A03ED" w:rsidRDefault="00694118">
      <w:pPr>
        <w:pStyle w:val="footnotedescription"/>
        <w:rPr>
          <w:rFonts w:asciiTheme="majorHAnsi" w:hAnsiTheme="majorHAnsi" w:cstheme="majorHAnsi"/>
          <w:sz w:val="18"/>
          <w:szCs w:val="18"/>
        </w:rPr>
      </w:pPr>
      <w:r w:rsidRPr="002A03ED">
        <w:rPr>
          <w:rStyle w:val="footnotemark"/>
          <w:rFonts w:asciiTheme="majorHAnsi" w:hAnsiTheme="majorHAnsi" w:cstheme="majorHAnsi"/>
          <w:sz w:val="18"/>
          <w:szCs w:val="18"/>
        </w:rPr>
        <w:footnoteRef/>
      </w:r>
      <w:r w:rsidRPr="002A03ED">
        <w:rPr>
          <w:rFonts w:asciiTheme="majorHAnsi" w:hAnsiTheme="majorHAnsi" w:cstheme="majorHAnsi"/>
          <w:sz w:val="18"/>
          <w:szCs w:val="18"/>
        </w:rPr>
        <w:t xml:space="preserve"> ESIF, Modernizační fond, JTF, komunitární fondy a další zdroje. </w:t>
      </w:r>
    </w:p>
    <w:p w14:paraId="7724CE45" w14:textId="77777777" w:rsidR="00694118" w:rsidRPr="002A03ED" w:rsidRDefault="00694118">
      <w:pPr>
        <w:pStyle w:val="footnotedescription"/>
        <w:rPr>
          <w:rFonts w:asciiTheme="majorHAnsi" w:hAnsiTheme="majorHAnsi" w:cstheme="majorHAnsi"/>
          <w:sz w:val="18"/>
          <w:szCs w:val="18"/>
        </w:rPr>
      </w:pPr>
      <w:r w:rsidRPr="002A03ED">
        <w:rPr>
          <w:rFonts w:asciiTheme="majorHAnsi" w:hAnsiTheme="majorHAnsi" w:cstheme="majorHAnsi"/>
          <w:sz w:val="18"/>
          <w:szCs w:val="18"/>
        </w:rPr>
        <w:t xml:space="preserve"> </w:t>
      </w:r>
    </w:p>
  </w:footnote>
  <w:footnote w:id="54">
    <w:p w14:paraId="24C4CE0A" w14:textId="30795ACA" w:rsidR="00C97D1E" w:rsidRDefault="00C97D1E">
      <w:pPr>
        <w:pStyle w:val="Textpoznpodarou"/>
      </w:pPr>
      <w:r w:rsidRPr="00C97D1E">
        <w:rPr>
          <w:rStyle w:val="Znakapoznpodarou"/>
          <w:rFonts w:asciiTheme="majorHAnsi" w:hAnsiTheme="majorHAnsi" w:cstheme="majorHAnsi"/>
          <w:sz w:val="18"/>
          <w:szCs w:val="18"/>
        </w:rPr>
        <w:footnoteRef/>
      </w:r>
      <w:r w:rsidRPr="00C97D1E">
        <w:rPr>
          <w:rStyle w:val="Znakapoznpodarou"/>
          <w:rFonts w:asciiTheme="majorHAnsi" w:hAnsiTheme="majorHAnsi" w:cstheme="majorHAnsi"/>
          <w:sz w:val="18"/>
          <w:szCs w:val="18"/>
        </w:rPr>
        <w:t xml:space="preserve"> </w:t>
      </w:r>
      <w:r w:rsidRPr="00C97D1E">
        <w:rPr>
          <w:rFonts w:asciiTheme="majorHAnsi" w:hAnsiTheme="majorHAnsi" w:cstheme="majorHAnsi"/>
          <w:sz w:val="18"/>
          <w:szCs w:val="18"/>
        </w:rPr>
        <w:t>Obvykle po skončení NPO.</w:t>
      </w:r>
    </w:p>
  </w:footnote>
  <w:footnote w:id="55">
    <w:p w14:paraId="6C63445F" w14:textId="3CFC3258" w:rsidR="007456FD" w:rsidRDefault="007456FD">
      <w:pPr>
        <w:pStyle w:val="Textpoznpodarou"/>
      </w:pPr>
      <w:r>
        <w:rPr>
          <w:rStyle w:val="Znakapoznpodarou"/>
        </w:rPr>
        <w:footnoteRef/>
      </w:r>
      <w:r w:rsidRPr="00FB669C">
        <w:rPr>
          <w:rStyle w:val="Znakapoznpodarou"/>
        </w:rPr>
        <w:t xml:space="preserve"> </w:t>
      </w:r>
      <w:r w:rsidRPr="00FB669C">
        <w:rPr>
          <w:rFonts w:asciiTheme="majorHAnsi" w:hAnsiTheme="majorHAnsi" w:cstheme="majorHAnsi"/>
          <w:sz w:val="18"/>
          <w:szCs w:val="18"/>
        </w:rPr>
        <w:t>Např. SPR města, Strategií rozvoje kraje nebo Strategií regionálního rozvoje ČR.</w:t>
      </w:r>
    </w:p>
  </w:footnote>
  <w:footnote w:id="56">
    <w:p w14:paraId="710ECE84" w14:textId="330A2414" w:rsidR="00694118" w:rsidRDefault="00694118">
      <w:pPr>
        <w:pStyle w:val="Textpoznpodarou"/>
      </w:pPr>
      <w:r>
        <w:rPr>
          <w:rStyle w:val="Znakapoznpodarou"/>
        </w:rPr>
        <w:footnoteRef/>
      </w:r>
      <w:r>
        <w:t xml:space="preserve"> </w:t>
      </w:r>
      <w:r w:rsidRPr="00781937">
        <w:rPr>
          <w:rFonts w:asciiTheme="majorHAnsi" w:hAnsiTheme="majorHAnsi" w:cstheme="majorHAnsi"/>
          <w:sz w:val="18"/>
          <w:szCs w:val="18"/>
        </w:rPr>
        <w:t>Fakticky jde o úroveň feasibility study.</w:t>
      </w:r>
    </w:p>
  </w:footnote>
  <w:footnote w:id="57">
    <w:p w14:paraId="4ADB93BD" w14:textId="77777777" w:rsidR="00694118" w:rsidRPr="002A03ED" w:rsidRDefault="00694118" w:rsidP="00791EA9">
      <w:pPr>
        <w:pStyle w:val="footnotedescription"/>
        <w:jc w:val="both"/>
        <w:rPr>
          <w:rFonts w:asciiTheme="majorHAnsi" w:hAnsiTheme="majorHAnsi" w:cstheme="majorHAnsi"/>
          <w:sz w:val="18"/>
          <w:szCs w:val="18"/>
        </w:rPr>
      </w:pPr>
      <w:r w:rsidRPr="002A03ED">
        <w:rPr>
          <w:rStyle w:val="footnotemark"/>
          <w:rFonts w:asciiTheme="majorHAnsi" w:hAnsiTheme="majorHAnsi" w:cstheme="majorHAnsi"/>
          <w:sz w:val="18"/>
          <w:szCs w:val="18"/>
        </w:rPr>
        <w:footnoteRef/>
      </w:r>
      <w:r w:rsidRPr="002A03ED">
        <w:rPr>
          <w:rFonts w:asciiTheme="majorHAnsi" w:hAnsiTheme="majorHAnsi" w:cstheme="majorHAnsi"/>
          <w:sz w:val="18"/>
          <w:szCs w:val="18"/>
        </w:rPr>
        <w:t xml:space="preserve"> Stavební předpisy, profesní komory.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12836"/>
    <w:multiLevelType w:val="hybridMultilevel"/>
    <w:tmpl w:val="AB30D9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0AF635C"/>
    <w:multiLevelType w:val="hybridMultilevel"/>
    <w:tmpl w:val="0584F6E0"/>
    <w:lvl w:ilvl="0" w:tplc="41FCD64E">
      <w:start w:val="1"/>
      <w:numFmt w:val="decimal"/>
      <w:lvlText w:val="%1."/>
      <w:lvlJc w:val="left"/>
      <w:pPr>
        <w:ind w:left="113" w:hanging="113"/>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106D483"/>
    <w:multiLevelType w:val="hybridMultilevel"/>
    <w:tmpl w:val="BC466B4E"/>
    <w:lvl w:ilvl="0" w:tplc="11F0A9CE">
      <w:start w:val="1"/>
      <w:numFmt w:val="bullet"/>
      <w:lvlText w:val="·"/>
      <w:lvlJc w:val="left"/>
      <w:pPr>
        <w:ind w:left="720" w:hanging="360"/>
      </w:pPr>
      <w:rPr>
        <w:rFonts w:ascii="Symbol" w:hAnsi="Symbol" w:hint="default"/>
      </w:rPr>
    </w:lvl>
    <w:lvl w:ilvl="1" w:tplc="B3B240B2">
      <w:start w:val="1"/>
      <w:numFmt w:val="bullet"/>
      <w:lvlText w:val="o"/>
      <w:lvlJc w:val="left"/>
      <w:pPr>
        <w:ind w:left="1440" w:hanging="360"/>
      </w:pPr>
      <w:rPr>
        <w:rFonts w:ascii="Courier New" w:hAnsi="Courier New" w:hint="default"/>
      </w:rPr>
    </w:lvl>
    <w:lvl w:ilvl="2" w:tplc="6F66F7AA">
      <w:start w:val="1"/>
      <w:numFmt w:val="bullet"/>
      <w:lvlText w:val=""/>
      <w:lvlJc w:val="left"/>
      <w:pPr>
        <w:ind w:left="2160" w:hanging="360"/>
      </w:pPr>
      <w:rPr>
        <w:rFonts w:ascii="Wingdings" w:hAnsi="Wingdings" w:hint="default"/>
      </w:rPr>
    </w:lvl>
    <w:lvl w:ilvl="3" w:tplc="F93C14CC">
      <w:start w:val="1"/>
      <w:numFmt w:val="bullet"/>
      <w:lvlText w:val=""/>
      <w:lvlJc w:val="left"/>
      <w:pPr>
        <w:ind w:left="2880" w:hanging="360"/>
      </w:pPr>
      <w:rPr>
        <w:rFonts w:ascii="Symbol" w:hAnsi="Symbol" w:hint="default"/>
      </w:rPr>
    </w:lvl>
    <w:lvl w:ilvl="4" w:tplc="477A7446">
      <w:start w:val="1"/>
      <w:numFmt w:val="bullet"/>
      <w:lvlText w:val="o"/>
      <w:lvlJc w:val="left"/>
      <w:pPr>
        <w:ind w:left="3600" w:hanging="360"/>
      </w:pPr>
      <w:rPr>
        <w:rFonts w:ascii="Courier New" w:hAnsi="Courier New" w:hint="default"/>
      </w:rPr>
    </w:lvl>
    <w:lvl w:ilvl="5" w:tplc="10F265C8">
      <w:start w:val="1"/>
      <w:numFmt w:val="bullet"/>
      <w:lvlText w:val=""/>
      <w:lvlJc w:val="left"/>
      <w:pPr>
        <w:ind w:left="4320" w:hanging="360"/>
      </w:pPr>
      <w:rPr>
        <w:rFonts w:ascii="Wingdings" w:hAnsi="Wingdings" w:hint="default"/>
      </w:rPr>
    </w:lvl>
    <w:lvl w:ilvl="6" w:tplc="24B23046">
      <w:start w:val="1"/>
      <w:numFmt w:val="bullet"/>
      <w:lvlText w:val=""/>
      <w:lvlJc w:val="left"/>
      <w:pPr>
        <w:ind w:left="5040" w:hanging="360"/>
      </w:pPr>
      <w:rPr>
        <w:rFonts w:ascii="Symbol" w:hAnsi="Symbol" w:hint="default"/>
      </w:rPr>
    </w:lvl>
    <w:lvl w:ilvl="7" w:tplc="7AB62C34">
      <w:start w:val="1"/>
      <w:numFmt w:val="bullet"/>
      <w:lvlText w:val="o"/>
      <w:lvlJc w:val="left"/>
      <w:pPr>
        <w:ind w:left="5760" w:hanging="360"/>
      </w:pPr>
      <w:rPr>
        <w:rFonts w:ascii="Courier New" w:hAnsi="Courier New" w:hint="default"/>
      </w:rPr>
    </w:lvl>
    <w:lvl w:ilvl="8" w:tplc="3F7E35CE">
      <w:start w:val="1"/>
      <w:numFmt w:val="bullet"/>
      <w:lvlText w:val=""/>
      <w:lvlJc w:val="left"/>
      <w:pPr>
        <w:ind w:left="6480" w:hanging="360"/>
      </w:pPr>
      <w:rPr>
        <w:rFonts w:ascii="Wingdings" w:hAnsi="Wingdings" w:hint="default"/>
      </w:rPr>
    </w:lvl>
  </w:abstractNum>
  <w:abstractNum w:abstractNumId="3" w15:restartNumberingAfterBreak="0">
    <w:nsid w:val="06993F8F"/>
    <w:multiLevelType w:val="hybridMultilevel"/>
    <w:tmpl w:val="8B62D306"/>
    <w:lvl w:ilvl="0" w:tplc="0B92392E">
      <w:start w:val="1"/>
      <w:numFmt w:val="bullet"/>
      <w:lvlText w:val="·"/>
      <w:lvlJc w:val="left"/>
      <w:pPr>
        <w:ind w:left="720" w:hanging="360"/>
      </w:pPr>
      <w:rPr>
        <w:rFonts w:ascii="Symbol" w:hAnsi="Symbol" w:hint="default"/>
      </w:rPr>
    </w:lvl>
    <w:lvl w:ilvl="1" w:tplc="2182E2F4">
      <w:start w:val="1"/>
      <w:numFmt w:val="bullet"/>
      <w:lvlText w:val="o"/>
      <w:lvlJc w:val="left"/>
      <w:pPr>
        <w:ind w:left="1440" w:hanging="360"/>
      </w:pPr>
      <w:rPr>
        <w:rFonts w:ascii="Courier New" w:hAnsi="Courier New" w:hint="default"/>
      </w:rPr>
    </w:lvl>
    <w:lvl w:ilvl="2" w:tplc="4614DF1A">
      <w:start w:val="1"/>
      <w:numFmt w:val="bullet"/>
      <w:lvlText w:val=""/>
      <w:lvlJc w:val="left"/>
      <w:pPr>
        <w:ind w:left="2160" w:hanging="360"/>
      </w:pPr>
      <w:rPr>
        <w:rFonts w:ascii="Wingdings" w:hAnsi="Wingdings" w:hint="default"/>
      </w:rPr>
    </w:lvl>
    <w:lvl w:ilvl="3" w:tplc="A578786C">
      <w:start w:val="1"/>
      <w:numFmt w:val="bullet"/>
      <w:lvlText w:val=""/>
      <w:lvlJc w:val="left"/>
      <w:pPr>
        <w:ind w:left="2880" w:hanging="360"/>
      </w:pPr>
      <w:rPr>
        <w:rFonts w:ascii="Symbol" w:hAnsi="Symbol" w:hint="default"/>
      </w:rPr>
    </w:lvl>
    <w:lvl w:ilvl="4" w:tplc="402415BE">
      <w:start w:val="1"/>
      <w:numFmt w:val="bullet"/>
      <w:lvlText w:val="o"/>
      <w:lvlJc w:val="left"/>
      <w:pPr>
        <w:ind w:left="3600" w:hanging="360"/>
      </w:pPr>
      <w:rPr>
        <w:rFonts w:ascii="Courier New" w:hAnsi="Courier New" w:hint="default"/>
      </w:rPr>
    </w:lvl>
    <w:lvl w:ilvl="5" w:tplc="97D0718A">
      <w:start w:val="1"/>
      <w:numFmt w:val="bullet"/>
      <w:lvlText w:val=""/>
      <w:lvlJc w:val="left"/>
      <w:pPr>
        <w:ind w:left="4320" w:hanging="360"/>
      </w:pPr>
      <w:rPr>
        <w:rFonts w:ascii="Wingdings" w:hAnsi="Wingdings" w:hint="default"/>
      </w:rPr>
    </w:lvl>
    <w:lvl w:ilvl="6" w:tplc="42F64616">
      <w:start w:val="1"/>
      <w:numFmt w:val="bullet"/>
      <w:lvlText w:val=""/>
      <w:lvlJc w:val="left"/>
      <w:pPr>
        <w:ind w:left="5040" w:hanging="360"/>
      </w:pPr>
      <w:rPr>
        <w:rFonts w:ascii="Symbol" w:hAnsi="Symbol" w:hint="default"/>
      </w:rPr>
    </w:lvl>
    <w:lvl w:ilvl="7" w:tplc="2F8C9BFA">
      <w:start w:val="1"/>
      <w:numFmt w:val="bullet"/>
      <w:lvlText w:val="o"/>
      <w:lvlJc w:val="left"/>
      <w:pPr>
        <w:ind w:left="5760" w:hanging="360"/>
      </w:pPr>
      <w:rPr>
        <w:rFonts w:ascii="Courier New" w:hAnsi="Courier New" w:hint="default"/>
      </w:rPr>
    </w:lvl>
    <w:lvl w:ilvl="8" w:tplc="46A22D9C">
      <w:start w:val="1"/>
      <w:numFmt w:val="bullet"/>
      <w:lvlText w:val=""/>
      <w:lvlJc w:val="left"/>
      <w:pPr>
        <w:ind w:left="6480" w:hanging="360"/>
      </w:pPr>
      <w:rPr>
        <w:rFonts w:ascii="Wingdings" w:hAnsi="Wingdings" w:hint="default"/>
      </w:rPr>
    </w:lvl>
  </w:abstractNum>
  <w:abstractNum w:abstractNumId="4" w15:restartNumberingAfterBreak="0">
    <w:nsid w:val="074B7688"/>
    <w:multiLevelType w:val="hybridMultilevel"/>
    <w:tmpl w:val="3CF2690C"/>
    <w:lvl w:ilvl="0" w:tplc="61F686CE">
      <w:start w:val="1"/>
      <w:numFmt w:val="bullet"/>
      <w:lvlText w:val=""/>
      <w:lvlJc w:val="left"/>
      <w:pPr>
        <w:ind w:left="397" w:hanging="39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F95CE5"/>
    <w:multiLevelType w:val="hybridMultilevel"/>
    <w:tmpl w:val="D75099FC"/>
    <w:lvl w:ilvl="0" w:tplc="69403440">
      <w:start w:val="1"/>
      <w:numFmt w:val="bullet"/>
      <w:lvlText w:val=""/>
      <w:lvlJc w:val="left"/>
      <w:pPr>
        <w:ind w:left="397" w:hanging="39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08D33DE"/>
    <w:multiLevelType w:val="hybridMultilevel"/>
    <w:tmpl w:val="EF88F32A"/>
    <w:lvl w:ilvl="0" w:tplc="34EC9940">
      <w:start w:val="1"/>
      <w:numFmt w:val="bullet"/>
      <w:lvlText w:val="●"/>
      <w:lvlJc w:val="left"/>
      <w:pPr>
        <w:ind w:left="7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9BC0E5E">
      <w:start w:val="1"/>
      <w:numFmt w:val="bullet"/>
      <w:lvlText w:val="o"/>
      <w:lvlJc w:val="left"/>
      <w:pPr>
        <w:ind w:left="15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34A639E">
      <w:start w:val="1"/>
      <w:numFmt w:val="bullet"/>
      <w:lvlText w:val="▪"/>
      <w:lvlJc w:val="left"/>
      <w:pPr>
        <w:ind w:left="22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7EC2188">
      <w:start w:val="1"/>
      <w:numFmt w:val="bullet"/>
      <w:lvlText w:val="•"/>
      <w:lvlJc w:val="left"/>
      <w:pPr>
        <w:ind w:left="29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3947AE6">
      <w:start w:val="1"/>
      <w:numFmt w:val="bullet"/>
      <w:lvlText w:val="o"/>
      <w:lvlJc w:val="left"/>
      <w:pPr>
        <w:ind w:left="37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CF01DCA">
      <w:start w:val="1"/>
      <w:numFmt w:val="bullet"/>
      <w:lvlText w:val="▪"/>
      <w:lvlJc w:val="left"/>
      <w:pPr>
        <w:ind w:left="44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1303504">
      <w:start w:val="1"/>
      <w:numFmt w:val="bullet"/>
      <w:lvlText w:val="•"/>
      <w:lvlJc w:val="left"/>
      <w:pPr>
        <w:ind w:left="51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6A68CCC">
      <w:start w:val="1"/>
      <w:numFmt w:val="bullet"/>
      <w:lvlText w:val="o"/>
      <w:lvlJc w:val="left"/>
      <w:pPr>
        <w:ind w:left="58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4982BDE">
      <w:start w:val="1"/>
      <w:numFmt w:val="bullet"/>
      <w:lvlText w:val="▪"/>
      <w:lvlJc w:val="left"/>
      <w:pPr>
        <w:ind w:left="65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339159D"/>
    <w:multiLevelType w:val="hybridMultilevel"/>
    <w:tmpl w:val="278A5FAE"/>
    <w:lvl w:ilvl="0" w:tplc="0646F6CA">
      <w:start w:val="1"/>
      <w:numFmt w:val="bullet"/>
      <w:lvlText w:val=""/>
      <w:lvlJc w:val="left"/>
      <w:pPr>
        <w:ind w:left="397" w:hanging="397"/>
      </w:pPr>
      <w:rPr>
        <w:rFonts w:ascii="Symbol" w:hAnsi="Symbol" w:hint="default"/>
      </w:rPr>
    </w:lvl>
    <w:lvl w:ilvl="1" w:tplc="04050003">
      <w:start w:val="1"/>
      <w:numFmt w:val="bullet"/>
      <w:lvlText w:val="o"/>
      <w:lvlJc w:val="left"/>
      <w:pPr>
        <w:ind w:left="1822" w:hanging="360"/>
      </w:pPr>
      <w:rPr>
        <w:rFonts w:ascii="Courier New" w:hAnsi="Courier New" w:cs="Courier New" w:hint="default"/>
      </w:rPr>
    </w:lvl>
    <w:lvl w:ilvl="2" w:tplc="04050005" w:tentative="1">
      <w:start w:val="1"/>
      <w:numFmt w:val="bullet"/>
      <w:lvlText w:val=""/>
      <w:lvlJc w:val="left"/>
      <w:pPr>
        <w:ind w:left="2542" w:hanging="360"/>
      </w:pPr>
      <w:rPr>
        <w:rFonts w:ascii="Wingdings" w:hAnsi="Wingdings" w:hint="default"/>
      </w:rPr>
    </w:lvl>
    <w:lvl w:ilvl="3" w:tplc="04050001" w:tentative="1">
      <w:start w:val="1"/>
      <w:numFmt w:val="bullet"/>
      <w:lvlText w:val=""/>
      <w:lvlJc w:val="left"/>
      <w:pPr>
        <w:ind w:left="3262" w:hanging="360"/>
      </w:pPr>
      <w:rPr>
        <w:rFonts w:ascii="Symbol" w:hAnsi="Symbol" w:hint="default"/>
      </w:rPr>
    </w:lvl>
    <w:lvl w:ilvl="4" w:tplc="04050003" w:tentative="1">
      <w:start w:val="1"/>
      <w:numFmt w:val="bullet"/>
      <w:lvlText w:val="o"/>
      <w:lvlJc w:val="left"/>
      <w:pPr>
        <w:ind w:left="3982" w:hanging="360"/>
      </w:pPr>
      <w:rPr>
        <w:rFonts w:ascii="Courier New" w:hAnsi="Courier New" w:cs="Courier New" w:hint="default"/>
      </w:rPr>
    </w:lvl>
    <w:lvl w:ilvl="5" w:tplc="04050005" w:tentative="1">
      <w:start w:val="1"/>
      <w:numFmt w:val="bullet"/>
      <w:lvlText w:val=""/>
      <w:lvlJc w:val="left"/>
      <w:pPr>
        <w:ind w:left="4702" w:hanging="360"/>
      </w:pPr>
      <w:rPr>
        <w:rFonts w:ascii="Wingdings" w:hAnsi="Wingdings" w:hint="default"/>
      </w:rPr>
    </w:lvl>
    <w:lvl w:ilvl="6" w:tplc="04050001" w:tentative="1">
      <w:start w:val="1"/>
      <w:numFmt w:val="bullet"/>
      <w:lvlText w:val=""/>
      <w:lvlJc w:val="left"/>
      <w:pPr>
        <w:ind w:left="5422" w:hanging="360"/>
      </w:pPr>
      <w:rPr>
        <w:rFonts w:ascii="Symbol" w:hAnsi="Symbol" w:hint="default"/>
      </w:rPr>
    </w:lvl>
    <w:lvl w:ilvl="7" w:tplc="04050003" w:tentative="1">
      <w:start w:val="1"/>
      <w:numFmt w:val="bullet"/>
      <w:lvlText w:val="o"/>
      <w:lvlJc w:val="left"/>
      <w:pPr>
        <w:ind w:left="6142" w:hanging="360"/>
      </w:pPr>
      <w:rPr>
        <w:rFonts w:ascii="Courier New" w:hAnsi="Courier New" w:cs="Courier New" w:hint="default"/>
      </w:rPr>
    </w:lvl>
    <w:lvl w:ilvl="8" w:tplc="04050005" w:tentative="1">
      <w:start w:val="1"/>
      <w:numFmt w:val="bullet"/>
      <w:lvlText w:val=""/>
      <w:lvlJc w:val="left"/>
      <w:pPr>
        <w:ind w:left="6862" w:hanging="360"/>
      </w:pPr>
      <w:rPr>
        <w:rFonts w:ascii="Wingdings" w:hAnsi="Wingdings" w:hint="default"/>
      </w:rPr>
    </w:lvl>
  </w:abstractNum>
  <w:abstractNum w:abstractNumId="8" w15:restartNumberingAfterBreak="0">
    <w:nsid w:val="15FC1899"/>
    <w:multiLevelType w:val="hybridMultilevel"/>
    <w:tmpl w:val="C0B094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480848"/>
    <w:multiLevelType w:val="hybridMultilevel"/>
    <w:tmpl w:val="C36ED7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88E3879"/>
    <w:multiLevelType w:val="hybridMultilevel"/>
    <w:tmpl w:val="B922C0F4"/>
    <w:lvl w:ilvl="0" w:tplc="29284EF6">
      <w:start w:val="1"/>
      <w:numFmt w:val="bullet"/>
      <w:lvlText w:val=""/>
      <w:lvlJc w:val="left"/>
      <w:pPr>
        <w:ind w:left="340" w:hanging="22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8D7275E"/>
    <w:multiLevelType w:val="hybridMultilevel"/>
    <w:tmpl w:val="FE40A644"/>
    <w:lvl w:ilvl="0" w:tplc="1D34BCEA">
      <w:start w:val="1"/>
      <w:numFmt w:val="bullet"/>
      <w:lvlText w:val=""/>
      <w:lvlJc w:val="left"/>
      <w:pPr>
        <w:ind w:left="397" w:hanging="39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D6676A1"/>
    <w:multiLevelType w:val="hybridMultilevel"/>
    <w:tmpl w:val="9F388D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03C6537"/>
    <w:multiLevelType w:val="hybridMultilevel"/>
    <w:tmpl w:val="53D487A6"/>
    <w:lvl w:ilvl="0" w:tplc="8B467B1C">
      <w:start w:val="1"/>
      <w:numFmt w:val="bullet"/>
      <w:lvlText w:val="●"/>
      <w:lvlJc w:val="left"/>
      <w:pPr>
        <w:ind w:left="3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21AB29C">
      <w:start w:val="1"/>
      <w:numFmt w:val="bullet"/>
      <w:lvlText w:val="o"/>
      <w:lvlJc w:val="left"/>
      <w:pPr>
        <w:ind w:left="11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AF88EF4">
      <w:start w:val="1"/>
      <w:numFmt w:val="bullet"/>
      <w:lvlText w:val="▪"/>
      <w:lvlJc w:val="left"/>
      <w:pPr>
        <w:ind w:left="19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9C4A87C">
      <w:start w:val="1"/>
      <w:numFmt w:val="bullet"/>
      <w:lvlText w:val="•"/>
      <w:lvlJc w:val="left"/>
      <w:pPr>
        <w:ind w:left="26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B72BA32">
      <w:start w:val="1"/>
      <w:numFmt w:val="bullet"/>
      <w:lvlText w:val="o"/>
      <w:lvlJc w:val="left"/>
      <w:pPr>
        <w:ind w:left="33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5FEDFCE">
      <w:start w:val="1"/>
      <w:numFmt w:val="bullet"/>
      <w:lvlText w:val="▪"/>
      <w:lvlJc w:val="left"/>
      <w:pPr>
        <w:ind w:left="40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7902B4E">
      <w:start w:val="1"/>
      <w:numFmt w:val="bullet"/>
      <w:lvlText w:val="•"/>
      <w:lvlJc w:val="left"/>
      <w:pPr>
        <w:ind w:left="47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82C0FF2">
      <w:start w:val="1"/>
      <w:numFmt w:val="bullet"/>
      <w:lvlText w:val="o"/>
      <w:lvlJc w:val="left"/>
      <w:pPr>
        <w:ind w:left="55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5E29DC">
      <w:start w:val="1"/>
      <w:numFmt w:val="bullet"/>
      <w:lvlText w:val="▪"/>
      <w:lvlJc w:val="left"/>
      <w:pPr>
        <w:ind w:left="6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0F50251"/>
    <w:multiLevelType w:val="hybridMultilevel"/>
    <w:tmpl w:val="F3F6C228"/>
    <w:lvl w:ilvl="0" w:tplc="FD0A0A78">
      <w:start w:val="1"/>
      <w:numFmt w:val="bullet"/>
      <w:lvlText w:val="●"/>
      <w:lvlJc w:val="left"/>
      <w:pPr>
        <w:ind w:left="7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1C06A44">
      <w:start w:val="1"/>
      <w:numFmt w:val="bullet"/>
      <w:lvlText w:val="o"/>
      <w:lvlJc w:val="left"/>
      <w:pPr>
        <w:ind w:left="15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D885D66">
      <w:start w:val="1"/>
      <w:numFmt w:val="bullet"/>
      <w:lvlText w:val="▪"/>
      <w:lvlJc w:val="left"/>
      <w:pPr>
        <w:ind w:left="22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544BC90">
      <w:start w:val="1"/>
      <w:numFmt w:val="bullet"/>
      <w:lvlText w:val="•"/>
      <w:lvlJc w:val="left"/>
      <w:pPr>
        <w:ind w:left="29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9389D46">
      <w:start w:val="1"/>
      <w:numFmt w:val="bullet"/>
      <w:lvlText w:val="o"/>
      <w:lvlJc w:val="left"/>
      <w:pPr>
        <w:ind w:left="37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9802A0">
      <w:start w:val="1"/>
      <w:numFmt w:val="bullet"/>
      <w:lvlText w:val="▪"/>
      <w:lvlJc w:val="left"/>
      <w:pPr>
        <w:ind w:left="44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9D42A3A">
      <w:start w:val="1"/>
      <w:numFmt w:val="bullet"/>
      <w:lvlText w:val="•"/>
      <w:lvlJc w:val="left"/>
      <w:pPr>
        <w:ind w:left="51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FA50D8">
      <w:start w:val="1"/>
      <w:numFmt w:val="bullet"/>
      <w:lvlText w:val="o"/>
      <w:lvlJc w:val="left"/>
      <w:pPr>
        <w:ind w:left="58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ABCEB0C">
      <w:start w:val="1"/>
      <w:numFmt w:val="bullet"/>
      <w:lvlText w:val="▪"/>
      <w:lvlJc w:val="left"/>
      <w:pPr>
        <w:ind w:left="65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3E83093"/>
    <w:multiLevelType w:val="hybridMultilevel"/>
    <w:tmpl w:val="871EF32A"/>
    <w:lvl w:ilvl="0" w:tplc="1CBA6204">
      <w:start w:val="1"/>
      <w:numFmt w:val="bullet"/>
      <w:lvlText w:val="●"/>
      <w:lvlJc w:val="left"/>
      <w:pPr>
        <w:ind w:left="3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21446A8">
      <w:start w:val="1"/>
      <w:numFmt w:val="bullet"/>
      <w:lvlText w:val="o"/>
      <w:lvlJc w:val="left"/>
      <w:pPr>
        <w:ind w:left="1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1307C8A">
      <w:start w:val="1"/>
      <w:numFmt w:val="bullet"/>
      <w:lvlText w:val="▪"/>
      <w:lvlJc w:val="left"/>
      <w:pPr>
        <w:ind w:left="19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9F6E2BE">
      <w:start w:val="1"/>
      <w:numFmt w:val="bullet"/>
      <w:lvlText w:val="•"/>
      <w:lvlJc w:val="left"/>
      <w:pPr>
        <w:ind w:left="26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1421E6">
      <w:start w:val="1"/>
      <w:numFmt w:val="bullet"/>
      <w:lvlText w:val="o"/>
      <w:lvlJc w:val="left"/>
      <w:pPr>
        <w:ind w:left="3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0C0F2B4">
      <w:start w:val="1"/>
      <w:numFmt w:val="bullet"/>
      <w:lvlText w:val="▪"/>
      <w:lvlJc w:val="left"/>
      <w:pPr>
        <w:ind w:left="4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728AB46">
      <w:start w:val="1"/>
      <w:numFmt w:val="bullet"/>
      <w:lvlText w:val="•"/>
      <w:lvlJc w:val="left"/>
      <w:pPr>
        <w:ind w:left="4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A904F26">
      <w:start w:val="1"/>
      <w:numFmt w:val="bullet"/>
      <w:lvlText w:val="o"/>
      <w:lvlJc w:val="left"/>
      <w:pPr>
        <w:ind w:left="5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BF85E48">
      <w:start w:val="1"/>
      <w:numFmt w:val="bullet"/>
      <w:lvlText w:val="▪"/>
      <w:lvlJc w:val="left"/>
      <w:pPr>
        <w:ind w:left="6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8590C49"/>
    <w:multiLevelType w:val="hybridMultilevel"/>
    <w:tmpl w:val="EB0E2C44"/>
    <w:lvl w:ilvl="0" w:tplc="BC9647DA">
      <w:start w:val="1"/>
      <w:numFmt w:val="bullet"/>
      <w:lvlText w:val="●"/>
      <w:lvlJc w:val="left"/>
      <w:pPr>
        <w:ind w:left="7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842CBA4">
      <w:start w:val="1"/>
      <w:numFmt w:val="bullet"/>
      <w:lvlText w:val="o"/>
      <w:lvlJc w:val="left"/>
      <w:pPr>
        <w:ind w:left="15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366A55E">
      <w:start w:val="1"/>
      <w:numFmt w:val="bullet"/>
      <w:lvlText w:val="▪"/>
      <w:lvlJc w:val="left"/>
      <w:pPr>
        <w:ind w:left="22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D129840">
      <w:start w:val="1"/>
      <w:numFmt w:val="bullet"/>
      <w:lvlText w:val="•"/>
      <w:lvlJc w:val="left"/>
      <w:pPr>
        <w:ind w:left="29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4D088C0">
      <w:start w:val="1"/>
      <w:numFmt w:val="bullet"/>
      <w:lvlText w:val="o"/>
      <w:lvlJc w:val="left"/>
      <w:pPr>
        <w:ind w:left="37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82E9AD6">
      <w:start w:val="1"/>
      <w:numFmt w:val="bullet"/>
      <w:lvlText w:val="▪"/>
      <w:lvlJc w:val="left"/>
      <w:pPr>
        <w:ind w:left="44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88CFA1E">
      <w:start w:val="1"/>
      <w:numFmt w:val="bullet"/>
      <w:lvlText w:val="•"/>
      <w:lvlJc w:val="left"/>
      <w:pPr>
        <w:ind w:left="51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6EC7664">
      <w:start w:val="1"/>
      <w:numFmt w:val="bullet"/>
      <w:lvlText w:val="o"/>
      <w:lvlJc w:val="left"/>
      <w:pPr>
        <w:ind w:left="58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BC269A8">
      <w:start w:val="1"/>
      <w:numFmt w:val="bullet"/>
      <w:lvlText w:val="▪"/>
      <w:lvlJc w:val="left"/>
      <w:pPr>
        <w:ind w:left="65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89A576D"/>
    <w:multiLevelType w:val="hybridMultilevel"/>
    <w:tmpl w:val="9F504124"/>
    <w:lvl w:ilvl="0" w:tplc="080CF408">
      <w:start w:val="1"/>
      <w:numFmt w:val="bullet"/>
      <w:lvlText w:val="●"/>
      <w:lvlJc w:val="left"/>
      <w:pPr>
        <w:ind w:left="396" w:hanging="283"/>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9E909F22">
      <w:start w:val="1"/>
      <w:numFmt w:val="bullet"/>
      <w:lvlText w:val="o"/>
      <w:lvlJc w:val="left"/>
      <w:pPr>
        <w:ind w:left="11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57C76E0">
      <w:start w:val="1"/>
      <w:numFmt w:val="bullet"/>
      <w:lvlText w:val="▪"/>
      <w:lvlJc w:val="left"/>
      <w:pPr>
        <w:ind w:left="19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6007E68">
      <w:start w:val="1"/>
      <w:numFmt w:val="bullet"/>
      <w:lvlText w:val="•"/>
      <w:lvlJc w:val="left"/>
      <w:pPr>
        <w:ind w:left="26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160004">
      <w:start w:val="1"/>
      <w:numFmt w:val="bullet"/>
      <w:lvlText w:val="o"/>
      <w:lvlJc w:val="left"/>
      <w:pPr>
        <w:ind w:left="33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04C8ACC">
      <w:start w:val="1"/>
      <w:numFmt w:val="bullet"/>
      <w:lvlText w:val="▪"/>
      <w:lvlJc w:val="left"/>
      <w:pPr>
        <w:ind w:left="40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6FA6882">
      <w:start w:val="1"/>
      <w:numFmt w:val="bullet"/>
      <w:lvlText w:val="•"/>
      <w:lvlJc w:val="left"/>
      <w:pPr>
        <w:ind w:left="47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4B6269A">
      <w:start w:val="1"/>
      <w:numFmt w:val="bullet"/>
      <w:lvlText w:val="o"/>
      <w:lvlJc w:val="left"/>
      <w:pPr>
        <w:ind w:left="55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A560ED6">
      <w:start w:val="1"/>
      <w:numFmt w:val="bullet"/>
      <w:lvlText w:val="▪"/>
      <w:lvlJc w:val="left"/>
      <w:pPr>
        <w:ind w:left="6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B342CD4"/>
    <w:multiLevelType w:val="hybridMultilevel"/>
    <w:tmpl w:val="458A168A"/>
    <w:lvl w:ilvl="0" w:tplc="1DE66654">
      <w:start w:val="1"/>
      <w:numFmt w:val="bullet"/>
      <w:lvlText w:val=""/>
      <w:lvlJc w:val="left"/>
      <w:pPr>
        <w:ind w:left="397" w:hanging="39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C2663EC"/>
    <w:multiLevelType w:val="hybridMultilevel"/>
    <w:tmpl w:val="59A813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AF036D"/>
    <w:multiLevelType w:val="hybridMultilevel"/>
    <w:tmpl w:val="189EB520"/>
    <w:lvl w:ilvl="0" w:tplc="1332D7B6">
      <w:start w:val="1"/>
      <w:numFmt w:val="decimal"/>
      <w:lvlText w:val="%1)"/>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0CE2530">
      <w:start w:val="1"/>
      <w:numFmt w:val="lowerLetter"/>
      <w:lvlText w:val="%2"/>
      <w:lvlJc w:val="left"/>
      <w:pPr>
        <w:ind w:left="15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8CC6266">
      <w:start w:val="1"/>
      <w:numFmt w:val="lowerRoman"/>
      <w:lvlText w:val="%3"/>
      <w:lvlJc w:val="left"/>
      <w:pPr>
        <w:ind w:left="22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7E4E0A6">
      <w:start w:val="1"/>
      <w:numFmt w:val="decimal"/>
      <w:lvlText w:val="%4"/>
      <w:lvlJc w:val="left"/>
      <w:pPr>
        <w:ind w:left="29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7365DE8">
      <w:start w:val="1"/>
      <w:numFmt w:val="lowerLetter"/>
      <w:lvlText w:val="%5"/>
      <w:lvlJc w:val="left"/>
      <w:pPr>
        <w:ind w:left="37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6C01F0C">
      <w:start w:val="1"/>
      <w:numFmt w:val="lowerRoman"/>
      <w:lvlText w:val="%6"/>
      <w:lvlJc w:val="left"/>
      <w:pPr>
        <w:ind w:left="4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3462470">
      <w:start w:val="1"/>
      <w:numFmt w:val="decimal"/>
      <w:lvlText w:val="%7"/>
      <w:lvlJc w:val="left"/>
      <w:pPr>
        <w:ind w:left="5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3EE5B5C">
      <w:start w:val="1"/>
      <w:numFmt w:val="lowerLetter"/>
      <w:lvlText w:val="%8"/>
      <w:lvlJc w:val="left"/>
      <w:pPr>
        <w:ind w:left="5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206ABCA">
      <w:start w:val="1"/>
      <w:numFmt w:val="lowerRoman"/>
      <w:lvlText w:val="%9"/>
      <w:lvlJc w:val="left"/>
      <w:pPr>
        <w:ind w:left="6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E036105"/>
    <w:multiLevelType w:val="hybridMultilevel"/>
    <w:tmpl w:val="46660592"/>
    <w:lvl w:ilvl="0" w:tplc="3766D184">
      <w:start w:val="1"/>
      <w:numFmt w:val="decimal"/>
      <w:lvlText w:val="[%1]"/>
      <w:lvlJc w:val="left"/>
      <w:pPr>
        <w:ind w:left="397" w:hanging="397"/>
      </w:pPr>
      <w:rPr>
        <w:rFonts w:hint="default"/>
      </w:rPr>
    </w:lvl>
    <w:lvl w:ilvl="1" w:tplc="04050019" w:tentative="1">
      <w:start w:val="1"/>
      <w:numFmt w:val="lowerLetter"/>
      <w:lvlText w:val="%2."/>
      <w:lvlJc w:val="left"/>
      <w:pPr>
        <w:ind w:left="1430" w:hanging="360"/>
      </w:pPr>
    </w:lvl>
    <w:lvl w:ilvl="2" w:tplc="0405001B" w:tentative="1">
      <w:start w:val="1"/>
      <w:numFmt w:val="lowerRoman"/>
      <w:lvlText w:val="%3."/>
      <w:lvlJc w:val="right"/>
      <w:pPr>
        <w:ind w:left="2150" w:hanging="180"/>
      </w:pPr>
    </w:lvl>
    <w:lvl w:ilvl="3" w:tplc="0405000F" w:tentative="1">
      <w:start w:val="1"/>
      <w:numFmt w:val="decimal"/>
      <w:lvlText w:val="%4."/>
      <w:lvlJc w:val="left"/>
      <w:pPr>
        <w:ind w:left="2870" w:hanging="360"/>
      </w:pPr>
    </w:lvl>
    <w:lvl w:ilvl="4" w:tplc="04050019" w:tentative="1">
      <w:start w:val="1"/>
      <w:numFmt w:val="lowerLetter"/>
      <w:lvlText w:val="%5."/>
      <w:lvlJc w:val="left"/>
      <w:pPr>
        <w:ind w:left="3590" w:hanging="360"/>
      </w:pPr>
    </w:lvl>
    <w:lvl w:ilvl="5" w:tplc="0405001B" w:tentative="1">
      <w:start w:val="1"/>
      <w:numFmt w:val="lowerRoman"/>
      <w:lvlText w:val="%6."/>
      <w:lvlJc w:val="right"/>
      <w:pPr>
        <w:ind w:left="4310" w:hanging="180"/>
      </w:pPr>
    </w:lvl>
    <w:lvl w:ilvl="6" w:tplc="0405000F" w:tentative="1">
      <w:start w:val="1"/>
      <w:numFmt w:val="decimal"/>
      <w:lvlText w:val="%7."/>
      <w:lvlJc w:val="left"/>
      <w:pPr>
        <w:ind w:left="5030" w:hanging="360"/>
      </w:pPr>
    </w:lvl>
    <w:lvl w:ilvl="7" w:tplc="04050019" w:tentative="1">
      <w:start w:val="1"/>
      <w:numFmt w:val="lowerLetter"/>
      <w:lvlText w:val="%8."/>
      <w:lvlJc w:val="left"/>
      <w:pPr>
        <w:ind w:left="5750" w:hanging="360"/>
      </w:pPr>
    </w:lvl>
    <w:lvl w:ilvl="8" w:tplc="0405001B" w:tentative="1">
      <w:start w:val="1"/>
      <w:numFmt w:val="lowerRoman"/>
      <w:lvlText w:val="%9."/>
      <w:lvlJc w:val="right"/>
      <w:pPr>
        <w:ind w:left="6470" w:hanging="180"/>
      </w:pPr>
    </w:lvl>
  </w:abstractNum>
  <w:abstractNum w:abstractNumId="22" w15:restartNumberingAfterBreak="0">
    <w:nsid w:val="2E6E682C"/>
    <w:multiLevelType w:val="hybridMultilevel"/>
    <w:tmpl w:val="7C78A482"/>
    <w:lvl w:ilvl="0" w:tplc="71564C10">
      <w:start w:val="1"/>
      <w:numFmt w:val="bullet"/>
      <w:lvlText w:val=""/>
      <w:lvlJc w:val="left"/>
      <w:pPr>
        <w:ind w:left="34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21CF77E"/>
    <w:multiLevelType w:val="hybridMultilevel"/>
    <w:tmpl w:val="B9FEEF7C"/>
    <w:lvl w:ilvl="0" w:tplc="FB2AFF38">
      <w:start w:val="1"/>
      <w:numFmt w:val="decimal"/>
      <w:lvlText w:val="%1)"/>
      <w:lvlJc w:val="left"/>
      <w:pPr>
        <w:ind w:left="720" w:hanging="360"/>
      </w:pPr>
    </w:lvl>
    <w:lvl w:ilvl="1" w:tplc="8B34B32C">
      <w:start w:val="1"/>
      <w:numFmt w:val="lowerLetter"/>
      <w:lvlText w:val="%2."/>
      <w:lvlJc w:val="left"/>
      <w:pPr>
        <w:ind w:left="1440" w:hanging="360"/>
      </w:pPr>
    </w:lvl>
    <w:lvl w:ilvl="2" w:tplc="2BCEE714">
      <w:start w:val="1"/>
      <w:numFmt w:val="lowerRoman"/>
      <w:lvlText w:val="%3."/>
      <w:lvlJc w:val="right"/>
      <w:pPr>
        <w:ind w:left="2160" w:hanging="180"/>
      </w:pPr>
    </w:lvl>
    <w:lvl w:ilvl="3" w:tplc="96747D1E">
      <w:start w:val="1"/>
      <w:numFmt w:val="decimal"/>
      <w:lvlText w:val="%4."/>
      <w:lvlJc w:val="left"/>
      <w:pPr>
        <w:ind w:left="2880" w:hanging="360"/>
      </w:pPr>
    </w:lvl>
    <w:lvl w:ilvl="4" w:tplc="7E3AFD16">
      <w:start w:val="1"/>
      <w:numFmt w:val="lowerLetter"/>
      <w:lvlText w:val="%5."/>
      <w:lvlJc w:val="left"/>
      <w:pPr>
        <w:ind w:left="3600" w:hanging="360"/>
      </w:pPr>
    </w:lvl>
    <w:lvl w:ilvl="5" w:tplc="F9747CCE">
      <w:start w:val="1"/>
      <w:numFmt w:val="lowerRoman"/>
      <w:lvlText w:val="%6."/>
      <w:lvlJc w:val="right"/>
      <w:pPr>
        <w:ind w:left="4320" w:hanging="180"/>
      </w:pPr>
    </w:lvl>
    <w:lvl w:ilvl="6" w:tplc="6554BFB4">
      <w:start w:val="1"/>
      <w:numFmt w:val="decimal"/>
      <w:lvlText w:val="%7."/>
      <w:lvlJc w:val="left"/>
      <w:pPr>
        <w:ind w:left="5040" w:hanging="360"/>
      </w:pPr>
    </w:lvl>
    <w:lvl w:ilvl="7" w:tplc="F364E20A">
      <w:start w:val="1"/>
      <w:numFmt w:val="lowerLetter"/>
      <w:lvlText w:val="%8."/>
      <w:lvlJc w:val="left"/>
      <w:pPr>
        <w:ind w:left="5760" w:hanging="360"/>
      </w:pPr>
    </w:lvl>
    <w:lvl w:ilvl="8" w:tplc="1BA86808">
      <w:start w:val="1"/>
      <w:numFmt w:val="lowerRoman"/>
      <w:lvlText w:val="%9."/>
      <w:lvlJc w:val="right"/>
      <w:pPr>
        <w:ind w:left="6480" w:hanging="180"/>
      </w:pPr>
    </w:lvl>
  </w:abstractNum>
  <w:abstractNum w:abstractNumId="24" w15:restartNumberingAfterBreak="0">
    <w:nsid w:val="32825E89"/>
    <w:multiLevelType w:val="hybridMultilevel"/>
    <w:tmpl w:val="BAACD9D8"/>
    <w:lvl w:ilvl="0" w:tplc="C01A1CA8">
      <w:start w:val="1"/>
      <w:numFmt w:val="decimal"/>
      <w:lvlText w:val="[%1]"/>
      <w:lvlJc w:val="left"/>
      <w:pPr>
        <w:ind w:left="425"/>
      </w:pPr>
      <w:rPr>
        <w:rFonts w:hint="default"/>
        <w:b w:val="0"/>
        <w:i w:val="0"/>
        <w:strike w:val="0"/>
        <w:dstrike w:val="0"/>
        <w:color w:val="000000"/>
        <w:sz w:val="22"/>
        <w:szCs w:val="22"/>
        <w:u w:val="none" w:color="000000"/>
        <w:bdr w:val="none" w:sz="0" w:space="0" w:color="auto"/>
        <w:shd w:val="clear" w:color="auto" w:fill="auto"/>
        <w:vertAlign w:val="baseline"/>
      </w:rPr>
    </w:lvl>
    <w:lvl w:ilvl="1" w:tplc="7BE69AB2">
      <w:start w:val="1"/>
      <w:numFmt w:val="lowerLetter"/>
      <w:lvlText w:val="%2"/>
      <w:lvlJc w:val="left"/>
      <w:pPr>
        <w:ind w:left="11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90C7BDA">
      <w:start w:val="1"/>
      <w:numFmt w:val="lowerRoman"/>
      <w:lvlText w:val="%3"/>
      <w:lvlJc w:val="left"/>
      <w:pPr>
        <w:ind w:left="18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C4C4390">
      <w:start w:val="1"/>
      <w:numFmt w:val="decimal"/>
      <w:lvlText w:val="%4"/>
      <w:lvlJc w:val="left"/>
      <w:pPr>
        <w:ind w:left="25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9FC42FA">
      <w:start w:val="1"/>
      <w:numFmt w:val="lowerLetter"/>
      <w:lvlText w:val="%5"/>
      <w:lvlJc w:val="left"/>
      <w:pPr>
        <w:ind w:left="33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58EF8B6">
      <w:start w:val="1"/>
      <w:numFmt w:val="lowerRoman"/>
      <w:lvlText w:val="%6"/>
      <w:lvlJc w:val="left"/>
      <w:pPr>
        <w:ind w:left="403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560734C">
      <w:start w:val="1"/>
      <w:numFmt w:val="decimal"/>
      <w:lvlText w:val="%7"/>
      <w:lvlJc w:val="left"/>
      <w:pPr>
        <w:ind w:left="475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DC2F3A6">
      <w:start w:val="1"/>
      <w:numFmt w:val="lowerLetter"/>
      <w:lvlText w:val="%8"/>
      <w:lvlJc w:val="left"/>
      <w:pPr>
        <w:ind w:left="547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DB652AC">
      <w:start w:val="1"/>
      <w:numFmt w:val="lowerRoman"/>
      <w:lvlText w:val="%9"/>
      <w:lvlJc w:val="left"/>
      <w:pPr>
        <w:ind w:left="619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AD07536"/>
    <w:multiLevelType w:val="hybridMultilevel"/>
    <w:tmpl w:val="D1E012A8"/>
    <w:lvl w:ilvl="0" w:tplc="D778C5DA">
      <w:start w:val="1"/>
      <w:numFmt w:val="bullet"/>
      <w:lvlText w:val=""/>
      <w:lvlJc w:val="left"/>
      <w:pPr>
        <w:ind w:left="397" w:hanging="39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C7C168D"/>
    <w:multiLevelType w:val="hybridMultilevel"/>
    <w:tmpl w:val="DF741280"/>
    <w:lvl w:ilvl="0" w:tplc="40883258">
      <w:start w:val="1"/>
      <w:numFmt w:val="bullet"/>
      <w:lvlText w:val=""/>
      <w:lvlJc w:val="left"/>
      <w:pPr>
        <w:ind w:left="397" w:hanging="39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E5E37"/>
    <w:multiLevelType w:val="hybridMultilevel"/>
    <w:tmpl w:val="4EA69AA4"/>
    <w:lvl w:ilvl="0" w:tplc="F982AF00">
      <w:start w:val="1"/>
      <w:numFmt w:val="bullet"/>
      <w:lvlText w:val="●"/>
      <w:lvlJc w:val="left"/>
      <w:pPr>
        <w:ind w:left="3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6A235EA">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BE808FC">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2583AF4">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2E68460">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9621B62">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AF21092">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8A23CDE">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08C475A">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7582B8A"/>
    <w:multiLevelType w:val="hybridMultilevel"/>
    <w:tmpl w:val="1458FC92"/>
    <w:lvl w:ilvl="0" w:tplc="EF984D8C">
      <w:start w:val="1"/>
      <w:numFmt w:val="bullet"/>
      <w:lvlText w:val="●"/>
      <w:lvlJc w:val="left"/>
      <w:pPr>
        <w:ind w:left="3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CDC750A">
      <w:start w:val="1"/>
      <w:numFmt w:val="bullet"/>
      <w:lvlText w:val="o"/>
      <w:lvlJc w:val="left"/>
      <w:pPr>
        <w:ind w:left="11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8ACEB4">
      <w:start w:val="1"/>
      <w:numFmt w:val="bullet"/>
      <w:lvlText w:val="▪"/>
      <w:lvlJc w:val="left"/>
      <w:pPr>
        <w:ind w:left="19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BCCCC2C">
      <w:start w:val="1"/>
      <w:numFmt w:val="bullet"/>
      <w:lvlText w:val="•"/>
      <w:lvlJc w:val="left"/>
      <w:pPr>
        <w:ind w:left="26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350D832">
      <w:start w:val="1"/>
      <w:numFmt w:val="bullet"/>
      <w:lvlText w:val="o"/>
      <w:lvlJc w:val="left"/>
      <w:pPr>
        <w:ind w:left="33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DADA44">
      <w:start w:val="1"/>
      <w:numFmt w:val="bullet"/>
      <w:lvlText w:val="▪"/>
      <w:lvlJc w:val="left"/>
      <w:pPr>
        <w:ind w:left="40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AC2CBB6">
      <w:start w:val="1"/>
      <w:numFmt w:val="bullet"/>
      <w:lvlText w:val="•"/>
      <w:lvlJc w:val="left"/>
      <w:pPr>
        <w:ind w:left="47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98E0BEA">
      <w:start w:val="1"/>
      <w:numFmt w:val="bullet"/>
      <w:lvlText w:val="o"/>
      <w:lvlJc w:val="left"/>
      <w:pPr>
        <w:ind w:left="55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8C4840C">
      <w:start w:val="1"/>
      <w:numFmt w:val="bullet"/>
      <w:lvlText w:val="▪"/>
      <w:lvlJc w:val="left"/>
      <w:pPr>
        <w:ind w:left="6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9A8AF90"/>
    <w:multiLevelType w:val="hybridMultilevel"/>
    <w:tmpl w:val="3FF4C5E6"/>
    <w:lvl w:ilvl="0" w:tplc="AF001D5E">
      <w:start w:val="1"/>
      <w:numFmt w:val="bullet"/>
      <w:lvlText w:val="·"/>
      <w:lvlJc w:val="left"/>
      <w:pPr>
        <w:ind w:left="720" w:hanging="360"/>
      </w:pPr>
      <w:rPr>
        <w:rFonts w:ascii="Symbol" w:hAnsi="Symbol" w:hint="default"/>
      </w:rPr>
    </w:lvl>
    <w:lvl w:ilvl="1" w:tplc="243C6E4C">
      <w:start w:val="1"/>
      <w:numFmt w:val="bullet"/>
      <w:lvlText w:val="o"/>
      <w:lvlJc w:val="left"/>
      <w:pPr>
        <w:ind w:left="1440" w:hanging="360"/>
      </w:pPr>
      <w:rPr>
        <w:rFonts w:ascii="Courier New" w:hAnsi="Courier New" w:hint="default"/>
      </w:rPr>
    </w:lvl>
    <w:lvl w:ilvl="2" w:tplc="CDF4884A">
      <w:start w:val="1"/>
      <w:numFmt w:val="bullet"/>
      <w:lvlText w:val=""/>
      <w:lvlJc w:val="left"/>
      <w:pPr>
        <w:ind w:left="2160" w:hanging="360"/>
      </w:pPr>
      <w:rPr>
        <w:rFonts w:ascii="Wingdings" w:hAnsi="Wingdings" w:hint="default"/>
      </w:rPr>
    </w:lvl>
    <w:lvl w:ilvl="3" w:tplc="E318CAC4">
      <w:start w:val="1"/>
      <w:numFmt w:val="bullet"/>
      <w:lvlText w:val=""/>
      <w:lvlJc w:val="left"/>
      <w:pPr>
        <w:ind w:left="2880" w:hanging="360"/>
      </w:pPr>
      <w:rPr>
        <w:rFonts w:ascii="Symbol" w:hAnsi="Symbol" w:hint="default"/>
      </w:rPr>
    </w:lvl>
    <w:lvl w:ilvl="4" w:tplc="51465FF8">
      <w:start w:val="1"/>
      <w:numFmt w:val="bullet"/>
      <w:lvlText w:val="o"/>
      <w:lvlJc w:val="left"/>
      <w:pPr>
        <w:ind w:left="3600" w:hanging="360"/>
      </w:pPr>
      <w:rPr>
        <w:rFonts w:ascii="Courier New" w:hAnsi="Courier New" w:hint="default"/>
      </w:rPr>
    </w:lvl>
    <w:lvl w:ilvl="5" w:tplc="130CEF8C">
      <w:start w:val="1"/>
      <w:numFmt w:val="bullet"/>
      <w:lvlText w:val=""/>
      <w:lvlJc w:val="left"/>
      <w:pPr>
        <w:ind w:left="4320" w:hanging="360"/>
      </w:pPr>
      <w:rPr>
        <w:rFonts w:ascii="Wingdings" w:hAnsi="Wingdings" w:hint="default"/>
      </w:rPr>
    </w:lvl>
    <w:lvl w:ilvl="6" w:tplc="77626138">
      <w:start w:val="1"/>
      <w:numFmt w:val="bullet"/>
      <w:lvlText w:val=""/>
      <w:lvlJc w:val="left"/>
      <w:pPr>
        <w:ind w:left="5040" w:hanging="360"/>
      </w:pPr>
      <w:rPr>
        <w:rFonts w:ascii="Symbol" w:hAnsi="Symbol" w:hint="default"/>
      </w:rPr>
    </w:lvl>
    <w:lvl w:ilvl="7" w:tplc="155A9CBE">
      <w:start w:val="1"/>
      <w:numFmt w:val="bullet"/>
      <w:lvlText w:val="o"/>
      <w:lvlJc w:val="left"/>
      <w:pPr>
        <w:ind w:left="5760" w:hanging="360"/>
      </w:pPr>
      <w:rPr>
        <w:rFonts w:ascii="Courier New" w:hAnsi="Courier New" w:hint="default"/>
      </w:rPr>
    </w:lvl>
    <w:lvl w:ilvl="8" w:tplc="99421666">
      <w:start w:val="1"/>
      <w:numFmt w:val="bullet"/>
      <w:lvlText w:val=""/>
      <w:lvlJc w:val="left"/>
      <w:pPr>
        <w:ind w:left="6480" w:hanging="360"/>
      </w:pPr>
      <w:rPr>
        <w:rFonts w:ascii="Wingdings" w:hAnsi="Wingdings" w:hint="default"/>
      </w:rPr>
    </w:lvl>
  </w:abstractNum>
  <w:abstractNum w:abstractNumId="30" w15:restartNumberingAfterBreak="0">
    <w:nsid w:val="49C311C1"/>
    <w:multiLevelType w:val="hybridMultilevel"/>
    <w:tmpl w:val="A866DC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AFF5490"/>
    <w:multiLevelType w:val="hybridMultilevel"/>
    <w:tmpl w:val="AF085B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B5B2D6E"/>
    <w:multiLevelType w:val="hybridMultilevel"/>
    <w:tmpl w:val="FEFCD77A"/>
    <w:lvl w:ilvl="0" w:tplc="25A6C7DE">
      <w:start w:val="1"/>
      <w:numFmt w:val="bullet"/>
      <w:lvlText w:val="-"/>
      <w:lvlJc w:val="left"/>
      <w:pPr>
        <w:ind w:left="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DC6F712">
      <w:start w:val="1"/>
      <w:numFmt w:val="bullet"/>
      <w:lvlText w:val="o"/>
      <w:lvlJc w:val="left"/>
      <w:pPr>
        <w:ind w:left="11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792C9DA">
      <w:start w:val="1"/>
      <w:numFmt w:val="bullet"/>
      <w:lvlText w:val="▪"/>
      <w:lvlJc w:val="left"/>
      <w:pPr>
        <w:ind w:left="18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A74F4BC">
      <w:start w:val="1"/>
      <w:numFmt w:val="bullet"/>
      <w:lvlText w:val="•"/>
      <w:lvlJc w:val="left"/>
      <w:pPr>
        <w:ind w:left="25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DF82EAE">
      <w:start w:val="1"/>
      <w:numFmt w:val="bullet"/>
      <w:lvlText w:val="o"/>
      <w:lvlJc w:val="left"/>
      <w:pPr>
        <w:ind w:left="329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0427E56">
      <w:start w:val="1"/>
      <w:numFmt w:val="bullet"/>
      <w:lvlText w:val="▪"/>
      <w:lvlJc w:val="left"/>
      <w:pPr>
        <w:ind w:left="401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D2C3CBA">
      <w:start w:val="1"/>
      <w:numFmt w:val="bullet"/>
      <w:lvlText w:val="•"/>
      <w:lvlJc w:val="left"/>
      <w:pPr>
        <w:ind w:left="47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F12F130">
      <w:start w:val="1"/>
      <w:numFmt w:val="bullet"/>
      <w:lvlText w:val="o"/>
      <w:lvlJc w:val="left"/>
      <w:pPr>
        <w:ind w:left="545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0C0F396">
      <w:start w:val="1"/>
      <w:numFmt w:val="bullet"/>
      <w:lvlText w:val="▪"/>
      <w:lvlJc w:val="left"/>
      <w:pPr>
        <w:ind w:left="617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4BF94A31"/>
    <w:multiLevelType w:val="hybridMultilevel"/>
    <w:tmpl w:val="E4320E70"/>
    <w:lvl w:ilvl="0" w:tplc="49EC5FBE">
      <w:start w:val="1"/>
      <w:numFmt w:val="bullet"/>
      <w:lvlText w:val="●"/>
      <w:lvlJc w:val="left"/>
      <w:pPr>
        <w:ind w:left="3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D7818E6">
      <w:start w:val="1"/>
      <w:numFmt w:val="bullet"/>
      <w:lvlText w:val="o"/>
      <w:lvlJc w:val="left"/>
      <w:pPr>
        <w:ind w:left="11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47AD774">
      <w:start w:val="1"/>
      <w:numFmt w:val="bullet"/>
      <w:lvlText w:val="▪"/>
      <w:lvlJc w:val="left"/>
      <w:pPr>
        <w:ind w:left="19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CA26B32">
      <w:start w:val="1"/>
      <w:numFmt w:val="bullet"/>
      <w:lvlText w:val="•"/>
      <w:lvlJc w:val="left"/>
      <w:pPr>
        <w:ind w:left="26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88ADBDA">
      <w:start w:val="1"/>
      <w:numFmt w:val="bullet"/>
      <w:lvlText w:val="o"/>
      <w:lvlJc w:val="left"/>
      <w:pPr>
        <w:ind w:left="33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D9020E4">
      <w:start w:val="1"/>
      <w:numFmt w:val="bullet"/>
      <w:lvlText w:val="▪"/>
      <w:lvlJc w:val="left"/>
      <w:pPr>
        <w:ind w:left="40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6DE4136">
      <w:start w:val="1"/>
      <w:numFmt w:val="bullet"/>
      <w:lvlText w:val="•"/>
      <w:lvlJc w:val="left"/>
      <w:pPr>
        <w:ind w:left="47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BC8590C">
      <w:start w:val="1"/>
      <w:numFmt w:val="bullet"/>
      <w:lvlText w:val="o"/>
      <w:lvlJc w:val="left"/>
      <w:pPr>
        <w:ind w:left="55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2648444">
      <w:start w:val="1"/>
      <w:numFmt w:val="bullet"/>
      <w:lvlText w:val="▪"/>
      <w:lvlJc w:val="left"/>
      <w:pPr>
        <w:ind w:left="6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50D36345"/>
    <w:multiLevelType w:val="hybridMultilevel"/>
    <w:tmpl w:val="B8842A4C"/>
    <w:lvl w:ilvl="0" w:tplc="E3F60474">
      <w:start w:val="1"/>
      <w:numFmt w:val="bullet"/>
      <w:lvlText w:val=""/>
      <w:lvlJc w:val="left"/>
      <w:pPr>
        <w:ind w:left="397" w:hanging="397"/>
      </w:pPr>
      <w:rPr>
        <w:rFonts w:ascii="Symbol" w:hAnsi="Symbol" w:hint="default"/>
      </w:rPr>
    </w:lvl>
    <w:lvl w:ilvl="1" w:tplc="04050003" w:tentative="1">
      <w:start w:val="1"/>
      <w:numFmt w:val="bullet"/>
      <w:lvlText w:val="o"/>
      <w:lvlJc w:val="left"/>
      <w:pPr>
        <w:ind w:left="1435" w:hanging="360"/>
      </w:pPr>
      <w:rPr>
        <w:rFonts w:ascii="Courier New" w:hAnsi="Courier New" w:cs="Courier New" w:hint="default"/>
      </w:rPr>
    </w:lvl>
    <w:lvl w:ilvl="2" w:tplc="04050005" w:tentative="1">
      <w:start w:val="1"/>
      <w:numFmt w:val="bullet"/>
      <w:lvlText w:val=""/>
      <w:lvlJc w:val="left"/>
      <w:pPr>
        <w:ind w:left="2155" w:hanging="360"/>
      </w:pPr>
      <w:rPr>
        <w:rFonts w:ascii="Wingdings" w:hAnsi="Wingdings" w:hint="default"/>
      </w:rPr>
    </w:lvl>
    <w:lvl w:ilvl="3" w:tplc="04050001" w:tentative="1">
      <w:start w:val="1"/>
      <w:numFmt w:val="bullet"/>
      <w:lvlText w:val=""/>
      <w:lvlJc w:val="left"/>
      <w:pPr>
        <w:ind w:left="2875" w:hanging="360"/>
      </w:pPr>
      <w:rPr>
        <w:rFonts w:ascii="Symbol" w:hAnsi="Symbol" w:hint="default"/>
      </w:rPr>
    </w:lvl>
    <w:lvl w:ilvl="4" w:tplc="04050003" w:tentative="1">
      <w:start w:val="1"/>
      <w:numFmt w:val="bullet"/>
      <w:lvlText w:val="o"/>
      <w:lvlJc w:val="left"/>
      <w:pPr>
        <w:ind w:left="3595" w:hanging="360"/>
      </w:pPr>
      <w:rPr>
        <w:rFonts w:ascii="Courier New" w:hAnsi="Courier New" w:cs="Courier New" w:hint="default"/>
      </w:rPr>
    </w:lvl>
    <w:lvl w:ilvl="5" w:tplc="04050005" w:tentative="1">
      <w:start w:val="1"/>
      <w:numFmt w:val="bullet"/>
      <w:lvlText w:val=""/>
      <w:lvlJc w:val="left"/>
      <w:pPr>
        <w:ind w:left="4315" w:hanging="360"/>
      </w:pPr>
      <w:rPr>
        <w:rFonts w:ascii="Wingdings" w:hAnsi="Wingdings" w:hint="default"/>
      </w:rPr>
    </w:lvl>
    <w:lvl w:ilvl="6" w:tplc="04050001" w:tentative="1">
      <w:start w:val="1"/>
      <w:numFmt w:val="bullet"/>
      <w:lvlText w:val=""/>
      <w:lvlJc w:val="left"/>
      <w:pPr>
        <w:ind w:left="5035" w:hanging="360"/>
      </w:pPr>
      <w:rPr>
        <w:rFonts w:ascii="Symbol" w:hAnsi="Symbol" w:hint="default"/>
      </w:rPr>
    </w:lvl>
    <w:lvl w:ilvl="7" w:tplc="04050003" w:tentative="1">
      <w:start w:val="1"/>
      <w:numFmt w:val="bullet"/>
      <w:lvlText w:val="o"/>
      <w:lvlJc w:val="left"/>
      <w:pPr>
        <w:ind w:left="5755" w:hanging="360"/>
      </w:pPr>
      <w:rPr>
        <w:rFonts w:ascii="Courier New" w:hAnsi="Courier New" w:cs="Courier New" w:hint="default"/>
      </w:rPr>
    </w:lvl>
    <w:lvl w:ilvl="8" w:tplc="04050005" w:tentative="1">
      <w:start w:val="1"/>
      <w:numFmt w:val="bullet"/>
      <w:lvlText w:val=""/>
      <w:lvlJc w:val="left"/>
      <w:pPr>
        <w:ind w:left="6475" w:hanging="360"/>
      </w:pPr>
      <w:rPr>
        <w:rFonts w:ascii="Wingdings" w:hAnsi="Wingdings" w:hint="default"/>
      </w:rPr>
    </w:lvl>
  </w:abstractNum>
  <w:abstractNum w:abstractNumId="35" w15:restartNumberingAfterBreak="0">
    <w:nsid w:val="56AA0DD0"/>
    <w:multiLevelType w:val="hybridMultilevel"/>
    <w:tmpl w:val="186E8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6E723EC"/>
    <w:multiLevelType w:val="hybridMultilevel"/>
    <w:tmpl w:val="A014A494"/>
    <w:lvl w:ilvl="0" w:tplc="47781610">
      <w:start w:val="1"/>
      <w:numFmt w:val="bullet"/>
      <w:lvlText w:val="●"/>
      <w:lvlJc w:val="left"/>
      <w:pPr>
        <w:ind w:left="3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6C055DE">
      <w:start w:val="1"/>
      <w:numFmt w:val="bullet"/>
      <w:lvlText w:val="o"/>
      <w:lvlJc w:val="left"/>
      <w:pPr>
        <w:ind w:left="11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E08141C">
      <w:start w:val="1"/>
      <w:numFmt w:val="bullet"/>
      <w:lvlText w:val="▪"/>
      <w:lvlJc w:val="left"/>
      <w:pPr>
        <w:ind w:left="19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30CF270">
      <w:start w:val="1"/>
      <w:numFmt w:val="bullet"/>
      <w:lvlText w:val="•"/>
      <w:lvlJc w:val="left"/>
      <w:pPr>
        <w:ind w:left="26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A4C6B44">
      <w:start w:val="1"/>
      <w:numFmt w:val="bullet"/>
      <w:lvlText w:val="o"/>
      <w:lvlJc w:val="left"/>
      <w:pPr>
        <w:ind w:left="33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C185306">
      <w:start w:val="1"/>
      <w:numFmt w:val="bullet"/>
      <w:lvlText w:val="▪"/>
      <w:lvlJc w:val="left"/>
      <w:pPr>
        <w:ind w:left="40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A720D6E">
      <w:start w:val="1"/>
      <w:numFmt w:val="bullet"/>
      <w:lvlText w:val="•"/>
      <w:lvlJc w:val="left"/>
      <w:pPr>
        <w:ind w:left="47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5768D30">
      <w:start w:val="1"/>
      <w:numFmt w:val="bullet"/>
      <w:lvlText w:val="o"/>
      <w:lvlJc w:val="left"/>
      <w:pPr>
        <w:ind w:left="55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B2CF90A">
      <w:start w:val="1"/>
      <w:numFmt w:val="bullet"/>
      <w:lvlText w:val="▪"/>
      <w:lvlJc w:val="left"/>
      <w:pPr>
        <w:ind w:left="6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5E650E91"/>
    <w:multiLevelType w:val="hybridMultilevel"/>
    <w:tmpl w:val="866C7C20"/>
    <w:lvl w:ilvl="0" w:tplc="59DA594E">
      <w:start w:val="1"/>
      <w:numFmt w:val="bullet"/>
      <w:lvlText w:val="●"/>
      <w:lvlJc w:val="left"/>
      <w:pPr>
        <w:ind w:left="396" w:hanging="396"/>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2640EE8A">
      <w:start w:val="1"/>
      <w:numFmt w:val="bullet"/>
      <w:lvlText w:val="o"/>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82E0EDE">
      <w:start w:val="1"/>
      <w:numFmt w:val="bullet"/>
      <w:lvlText w:val="▪"/>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18EE4B4">
      <w:start w:val="1"/>
      <w:numFmt w:val="bullet"/>
      <w:lvlText w:val="•"/>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BF65F3E">
      <w:start w:val="1"/>
      <w:numFmt w:val="bullet"/>
      <w:lvlText w:val="o"/>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66D45A">
      <w:start w:val="1"/>
      <w:numFmt w:val="bullet"/>
      <w:lvlText w:val="▪"/>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DF2FA02">
      <w:start w:val="1"/>
      <w:numFmt w:val="bullet"/>
      <w:lvlText w:val="•"/>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ACEC3BA">
      <w:start w:val="1"/>
      <w:numFmt w:val="bullet"/>
      <w:lvlText w:val="o"/>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D008664">
      <w:start w:val="1"/>
      <w:numFmt w:val="bullet"/>
      <w:lvlText w:val="▪"/>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63CC4A29"/>
    <w:multiLevelType w:val="hybridMultilevel"/>
    <w:tmpl w:val="873ED796"/>
    <w:lvl w:ilvl="0" w:tplc="4636122E">
      <w:start w:val="1"/>
      <w:numFmt w:val="bullet"/>
      <w:lvlText w:val="●"/>
      <w:lvlJc w:val="left"/>
      <w:pPr>
        <w:ind w:left="7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52815CE">
      <w:start w:val="1"/>
      <w:numFmt w:val="bullet"/>
      <w:lvlText w:val="o"/>
      <w:lvlJc w:val="left"/>
      <w:pPr>
        <w:ind w:left="15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12E22B2">
      <w:start w:val="1"/>
      <w:numFmt w:val="bullet"/>
      <w:lvlText w:val="▪"/>
      <w:lvlJc w:val="left"/>
      <w:pPr>
        <w:ind w:left="22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01A1B92">
      <w:start w:val="1"/>
      <w:numFmt w:val="bullet"/>
      <w:lvlText w:val="•"/>
      <w:lvlJc w:val="left"/>
      <w:pPr>
        <w:ind w:left="29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67EF406">
      <w:start w:val="1"/>
      <w:numFmt w:val="bullet"/>
      <w:lvlText w:val="o"/>
      <w:lvlJc w:val="left"/>
      <w:pPr>
        <w:ind w:left="37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E6C1B0A">
      <w:start w:val="1"/>
      <w:numFmt w:val="bullet"/>
      <w:lvlText w:val="▪"/>
      <w:lvlJc w:val="left"/>
      <w:pPr>
        <w:ind w:left="44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DB8A402">
      <w:start w:val="1"/>
      <w:numFmt w:val="bullet"/>
      <w:lvlText w:val="•"/>
      <w:lvlJc w:val="left"/>
      <w:pPr>
        <w:ind w:left="51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C7A95BA">
      <w:start w:val="1"/>
      <w:numFmt w:val="bullet"/>
      <w:lvlText w:val="o"/>
      <w:lvlJc w:val="left"/>
      <w:pPr>
        <w:ind w:left="58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7CA1E4A">
      <w:start w:val="1"/>
      <w:numFmt w:val="bullet"/>
      <w:lvlText w:val="▪"/>
      <w:lvlJc w:val="left"/>
      <w:pPr>
        <w:ind w:left="65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67810684"/>
    <w:multiLevelType w:val="hybridMultilevel"/>
    <w:tmpl w:val="DE5E372C"/>
    <w:lvl w:ilvl="0" w:tplc="4C001842">
      <w:start w:val="1"/>
      <w:numFmt w:val="bullet"/>
      <w:lvlText w:val=""/>
      <w:lvlJc w:val="left"/>
      <w:pPr>
        <w:ind w:left="397" w:hanging="397"/>
      </w:pPr>
      <w:rPr>
        <w:rFonts w:ascii="Symbol" w:hAnsi="Symbol" w:hint="default"/>
      </w:rPr>
    </w:lvl>
    <w:lvl w:ilvl="1" w:tplc="04050003" w:tentative="1">
      <w:start w:val="1"/>
      <w:numFmt w:val="bullet"/>
      <w:lvlText w:val="o"/>
      <w:lvlJc w:val="left"/>
      <w:pPr>
        <w:ind w:left="1435" w:hanging="360"/>
      </w:pPr>
      <w:rPr>
        <w:rFonts w:ascii="Courier New" w:hAnsi="Courier New" w:cs="Courier New" w:hint="default"/>
      </w:rPr>
    </w:lvl>
    <w:lvl w:ilvl="2" w:tplc="04050005" w:tentative="1">
      <w:start w:val="1"/>
      <w:numFmt w:val="bullet"/>
      <w:lvlText w:val=""/>
      <w:lvlJc w:val="left"/>
      <w:pPr>
        <w:ind w:left="2155" w:hanging="360"/>
      </w:pPr>
      <w:rPr>
        <w:rFonts w:ascii="Wingdings" w:hAnsi="Wingdings" w:hint="default"/>
      </w:rPr>
    </w:lvl>
    <w:lvl w:ilvl="3" w:tplc="04050001" w:tentative="1">
      <w:start w:val="1"/>
      <w:numFmt w:val="bullet"/>
      <w:lvlText w:val=""/>
      <w:lvlJc w:val="left"/>
      <w:pPr>
        <w:ind w:left="2875" w:hanging="360"/>
      </w:pPr>
      <w:rPr>
        <w:rFonts w:ascii="Symbol" w:hAnsi="Symbol" w:hint="default"/>
      </w:rPr>
    </w:lvl>
    <w:lvl w:ilvl="4" w:tplc="04050003" w:tentative="1">
      <w:start w:val="1"/>
      <w:numFmt w:val="bullet"/>
      <w:lvlText w:val="o"/>
      <w:lvlJc w:val="left"/>
      <w:pPr>
        <w:ind w:left="3595" w:hanging="360"/>
      </w:pPr>
      <w:rPr>
        <w:rFonts w:ascii="Courier New" w:hAnsi="Courier New" w:cs="Courier New" w:hint="default"/>
      </w:rPr>
    </w:lvl>
    <w:lvl w:ilvl="5" w:tplc="04050005" w:tentative="1">
      <w:start w:val="1"/>
      <w:numFmt w:val="bullet"/>
      <w:lvlText w:val=""/>
      <w:lvlJc w:val="left"/>
      <w:pPr>
        <w:ind w:left="4315" w:hanging="360"/>
      </w:pPr>
      <w:rPr>
        <w:rFonts w:ascii="Wingdings" w:hAnsi="Wingdings" w:hint="default"/>
      </w:rPr>
    </w:lvl>
    <w:lvl w:ilvl="6" w:tplc="04050001" w:tentative="1">
      <w:start w:val="1"/>
      <w:numFmt w:val="bullet"/>
      <w:lvlText w:val=""/>
      <w:lvlJc w:val="left"/>
      <w:pPr>
        <w:ind w:left="5035" w:hanging="360"/>
      </w:pPr>
      <w:rPr>
        <w:rFonts w:ascii="Symbol" w:hAnsi="Symbol" w:hint="default"/>
      </w:rPr>
    </w:lvl>
    <w:lvl w:ilvl="7" w:tplc="04050003" w:tentative="1">
      <w:start w:val="1"/>
      <w:numFmt w:val="bullet"/>
      <w:lvlText w:val="o"/>
      <w:lvlJc w:val="left"/>
      <w:pPr>
        <w:ind w:left="5755" w:hanging="360"/>
      </w:pPr>
      <w:rPr>
        <w:rFonts w:ascii="Courier New" w:hAnsi="Courier New" w:cs="Courier New" w:hint="default"/>
      </w:rPr>
    </w:lvl>
    <w:lvl w:ilvl="8" w:tplc="04050005" w:tentative="1">
      <w:start w:val="1"/>
      <w:numFmt w:val="bullet"/>
      <w:lvlText w:val=""/>
      <w:lvlJc w:val="left"/>
      <w:pPr>
        <w:ind w:left="6475" w:hanging="360"/>
      </w:pPr>
      <w:rPr>
        <w:rFonts w:ascii="Wingdings" w:hAnsi="Wingdings" w:hint="default"/>
      </w:rPr>
    </w:lvl>
  </w:abstractNum>
  <w:abstractNum w:abstractNumId="40" w15:restartNumberingAfterBreak="0">
    <w:nsid w:val="6B3F1269"/>
    <w:multiLevelType w:val="hybridMultilevel"/>
    <w:tmpl w:val="CFFEE2D0"/>
    <w:lvl w:ilvl="0" w:tplc="CAEA030A">
      <w:start w:val="1"/>
      <w:numFmt w:val="decimal"/>
      <w:lvlText w:val="%1."/>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A44B7E0">
      <w:start w:val="1"/>
      <w:numFmt w:val="lowerLetter"/>
      <w:lvlText w:val="%2"/>
      <w:lvlJc w:val="left"/>
      <w:pPr>
        <w:ind w:left="15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490A286">
      <w:start w:val="1"/>
      <w:numFmt w:val="lowerRoman"/>
      <w:lvlText w:val="%3"/>
      <w:lvlJc w:val="left"/>
      <w:pPr>
        <w:ind w:left="22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90EE40">
      <w:start w:val="1"/>
      <w:numFmt w:val="decimal"/>
      <w:lvlText w:val="%4"/>
      <w:lvlJc w:val="left"/>
      <w:pPr>
        <w:ind w:left="29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130B068">
      <w:start w:val="1"/>
      <w:numFmt w:val="lowerLetter"/>
      <w:lvlText w:val="%5"/>
      <w:lvlJc w:val="left"/>
      <w:pPr>
        <w:ind w:left="37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6BE8FE0">
      <w:start w:val="1"/>
      <w:numFmt w:val="lowerRoman"/>
      <w:lvlText w:val="%6"/>
      <w:lvlJc w:val="left"/>
      <w:pPr>
        <w:ind w:left="44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2C62782">
      <w:start w:val="1"/>
      <w:numFmt w:val="decimal"/>
      <w:lvlText w:val="%7"/>
      <w:lvlJc w:val="left"/>
      <w:pPr>
        <w:ind w:left="51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B9AFDCA">
      <w:start w:val="1"/>
      <w:numFmt w:val="lowerLetter"/>
      <w:lvlText w:val="%8"/>
      <w:lvlJc w:val="left"/>
      <w:pPr>
        <w:ind w:left="58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50E156C">
      <w:start w:val="1"/>
      <w:numFmt w:val="lowerRoman"/>
      <w:lvlText w:val="%9"/>
      <w:lvlJc w:val="left"/>
      <w:pPr>
        <w:ind w:left="65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6E741D97"/>
    <w:multiLevelType w:val="hybridMultilevel"/>
    <w:tmpl w:val="B8C60514"/>
    <w:lvl w:ilvl="0" w:tplc="2A2C5E70">
      <w:start w:val="1"/>
      <w:numFmt w:val="bullet"/>
      <w:lvlText w:val="●"/>
      <w:lvlJc w:val="left"/>
      <w:pPr>
        <w:ind w:left="7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70CC052">
      <w:start w:val="1"/>
      <w:numFmt w:val="bullet"/>
      <w:lvlText w:val="o"/>
      <w:lvlJc w:val="left"/>
      <w:pPr>
        <w:ind w:left="14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C866016">
      <w:start w:val="1"/>
      <w:numFmt w:val="bullet"/>
      <w:lvlText w:val="▪"/>
      <w:lvlJc w:val="left"/>
      <w:pPr>
        <w:ind w:left="21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7E0FE5A">
      <w:start w:val="1"/>
      <w:numFmt w:val="bullet"/>
      <w:lvlText w:val="•"/>
      <w:lvlJc w:val="left"/>
      <w:pPr>
        <w:ind w:left="28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5C0C018">
      <w:start w:val="1"/>
      <w:numFmt w:val="bullet"/>
      <w:lvlText w:val="o"/>
      <w:lvlJc w:val="left"/>
      <w:pPr>
        <w:ind w:left="35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0F6579C">
      <w:start w:val="1"/>
      <w:numFmt w:val="bullet"/>
      <w:lvlText w:val="▪"/>
      <w:lvlJc w:val="left"/>
      <w:pPr>
        <w:ind w:left="43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7D801DA">
      <w:start w:val="1"/>
      <w:numFmt w:val="bullet"/>
      <w:lvlText w:val="•"/>
      <w:lvlJc w:val="left"/>
      <w:pPr>
        <w:ind w:left="50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0CAB338">
      <w:start w:val="1"/>
      <w:numFmt w:val="bullet"/>
      <w:lvlText w:val="o"/>
      <w:lvlJc w:val="left"/>
      <w:pPr>
        <w:ind w:left="575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DC2E8DE">
      <w:start w:val="1"/>
      <w:numFmt w:val="bullet"/>
      <w:lvlText w:val="▪"/>
      <w:lvlJc w:val="left"/>
      <w:pPr>
        <w:ind w:left="64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CC31C6F"/>
    <w:multiLevelType w:val="multilevel"/>
    <w:tmpl w:val="F70C0AD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ED91669"/>
    <w:multiLevelType w:val="hybridMultilevel"/>
    <w:tmpl w:val="BED22F20"/>
    <w:lvl w:ilvl="0" w:tplc="7DA0CFEA">
      <w:start w:val="1"/>
      <w:numFmt w:val="bullet"/>
      <w:lvlText w:val=""/>
      <w:lvlJc w:val="left"/>
      <w:pPr>
        <w:ind w:left="397" w:hanging="397"/>
      </w:pPr>
      <w:rPr>
        <w:rFonts w:ascii="Symbol" w:hAnsi="Symbol" w:hint="default"/>
      </w:rPr>
    </w:lvl>
    <w:lvl w:ilvl="1" w:tplc="04050003" w:tentative="1">
      <w:start w:val="1"/>
      <w:numFmt w:val="bullet"/>
      <w:lvlText w:val="o"/>
      <w:lvlJc w:val="left"/>
      <w:pPr>
        <w:ind w:left="1435" w:hanging="360"/>
      </w:pPr>
      <w:rPr>
        <w:rFonts w:ascii="Courier New" w:hAnsi="Courier New" w:cs="Courier New" w:hint="default"/>
      </w:rPr>
    </w:lvl>
    <w:lvl w:ilvl="2" w:tplc="04050005" w:tentative="1">
      <w:start w:val="1"/>
      <w:numFmt w:val="bullet"/>
      <w:lvlText w:val=""/>
      <w:lvlJc w:val="left"/>
      <w:pPr>
        <w:ind w:left="2155" w:hanging="360"/>
      </w:pPr>
      <w:rPr>
        <w:rFonts w:ascii="Wingdings" w:hAnsi="Wingdings" w:hint="default"/>
      </w:rPr>
    </w:lvl>
    <w:lvl w:ilvl="3" w:tplc="04050001" w:tentative="1">
      <w:start w:val="1"/>
      <w:numFmt w:val="bullet"/>
      <w:lvlText w:val=""/>
      <w:lvlJc w:val="left"/>
      <w:pPr>
        <w:ind w:left="2875" w:hanging="360"/>
      </w:pPr>
      <w:rPr>
        <w:rFonts w:ascii="Symbol" w:hAnsi="Symbol" w:hint="default"/>
      </w:rPr>
    </w:lvl>
    <w:lvl w:ilvl="4" w:tplc="04050003" w:tentative="1">
      <w:start w:val="1"/>
      <w:numFmt w:val="bullet"/>
      <w:lvlText w:val="o"/>
      <w:lvlJc w:val="left"/>
      <w:pPr>
        <w:ind w:left="3595" w:hanging="360"/>
      </w:pPr>
      <w:rPr>
        <w:rFonts w:ascii="Courier New" w:hAnsi="Courier New" w:cs="Courier New" w:hint="default"/>
      </w:rPr>
    </w:lvl>
    <w:lvl w:ilvl="5" w:tplc="04050005" w:tentative="1">
      <w:start w:val="1"/>
      <w:numFmt w:val="bullet"/>
      <w:lvlText w:val=""/>
      <w:lvlJc w:val="left"/>
      <w:pPr>
        <w:ind w:left="4315" w:hanging="360"/>
      </w:pPr>
      <w:rPr>
        <w:rFonts w:ascii="Wingdings" w:hAnsi="Wingdings" w:hint="default"/>
      </w:rPr>
    </w:lvl>
    <w:lvl w:ilvl="6" w:tplc="04050001" w:tentative="1">
      <w:start w:val="1"/>
      <w:numFmt w:val="bullet"/>
      <w:lvlText w:val=""/>
      <w:lvlJc w:val="left"/>
      <w:pPr>
        <w:ind w:left="5035" w:hanging="360"/>
      </w:pPr>
      <w:rPr>
        <w:rFonts w:ascii="Symbol" w:hAnsi="Symbol" w:hint="default"/>
      </w:rPr>
    </w:lvl>
    <w:lvl w:ilvl="7" w:tplc="04050003" w:tentative="1">
      <w:start w:val="1"/>
      <w:numFmt w:val="bullet"/>
      <w:lvlText w:val="o"/>
      <w:lvlJc w:val="left"/>
      <w:pPr>
        <w:ind w:left="5755" w:hanging="360"/>
      </w:pPr>
      <w:rPr>
        <w:rFonts w:ascii="Courier New" w:hAnsi="Courier New" w:cs="Courier New" w:hint="default"/>
      </w:rPr>
    </w:lvl>
    <w:lvl w:ilvl="8" w:tplc="04050005" w:tentative="1">
      <w:start w:val="1"/>
      <w:numFmt w:val="bullet"/>
      <w:lvlText w:val=""/>
      <w:lvlJc w:val="left"/>
      <w:pPr>
        <w:ind w:left="6475" w:hanging="360"/>
      </w:pPr>
      <w:rPr>
        <w:rFonts w:ascii="Wingdings" w:hAnsi="Wingdings" w:hint="default"/>
      </w:rPr>
    </w:lvl>
  </w:abstractNum>
  <w:num w:numId="1">
    <w:abstractNumId w:val="23"/>
  </w:num>
  <w:num w:numId="2">
    <w:abstractNumId w:val="3"/>
  </w:num>
  <w:num w:numId="3">
    <w:abstractNumId w:val="29"/>
  </w:num>
  <w:num w:numId="4">
    <w:abstractNumId w:val="2"/>
  </w:num>
  <w:num w:numId="5">
    <w:abstractNumId w:val="41"/>
  </w:num>
  <w:num w:numId="6">
    <w:abstractNumId w:val="15"/>
  </w:num>
  <w:num w:numId="7">
    <w:abstractNumId w:val="24"/>
  </w:num>
  <w:num w:numId="8">
    <w:abstractNumId w:val="27"/>
  </w:num>
  <w:num w:numId="9">
    <w:abstractNumId w:val="37"/>
  </w:num>
  <w:num w:numId="10">
    <w:abstractNumId w:val="13"/>
  </w:num>
  <w:num w:numId="11">
    <w:abstractNumId w:val="33"/>
  </w:num>
  <w:num w:numId="12">
    <w:abstractNumId w:val="38"/>
  </w:num>
  <w:num w:numId="13">
    <w:abstractNumId w:val="6"/>
  </w:num>
  <w:num w:numId="14">
    <w:abstractNumId w:val="14"/>
  </w:num>
  <w:num w:numId="15">
    <w:abstractNumId w:val="40"/>
  </w:num>
  <w:num w:numId="16">
    <w:abstractNumId w:val="16"/>
  </w:num>
  <w:num w:numId="17">
    <w:abstractNumId w:val="36"/>
  </w:num>
  <w:num w:numId="18">
    <w:abstractNumId w:val="28"/>
  </w:num>
  <w:num w:numId="19">
    <w:abstractNumId w:val="17"/>
  </w:num>
  <w:num w:numId="20">
    <w:abstractNumId w:val="32"/>
  </w:num>
  <w:num w:numId="21">
    <w:abstractNumId w:val="20"/>
  </w:num>
  <w:num w:numId="22">
    <w:abstractNumId w:val="11"/>
  </w:num>
  <w:num w:numId="23">
    <w:abstractNumId w:val="10"/>
  </w:num>
  <w:num w:numId="24">
    <w:abstractNumId w:val="7"/>
  </w:num>
  <w:num w:numId="25">
    <w:abstractNumId w:val="25"/>
  </w:num>
  <w:num w:numId="26">
    <w:abstractNumId w:val="43"/>
  </w:num>
  <w:num w:numId="27">
    <w:abstractNumId w:val="18"/>
  </w:num>
  <w:num w:numId="28">
    <w:abstractNumId w:val="39"/>
  </w:num>
  <w:num w:numId="29">
    <w:abstractNumId w:val="34"/>
  </w:num>
  <w:num w:numId="30">
    <w:abstractNumId w:val="4"/>
  </w:num>
  <w:num w:numId="31">
    <w:abstractNumId w:val="22"/>
  </w:num>
  <w:num w:numId="32">
    <w:abstractNumId w:val="42"/>
  </w:num>
  <w:num w:numId="33">
    <w:abstractNumId w:val="5"/>
  </w:num>
  <w:num w:numId="34">
    <w:abstractNumId w:val="21"/>
  </w:num>
  <w:num w:numId="35">
    <w:abstractNumId w:val="12"/>
  </w:num>
  <w:num w:numId="36">
    <w:abstractNumId w:val="31"/>
  </w:num>
  <w:num w:numId="37">
    <w:abstractNumId w:val="26"/>
  </w:num>
  <w:num w:numId="38">
    <w:abstractNumId w:val="1"/>
  </w:num>
  <w:num w:numId="39">
    <w:abstractNumId w:val="35"/>
  </w:num>
  <w:num w:numId="40">
    <w:abstractNumId w:val="9"/>
  </w:num>
  <w:num w:numId="41">
    <w:abstractNumId w:val="19"/>
  </w:num>
  <w:num w:numId="42">
    <w:abstractNumId w:val="8"/>
  </w:num>
  <w:num w:numId="43">
    <w:abstractNumId w:val="0"/>
  </w:num>
  <w:num w:numId="44">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EB9"/>
    <w:rsid w:val="000043F1"/>
    <w:rsid w:val="00005026"/>
    <w:rsid w:val="00024421"/>
    <w:rsid w:val="00027E4D"/>
    <w:rsid w:val="00041D68"/>
    <w:rsid w:val="00057EDC"/>
    <w:rsid w:val="00062A65"/>
    <w:rsid w:val="000704DD"/>
    <w:rsid w:val="0008197B"/>
    <w:rsid w:val="00083D2C"/>
    <w:rsid w:val="00093A85"/>
    <w:rsid w:val="00094192"/>
    <w:rsid w:val="00096809"/>
    <w:rsid w:val="000A24E5"/>
    <w:rsid w:val="000A3C0B"/>
    <w:rsid w:val="000C72F5"/>
    <w:rsid w:val="000C741C"/>
    <w:rsid w:val="000D60FA"/>
    <w:rsid w:val="000E4170"/>
    <w:rsid w:val="001329CD"/>
    <w:rsid w:val="00132EEF"/>
    <w:rsid w:val="00143691"/>
    <w:rsid w:val="001536A9"/>
    <w:rsid w:val="00174454"/>
    <w:rsid w:val="00180FA5"/>
    <w:rsid w:val="001A68D8"/>
    <w:rsid w:val="001B4AF1"/>
    <w:rsid w:val="001B72A2"/>
    <w:rsid w:val="001C19A7"/>
    <w:rsid w:val="001C704F"/>
    <w:rsid w:val="001E70BE"/>
    <w:rsid w:val="002026B4"/>
    <w:rsid w:val="0021192E"/>
    <w:rsid w:val="00252147"/>
    <w:rsid w:val="00291CD7"/>
    <w:rsid w:val="00297B4C"/>
    <w:rsid w:val="002A03ED"/>
    <w:rsid w:val="002B3B54"/>
    <w:rsid w:val="002D1B21"/>
    <w:rsid w:val="002E00D1"/>
    <w:rsid w:val="002F4EB3"/>
    <w:rsid w:val="00313CDC"/>
    <w:rsid w:val="00344159"/>
    <w:rsid w:val="00344B8F"/>
    <w:rsid w:val="00387377"/>
    <w:rsid w:val="0039637A"/>
    <w:rsid w:val="003C00EA"/>
    <w:rsid w:val="003D7BD4"/>
    <w:rsid w:val="003E7419"/>
    <w:rsid w:val="003F42EF"/>
    <w:rsid w:val="0041786F"/>
    <w:rsid w:val="004225B8"/>
    <w:rsid w:val="004320BD"/>
    <w:rsid w:val="00436E77"/>
    <w:rsid w:val="004409B8"/>
    <w:rsid w:val="00444D0F"/>
    <w:rsid w:val="0044559A"/>
    <w:rsid w:val="004716EA"/>
    <w:rsid w:val="00474A38"/>
    <w:rsid w:val="0048189E"/>
    <w:rsid w:val="004C24D6"/>
    <w:rsid w:val="00516DCD"/>
    <w:rsid w:val="00527A31"/>
    <w:rsid w:val="005339EB"/>
    <w:rsid w:val="00534AFD"/>
    <w:rsid w:val="00553539"/>
    <w:rsid w:val="0057326C"/>
    <w:rsid w:val="00580296"/>
    <w:rsid w:val="0059231F"/>
    <w:rsid w:val="005B50E5"/>
    <w:rsid w:val="005C6F22"/>
    <w:rsid w:val="005C75AB"/>
    <w:rsid w:val="005E08CD"/>
    <w:rsid w:val="005F2B3E"/>
    <w:rsid w:val="00611137"/>
    <w:rsid w:val="00616A3D"/>
    <w:rsid w:val="006203CB"/>
    <w:rsid w:val="006217F0"/>
    <w:rsid w:val="00657CD6"/>
    <w:rsid w:val="006602FF"/>
    <w:rsid w:val="00694118"/>
    <w:rsid w:val="006946DA"/>
    <w:rsid w:val="006A0EC5"/>
    <w:rsid w:val="006C5BC7"/>
    <w:rsid w:val="006D053C"/>
    <w:rsid w:val="006F433D"/>
    <w:rsid w:val="0071499B"/>
    <w:rsid w:val="007312C1"/>
    <w:rsid w:val="00743CE6"/>
    <w:rsid w:val="007456FD"/>
    <w:rsid w:val="00747F64"/>
    <w:rsid w:val="00772C54"/>
    <w:rsid w:val="00781937"/>
    <w:rsid w:val="00791EA9"/>
    <w:rsid w:val="007A06F0"/>
    <w:rsid w:val="007A2E23"/>
    <w:rsid w:val="007A62B0"/>
    <w:rsid w:val="007B53B3"/>
    <w:rsid w:val="007D0F41"/>
    <w:rsid w:val="007D21F3"/>
    <w:rsid w:val="007F2319"/>
    <w:rsid w:val="00814989"/>
    <w:rsid w:val="008269EE"/>
    <w:rsid w:val="008307D6"/>
    <w:rsid w:val="00842879"/>
    <w:rsid w:val="0085011D"/>
    <w:rsid w:val="008524CA"/>
    <w:rsid w:val="00854BC8"/>
    <w:rsid w:val="00855782"/>
    <w:rsid w:val="00855A43"/>
    <w:rsid w:val="00860A9A"/>
    <w:rsid w:val="008641AE"/>
    <w:rsid w:val="0086447D"/>
    <w:rsid w:val="00875057"/>
    <w:rsid w:val="00880682"/>
    <w:rsid w:val="008A0700"/>
    <w:rsid w:val="008B322C"/>
    <w:rsid w:val="008C79F3"/>
    <w:rsid w:val="008D4B90"/>
    <w:rsid w:val="008D68D3"/>
    <w:rsid w:val="008E3DA7"/>
    <w:rsid w:val="008F3843"/>
    <w:rsid w:val="008F4985"/>
    <w:rsid w:val="009069D6"/>
    <w:rsid w:val="00920DDD"/>
    <w:rsid w:val="00923A38"/>
    <w:rsid w:val="009600B8"/>
    <w:rsid w:val="009608F9"/>
    <w:rsid w:val="00967446"/>
    <w:rsid w:val="009678B8"/>
    <w:rsid w:val="009718D3"/>
    <w:rsid w:val="00971ECB"/>
    <w:rsid w:val="00986C88"/>
    <w:rsid w:val="009E1718"/>
    <w:rsid w:val="009E1B00"/>
    <w:rsid w:val="009F23E2"/>
    <w:rsid w:val="00A00630"/>
    <w:rsid w:val="00A06882"/>
    <w:rsid w:val="00A11439"/>
    <w:rsid w:val="00A24477"/>
    <w:rsid w:val="00A2705A"/>
    <w:rsid w:val="00A42A61"/>
    <w:rsid w:val="00A55B28"/>
    <w:rsid w:val="00A74776"/>
    <w:rsid w:val="00AA1273"/>
    <w:rsid w:val="00AA3B3A"/>
    <w:rsid w:val="00AD68A7"/>
    <w:rsid w:val="00AE2249"/>
    <w:rsid w:val="00AF2FA8"/>
    <w:rsid w:val="00B02F0C"/>
    <w:rsid w:val="00B32FFF"/>
    <w:rsid w:val="00B425BC"/>
    <w:rsid w:val="00B53788"/>
    <w:rsid w:val="00B577F8"/>
    <w:rsid w:val="00B762C4"/>
    <w:rsid w:val="00B77CA3"/>
    <w:rsid w:val="00B824B0"/>
    <w:rsid w:val="00B910FF"/>
    <w:rsid w:val="00B9675E"/>
    <w:rsid w:val="00BB78AF"/>
    <w:rsid w:val="00BC4726"/>
    <w:rsid w:val="00BC747C"/>
    <w:rsid w:val="00BD5093"/>
    <w:rsid w:val="00BE3407"/>
    <w:rsid w:val="00C11027"/>
    <w:rsid w:val="00C12A6D"/>
    <w:rsid w:val="00C20375"/>
    <w:rsid w:val="00C20D52"/>
    <w:rsid w:val="00C21AD3"/>
    <w:rsid w:val="00C330D1"/>
    <w:rsid w:val="00C40CD2"/>
    <w:rsid w:val="00C53562"/>
    <w:rsid w:val="00C57F0A"/>
    <w:rsid w:val="00C765C7"/>
    <w:rsid w:val="00C82F53"/>
    <w:rsid w:val="00C85174"/>
    <w:rsid w:val="00C85E32"/>
    <w:rsid w:val="00C97D1E"/>
    <w:rsid w:val="00CA046A"/>
    <w:rsid w:val="00CA6096"/>
    <w:rsid w:val="00CB1F80"/>
    <w:rsid w:val="00CC15DF"/>
    <w:rsid w:val="00CD2562"/>
    <w:rsid w:val="00CD6DF2"/>
    <w:rsid w:val="00CE3B74"/>
    <w:rsid w:val="00CE68F5"/>
    <w:rsid w:val="00CF058E"/>
    <w:rsid w:val="00CF7808"/>
    <w:rsid w:val="00D10424"/>
    <w:rsid w:val="00D40582"/>
    <w:rsid w:val="00D41803"/>
    <w:rsid w:val="00D508D2"/>
    <w:rsid w:val="00D534A2"/>
    <w:rsid w:val="00D8640A"/>
    <w:rsid w:val="00D90714"/>
    <w:rsid w:val="00DA5E3A"/>
    <w:rsid w:val="00DC15A1"/>
    <w:rsid w:val="00DD1D0C"/>
    <w:rsid w:val="00DE361B"/>
    <w:rsid w:val="00E01499"/>
    <w:rsid w:val="00E07B87"/>
    <w:rsid w:val="00E13606"/>
    <w:rsid w:val="00E24379"/>
    <w:rsid w:val="00E27304"/>
    <w:rsid w:val="00E37584"/>
    <w:rsid w:val="00E40ADD"/>
    <w:rsid w:val="00E656EA"/>
    <w:rsid w:val="00E81EB9"/>
    <w:rsid w:val="00E875D6"/>
    <w:rsid w:val="00EB5D42"/>
    <w:rsid w:val="00EB7201"/>
    <w:rsid w:val="00EC1B46"/>
    <w:rsid w:val="00EC430F"/>
    <w:rsid w:val="00EF439F"/>
    <w:rsid w:val="00F01B3B"/>
    <w:rsid w:val="00F2714E"/>
    <w:rsid w:val="00F30FF3"/>
    <w:rsid w:val="00F34F00"/>
    <w:rsid w:val="00F85F8C"/>
    <w:rsid w:val="00FA0267"/>
    <w:rsid w:val="00FB669C"/>
    <w:rsid w:val="00FC6646"/>
    <w:rsid w:val="00FD0406"/>
    <w:rsid w:val="00FF5A72"/>
    <w:rsid w:val="025C98DB"/>
    <w:rsid w:val="056F5BF1"/>
    <w:rsid w:val="0619FE64"/>
    <w:rsid w:val="06FD32F0"/>
    <w:rsid w:val="073AB8D3"/>
    <w:rsid w:val="0B597AEE"/>
    <w:rsid w:val="14838521"/>
    <w:rsid w:val="161F5582"/>
    <w:rsid w:val="165BC0C1"/>
    <w:rsid w:val="18B2D569"/>
    <w:rsid w:val="1A4093C7"/>
    <w:rsid w:val="1C5A202B"/>
    <w:rsid w:val="1D69C914"/>
    <w:rsid w:val="1DBE0C84"/>
    <w:rsid w:val="24DD65A7"/>
    <w:rsid w:val="24E6C62C"/>
    <w:rsid w:val="274BC66D"/>
    <w:rsid w:val="289D1134"/>
    <w:rsid w:val="2B0B8EA5"/>
    <w:rsid w:val="2B968520"/>
    <w:rsid w:val="2C89EDC9"/>
    <w:rsid w:val="2E1558D2"/>
    <w:rsid w:val="2FFA32B9"/>
    <w:rsid w:val="2FFF950E"/>
    <w:rsid w:val="33541032"/>
    <w:rsid w:val="36529003"/>
    <w:rsid w:val="37AAFD45"/>
    <w:rsid w:val="37B2EBC0"/>
    <w:rsid w:val="392518C9"/>
    <w:rsid w:val="3AA1787F"/>
    <w:rsid w:val="42F2DD5A"/>
    <w:rsid w:val="43AA51D4"/>
    <w:rsid w:val="457401C0"/>
    <w:rsid w:val="48ABA282"/>
    <w:rsid w:val="4AB722C4"/>
    <w:rsid w:val="4BE34344"/>
    <w:rsid w:val="4D6D5861"/>
    <w:rsid w:val="4E16B3D7"/>
    <w:rsid w:val="4F01BBA9"/>
    <w:rsid w:val="5239E228"/>
    <w:rsid w:val="5483B774"/>
    <w:rsid w:val="5835075C"/>
    <w:rsid w:val="5842E367"/>
    <w:rsid w:val="59E6734A"/>
    <w:rsid w:val="5A0C8A48"/>
    <w:rsid w:val="5BCCA731"/>
    <w:rsid w:val="5C5DDE15"/>
    <w:rsid w:val="600BA266"/>
    <w:rsid w:val="63325E54"/>
    <w:rsid w:val="639A4431"/>
    <w:rsid w:val="64E97332"/>
    <w:rsid w:val="64FA6207"/>
    <w:rsid w:val="65707C7F"/>
    <w:rsid w:val="65C3026F"/>
    <w:rsid w:val="667AE3EA"/>
    <w:rsid w:val="66D7D9C1"/>
    <w:rsid w:val="695489A6"/>
    <w:rsid w:val="74D58FB7"/>
    <w:rsid w:val="76B80FF3"/>
    <w:rsid w:val="7C2E1D9F"/>
    <w:rsid w:val="7DA07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DF34C5E"/>
  <w15:docId w15:val="{86166B6F-446F-49CB-B555-B414B45A4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246" w:line="265" w:lineRule="auto"/>
      <w:ind w:left="10" w:hanging="10"/>
      <w:jc w:val="both"/>
    </w:pPr>
    <w:rPr>
      <w:rFonts w:ascii="Calibri" w:eastAsia="Calibri" w:hAnsi="Calibri" w:cs="Calibri"/>
      <w:color w:val="000000"/>
    </w:rPr>
  </w:style>
  <w:style w:type="paragraph" w:styleId="Nadpis1">
    <w:name w:val="heading 1"/>
    <w:next w:val="Normln"/>
    <w:link w:val="Nadpis1Char"/>
    <w:uiPriority w:val="9"/>
    <w:qFormat/>
    <w:pPr>
      <w:keepNext/>
      <w:keepLines/>
      <w:spacing w:after="144" w:line="247" w:lineRule="auto"/>
      <w:ind w:left="10" w:hanging="10"/>
      <w:outlineLvl w:val="0"/>
    </w:pPr>
    <w:rPr>
      <w:rFonts w:ascii="Calibri" w:eastAsia="Calibri" w:hAnsi="Calibri" w:cs="Calibri"/>
      <w:b/>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22"/>
    </w:rPr>
  </w:style>
  <w:style w:type="paragraph" w:customStyle="1" w:styleId="footnotedescription">
    <w:name w:val="footnote description"/>
    <w:next w:val="Normln"/>
    <w:link w:val="footnotedescriptionChar"/>
    <w:hidden/>
    <w:pPr>
      <w:spacing w:after="0"/>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footnotemark">
    <w:name w:val="footnote mark"/>
    <w:hidden/>
    <w:rPr>
      <w:rFonts w:ascii="Calibri" w:eastAsia="Calibri" w:hAnsi="Calibri" w:cs="Calibri"/>
      <w:color w:val="000000"/>
      <w:sz w:val="20"/>
      <w:vertAlign w:val="superscript"/>
    </w:rPr>
  </w:style>
  <w:style w:type="table" w:customStyle="1" w:styleId="Mkatabulky1">
    <w:name w:val="Mřížka tabulky1"/>
    <w:pPr>
      <w:spacing w:after="0" w:line="240" w:lineRule="auto"/>
    </w:pPr>
    <w:tblPr>
      <w:tblCellMar>
        <w:top w:w="0" w:type="dxa"/>
        <w:left w:w="0" w:type="dxa"/>
        <w:bottom w:w="0" w:type="dxa"/>
        <w:right w:w="0" w:type="dxa"/>
      </w:tblCellMar>
    </w:tblPr>
  </w:style>
  <w:style w:type="paragraph" w:styleId="Textpoznpodarou">
    <w:name w:val="footnote text"/>
    <w:basedOn w:val="Normln"/>
    <w:link w:val="TextpoznpodarouChar"/>
    <w:uiPriority w:val="99"/>
    <w:semiHidden/>
    <w:unhideWhenUsed/>
    <w:rsid w:val="0058029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80296"/>
    <w:rPr>
      <w:rFonts w:ascii="Calibri" w:eastAsia="Calibri" w:hAnsi="Calibri" w:cs="Calibri"/>
      <w:color w:val="000000"/>
      <w:sz w:val="20"/>
      <w:szCs w:val="20"/>
    </w:rPr>
  </w:style>
  <w:style w:type="character" w:styleId="Znakapoznpodarou">
    <w:name w:val="footnote reference"/>
    <w:basedOn w:val="Standardnpsmoodstavce"/>
    <w:uiPriority w:val="99"/>
    <w:semiHidden/>
    <w:unhideWhenUsed/>
    <w:rsid w:val="00580296"/>
    <w:rPr>
      <w:vertAlign w:val="superscript"/>
    </w:rPr>
  </w:style>
  <w:style w:type="paragraph" w:styleId="Zhlav">
    <w:name w:val="header"/>
    <w:basedOn w:val="Normln"/>
    <w:link w:val="ZhlavChar"/>
    <w:uiPriority w:val="99"/>
    <w:unhideWhenUsed/>
    <w:rsid w:val="007A6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62B0"/>
    <w:rPr>
      <w:rFonts w:ascii="Calibri" w:eastAsia="Calibri" w:hAnsi="Calibri" w:cs="Calibri"/>
      <w:color w:val="000000"/>
    </w:rPr>
  </w:style>
  <w:style w:type="paragraph" w:styleId="Odstavecseseznamem">
    <w:name w:val="List Paragraph"/>
    <w:basedOn w:val="Normln"/>
    <w:uiPriority w:val="34"/>
    <w:qFormat/>
    <w:rsid w:val="00D8640A"/>
    <w:pPr>
      <w:ind w:left="720"/>
      <w:contextualSpacing/>
    </w:pPr>
  </w:style>
  <w:style w:type="paragraph" w:styleId="Textvysvtlivek">
    <w:name w:val="endnote text"/>
    <w:basedOn w:val="Normln"/>
    <w:link w:val="TextvysvtlivekChar"/>
    <w:uiPriority w:val="99"/>
    <w:semiHidden/>
    <w:unhideWhenUsed/>
    <w:rsid w:val="00611137"/>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611137"/>
    <w:rPr>
      <w:rFonts w:ascii="Calibri" w:eastAsia="Calibri" w:hAnsi="Calibri" w:cs="Calibri"/>
      <w:color w:val="000000"/>
      <w:sz w:val="20"/>
      <w:szCs w:val="20"/>
    </w:rPr>
  </w:style>
  <w:style w:type="character" w:styleId="Odkaznavysvtlivky">
    <w:name w:val="endnote reference"/>
    <w:basedOn w:val="Standardnpsmoodstavce"/>
    <w:uiPriority w:val="99"/>
    <w:semiHidden/>
    <w:unhideWhenUsed/>
    <w:rsid w:val="00611137"/>
    <w:rPr>
      <w:vertAlign w:val="superscript"/>
    </w:rPr>
  </w:style>
  <w:style w:type="table" w:customStyle="1" w:styleId="TableGrid0">
    <w:name w:val="Table Grid0"/>
    <w:basedOn w:val="Normlntabulka"/>
    <w:uiPriority w:val="39"/>
    <w:rsid w:val="005B5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5B50E5"/>
    <w:rPr>
      <w:sz w:val="16"/>
      <w:szCs w:val="16"/>
    </w:rPr>
  </w:style>
  <w:style w:type="paragraph" w:styleId="Textkomente">
    <w:name w:val="annotation text"/>
    <w:basedOn w:val="Normln"/>
    <w:link w:val="TextkomenteChar"/>
    <w:uiPriority w:val="99"/>
    <w:semiHidden/>
    <w:unhideWhenUsed/>
    <w:rsid w:val="005B50E5"/>
    <w:pPr>
      <w:spacing w:after="160" w:line="259" w:lineRule="auto"/>
      <w:ind w:left="0" w:firstLine="0"/>
      <w:jc w:val="left"/>
    </w:pPr>
    <w:rPr>
      <w:rFonts w:asciiTheme="minorHAnsi" w:eastAsiaTheme="minorEastAsia" w:hAnsiTheme="minorHAnsi" w:cstheme="minorBidi"/>
      <w:color w:val="auto"/>
      <w:sz w:val="20"/>
      <w:szCs w:val="20"/>
    </w:rPr>
  </w:style>
  <w:style w:type="character" w:customStyle="1" w:styleId="TextkomenteChar">
    <w:name w:val="Text komentáře Char"/>
    <w:basedOn w:val="Standardnpsmoodstavce"/>
    <w:link w:val="Textkomente"/>
    <w:uiPriority w:val="99"/>
    <w:semiHidden/>
    <w:rsid w:val="005B50E5"/>
    <w:rPr>
      <w:sz w:val="20"/>
      <w:szCs w:val="20"/>
    </w:rPr>
  </w:style>
  <w:style w:type="paragraph" w:styleId="Revize">
    <w:name w:val="Revision"/>
    <w:hidden/>
    <w:uiPriority w:val="99"/>
    <w:semiHidden/>
    <w:rsid w:val="00E13606"/>
    <w:pPr>
      <w:spacing w:after="0" w:line="240" w:lineRule="auto"/>
    </w:pPr>
    <w:rPr>
      <w:rFonts w:ascii="Calibri" w:eastAsia="Calibri" w:hAnsi="Calibri" w:cs="Calibri"/>
      <w:color w:val="000000"/>
    </w:rPr>
  </w:style>
  <w:style w:type="paragraph" w:styleId="Textbubliny">
    <w:name w:val="Balloon Text"/>
    <w:basedOn w:val="Normln"/>
    <w:link w:val="TextbublinyChar"/>
    <w:uiPriority w:val="99"/>
    <w:semiHidden/>
    <w:unhideWhenUsed/>
    <w:rsid w:val="005E08C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08CD"/>
    <w:rPr>
      <w:rFonts w:ascii="Segoe UI" w:eastAsia="Calibri" w:hAnsi="Segoe UI" w:cs="Segoe UI"/>
      <w:color w:val="000000"/>
      <w:sz w:val="18"/>
      <w:szCs w:val="18"/>
    </w:rPr>
  </w:style>
  <w:style w:type="paragraph" w:styleId="Pedmtkomente">
    <w:name w:val="annotation subject"/>
    <w:basedOn w:val="Textkomente"/>
    <w:next w:val="Textkomente"/>
    <w:link w:val="PedmtkomenteChar"/>
    <w:uiPriority w:val="99"/>
    <w:semiHidden/>
    <w:unhideWhenUsed/>
    <w:rsid w:val="00743CE6"/>
    <w:pPr>
      <w:spacing w:after="246" w:line="240" w:lineRule="auto"/>
      <w:ind w:left="10" w:hanging="10"/>
      <w:jc w:val="both"/>
    </w:pPr>
    <w:rPr>
      <w:rFonts w:ascii="Calibri" w:eastAsia="Calibri" w:hAnsi="Calibri" w:cs="Calibri"/>
      <w:b/>
      <w:bCs/>
      <w:color w:val="000000"/>
    </w:rPr>
  </w:style>
  <w:style w:type="character" w:customStyle="1" w:styleId="PedmtkomenteChar">
    <w:name w:val="Předmět komentáře Char"/>
    <w:basedOn w:val="TextkomenteChar"/>
    <w:link w:val="Pedmtkomente"/>
    <w:uiPriority w:val="99"/>
    <w:semiHidden/>
    <w:rsid w:val="00743CE6"/>
    <w:rPr>
      <w:rFonts w:ascii="Calibri" w:eastAsia="Calibri" w:hAnsi="Calibri" w:cs="Calibri"/>
      <w:b/>
      <w:bCs/>
      <w:color w:val="000000"/>
      <w:sz w:val="20"/>
      <w:szCs w:val="20"/>
    </w:rPr>
  </w:style>
  <w:style w:type="character" w:styleId="Hypertextovodkaz">
    <w:name w:val="Hyperlink"/>
    <w:basedOn w:val="Standardnpsmoodstavce"/>
    <w:uiPriority w:val="99"/>
    <w:unhideWhenUsed/>
    <w:rsid w:val="00E656EA"/>
    <w:rPr>
      <w:color w:val="0563C1" w:themeColor="hyperlink"/>
      <w:u w:val="single"/>
    </w:rPr>
  </w:style>
  <w:style w:type="character" w:styleId="Nevyeenzmnka">
    <w:name w:val="Unresolved Mention"/>
    <w:basedOn w:val="Standardnpsmoodstavce"/>
    <w:uiPriority w:val="99"/>
    <w:semiHidden/>
    <w:unhideWhenUsed/>
    <w:rsid w:val="00E656EA"/>
    <w:rPr>
      <w:color w:val="605E5C"/>
      <w:shd w:val="clear" w:color="auto" w:fill="E1DFDD"/>
    </w:rPr>
  </w:style>
  <w:style w:type="table" w:styleId="Mkatabulky">
    <w:name w:val="Table Grid"/>
    <w:basedOn w:val="Normlntabulka"/>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306561">
      <w:bodyDiv w:val="1"/>
      <w:marLeft w:val="0"/>
      <w:marRight w:val="0"/>
      <w:marTop w:val="0"/>
      <w:marBottom w:val="0"/>
      <w:divBdr>
        <w:top w:val="none" w:sz="0" w:space="0" w:color="auto"/>
        <w:left w:val="none" w:sz="0" w:space="0" w:color="auto"/>
        <w:bottom w:val="none" w:sz="0" w:space="0" w:color="auto"/>
        <w:right w:val="none" w:sz="0" w:space="0" w:color="auto"/>
      </w:divBdr>
    </w:div>
    <w:div w:id="327754507">
      <w:bodyDiv w:val="1"/>
      <w:marLeft w:val="0"/>
      <w:marRight w:val="0"/>
      <w:marTop w:val="0"/>
      <w:marBottom w:val="0"/>
      <w:divBdr>
        <w:top w:val="none" w:sz="0" w:space="0" w:color="auto"/>
        <w:left w:val="none" w:sz="0" w:space="0" w:color="auto"/>
        <w:bottom w:val="none" w:sz="0" w:space="0" w:color="auto"/>
        <w:right w:val="none" w:sz="0" w:space="0" w:color="auto"/>
      </w:divBdr>
    </w:div>
    <w:div w:id="1383599119">
      <w:bodyDiv w:val="1"/>
      <w:marLeft w:val="0"/>
      <w:marRight w:val="0"/>
      <w:marTop w:val="0"/>
      <w:marBottom w:val="0"/>
      <w:divBdr>
        <w:top w:val="none" w:sz="0" w:space="0" w:color="auto"/>
        <w:left w:val="none" w:sz="0" w:space="0" w:color="auto"/>
        <w:bottom w:val="none" w:sz="0" w:space="0" w:color="auto"/>
        <w:right w:val="none" w:sz="0" w:space="0" w:color="auto"/>
      </w:divBdr>
    </w:div>
    <w:div w:id="1422948471">
      <w:bodyDiv w:val="1"/>
      <w:marLeft w:val="0"/>
      <w:marRight w:val="0"/>
      <w:marTop w:val="0"/>
      <w:marBottom w:val="0"/>
      <w:divBdr>
        <w:top w:val="none" w:sz="0" w:space="0" w:color="auto"/>
        <w:left w:val="none" w:sz="0" w:space="0" w:color="auto"/>
        <w:bottom w:val="none" w:sz="0" w:space="0" w:color="auto"/>
        <w:right w:val="none" w:sz="0" w:space="0" w:color="auto"/>
      </w:divBdr>
    </w:div>
    <w:div w:id="16438500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anobnovy.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anobnovycr.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c-word-edit.officeapps.live.com/we/wordeditorframe.aspx?ui=cs-cz&amp;rs=cs-cz&amp;wopisrc=https%3A%2F%2Fmpocz.sharepoint.com%2Fsites%2FNrodnplnobnovy-MPO-DU%2F_vti_bin%2Fwopi.ashx%2Ffiles%2Fcca4754f98864da1bdd07de46950946b&amp;wdenableroaming=1&amp;mscc=1&amp;hid=4ea1f4ac-5250-8cad-e962-f2174b44acb9-928&amp;uiembed=1&amp;uih=teams&amp;uihit=files&amp;hhdr=1&amp;dchat=1&amp;sc=%7B%22pmo%22%3A%22https%3A%2F%2Fteams.microsoft.com%22%2C%22pmshare%22%3Atrue%2C%22surl%22%3A%22%22%2C%22curl%22%3A%22%22%2C%22vurl%22%3A%22%22%2C%22eurl%22%3A%22https%3A%2F%2Fteams.microsoft.com%2Ffiles%2Fapps%2Fcom.microsoft.teams.files%2Ffiles%2F3320003454%2Fopen%3Fagent%3Dpostmessage%26objectUrl%3Dhttps%253A%252F%252Fmpocz.sharepoint.com%252Fsites%252FNrodnplnobnovy-MPO-DU%252FSdilene%2520dokumenty%252FUpdate%2520NPO%252FAktualizace%2520NPO%252FFinal%2520odesl%25C3%25A1no%2520na%2520EK%252030.6.2023%252FComponent%25204.1%2520Syst%25C3%25A9mov%25C3%25A1%2520podpora%2520ve%25C5%2599.%2520investic%252F4.1%2520New%2520component%252FKomponenta%25204.1%2520Syst%25C3%25A9mov%25C3%25A1%2520podpora%2520ve%25C5%2599ejn%25C3%25BDch%2520investic.docx%26fileId%3Dcca4754f-9886-4da1-bdd0-7de46950946b%26fileType%3Ddocx%26ctx%3DopenFilePreview%26scenarioId%3D928%26locale%3Dcs-cz%26theme%3Dundefined%26version%3D23060401100%26setting%3Dring.id%3Ageneral%26setting%3DcreatedTime%3A1689922084150%22%7D&amp;wdorigin=TEAMS-ELECTRON.teamsSdk.openFilePreview&amp;wdhostclicktime=1689922084066&amp;jsapi=1&amp;jsapiver=v1&amp;newsession=1&amp;corrid=4d98fc80-5db3-454f-8f59-6043d8ea7a16&amp;usid=4d98fc80-5db3-454f-8f59-6043d8ea7a16&amp;sftc=1&amp;sams=1&amp;accloop=1&amp;sdr=6&amp;scnd=1&amp;sat=1&amp;hbcv=1&amp;htv=1&amp;hodflp=1&amp;instantedit=1&amp;wopicomplete=1&amp;wdredirectionreason=Unified_SingleFlush&amp;rct=Normal&amp;ctp=LeastProtected"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XSL" StyleName="ISO 690 – první prvek a datum" Version="1987"/>
</file>

<file path=customXml/itemProps1.xml><?xml version="1.0" encoding="utf-8"?>
<ds:datastoreItem xmlns:ds="http://schemas.openxmlformats.org/officeDocument/2006/customXml" ds:itemID="{B36B760C-AA2F-43DB-9506-C56F5BFBA710}">
  <ds:schemaRefs>
    <ds:schemaRef ds:uri="http://schemas.microsoft.com/sharepoint/v3/contenttype/forms"/>
  </ds:schemaRefs>
</ds:datastoreItem>
</file>

<file path=customXml/itemProps2.xml><?xml version="1.0" encoding="utf-8"?>
<ds:datastoreItem xmlns:ds="http://schemas.openxmlformats.org/officeDocument/2006/customXml" ds:itemID="{2E60A8CA-8E39-436B-8F13-E453605DBC46}">
  <ds:schemaRefs>
    <ds:schemaRef ds:uri="http://schemas.microsoft.com/office/2006/metadata/properties"/>
    <ds:schemaRef ds:uri="http://schemas.microsoft.com/office/infopath/2007/PartnerControls"/>
    <ds:schemaRef ds:uri="11544cef-d40f-40e0-9fb2-ea3e47b346f0"/>
    <ds:schemaRef ds:uri="b4346392-9490-4ec2-979c-afa8507021a9"/>
  </ds:schemaRefs>
</ds:datastoreItem>
</file>

<file path=customXml/itemProps3.xml><?xml version="1.0" encoding="utf-8"?>
<ds:datastoreItem xmlns:ds="http://schemas.openxmlformats.org/officeDocument/2006/customXml" ds:itemID="{AE8835E2-6963-467B-85A0-17241DC0CB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141C7A-2FDA-4354-A141-82192C87A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E2668650.dotm</Template>
  <TotalTime>7</TotalTime>
  <Pages>24</Pages>
  <Words>7539</Words>
  <Characters>44483</Characters>
  <Application>Microsoft Office Word</Application>
  <DocSecurity>0</DocSecurity>
  <Lines>370</Lines>
  <Paragraphs>103</Paragraphs>
  <ScaleCrop>false</ScaleCrop>
  <Company/>
  <LinksUpToDate>false</LinksUpToDate>
  <CharactersWithSpaces>51919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Ripka Štěpán</dc:creator>
  <cp:keywords/>
  <cp:lastModifiedBy>Bubenková Monika</cp:lastModifiedBy>
  <cp:revision>6</cp:revision>
  <cp:lastPrinted>2023-04-14T01:47:00Z</cp:lastPrinted>
  <dcterms:created xsi:type="dcterms:W3CDTF">2023-09-07T12:14:00Z</dcterms:created>
  <dcterms:modified xsi:type="dcterms:W3CDTF">2023-11-22T07:22:00Z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ediaServiceImageTags">
    <vt:lpwstr/>
  </property>
</Properties>
</file>