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930631" w14:textId="5D6428DF" w:rsidR="00EF2F33" w:rsidRPr="001C7712" w:rsidRDefault="78413B53" w:rsidP="509698BA">
      <w:pPr>
        <w:keepNext/>
        <w:keepLines/>
        <w:pBdr>
          <w:top w:val="nil"/>
          <w:left w:val="nil"/>
          <w:bottom w:val="nil"/>
          <w:right w:val="nil"/>
          <w:between w:val="nil"/>
        </w:pBdr>
        <w:spacing w:before="120" w:after="0"/>
        <w:jc w:val="both"/>
        <w:rPr>
          <w:rFonts w:asciiTheme="minorHAnsi" w:hAnsiTheme="minorHAnsi" w:cstheme="minorBidi"/>
          <w:b/>
          <w:bCs/>
          <w:color w:val="auto"/>
        </w:rPr>
      </w:pPr>
      <w:r w:rsidRPr="509698BA">
        <w:rPr>
          <w:rFonts w:asciiTheme="minorHAnsi" w:hAnsiTheme="minorHAnsi" w:cstheme="minorBidi"/>
          <w:b/>
          <w:bCs/>
          <w:color w:val="auto"/>
        </w:rPr>
        <w:t xml:space="preserve"> </w:t>
      </w:r>
      <w:r w:rsidR="001C7712" w:rsidRPr="509698BA">
        <w:rPr>
          <w:rFonts w:asciiTheme="minorHAnsi" w:hAnsiTheme="minorHAnsi" w:cstheme="minorBidi"/>
          <w:b/>
          <w:bCs/>
          <w:color w:val="auto"/>
        </w:rPr>
        <w:t xml:space="preserve">Komponenta 7.3: </w:t>
      </w:r>
      <w:r w:rsidR="00EF2F33" w:rsidRPr="509698BA">
        <w:rPr>
          <w:rFonts w:asciiTheme="minorHAnsi" w:hAnsiTheme="minorHAnsi" w:cstheme="minorBidi"/>
          <w:b/>
          <w:bCs/>
          <w:color w:val="auto"/>
        </w:rPr>
        <w:t xml:space="preserve">Komplexní reforma poradenství </w:t>
      </w:r>
      <w:r w:rsidR="00214E89">
        <w:rPr>
          <w:rFonts w:asciiTheme="minorHAnsi" w:hAnsiTheme="minorHAnsi" w:cstheme="minorBidi"/>
          <w:b/>
          <w:bCs/>
          <w:color w:val="auto"/>
        </w:rPr>
        <w:t>týkajícího se</w:t>
      </w:r>
      <w:r w:rsidR="004E3283">
        <w:rPr>
          <w:rFonts w:asciiTheme="minorHAnsi" w:hAnsiTheme="minorHAnsi" w:cstheme="minorBidi"/>
          <w:b/>
          <w:bCs/>
          <w:color w:val="auto"/>
        </w:rPr>
        <w:t xml:space="preserve"> </w:t>
      </w:r>
      <w:bookmarkStart w:id="0" w:name="_GoBack"/>
      <w:bookmarkEnd w:id="0"/>
      <w:r w:rsidR="00EF2F33" w:rsidRPr="509698BA">
        <w:rPr>
          <w:rFonts w:asciiTheme="minorHAnsi" w:hAnsiTheme="minorHAnsi" w:cstheme="minorBidi"/>
          <w:b/>
          <w:bCs/>
          <w:color w:val="auto"/>
        </w:rPr>
        <w:t>renovační vln</w:t>
      </w:r>
      <w:r w:rsidR="00214E89">
        <w:rPr>
          <w:rFonts w:asciiTheme="minorHAnsi" w:hAnsiTheme="minorHAnsi" w:cstheme="minorBidi"/>
          <w:b/>
          <w:bCs/>
          <w:color w:val="auto"/>
        </w:rPr>
        <w:t>y</w:t>
      </w:r>
      <w:r w:rsidR="00EF2F33" w:rsidRPr="509698BA">
        <w:rPr>
          <w:rFonts w:asciiTheme="minorHAnsi" w:hAnsiTheme="minorHAnsi" w:cstheme="minorBidi"/>
          <w:b/>
          <w:bCs/>
          <w:color w:val="auto"/>
        </w:rPr>
        <w:t xml:space="preserve"> v</w:t>
      </w:r>
      <w:r w:rsidR="00214E89">
        <w:rPr>
          <w:rFonts w:asciiTheme="minorHAnsi" w:hAnsiTheme="minorHAnsi" w:cstheme="minorBidi"/>
          <w:b/>
          <w:bCs/>
          <w:color w:val="auto"/>
        </w:rPr>
        <w:t> </w:t>
      </w:r>
      <w:r w:rsidR="00EF2F33" w:rsidRPr="509698BA">
        <w:rPr>
          <w:rFonts w:asciiTheme="minorHAnsi" w:hAnsiTheme="minorHAnsi" w:cstheme="minorBidi"/>
          <w:b/>
          <w:bCs/>
          <w:color w:val="auto"/>
        </w:rPr>
        <w:t>Č</w:t>
      </w:r>
      <w:r w:rsidR="00214E89">
        <w:rPr>
          <w:rFonts w:asciiTheme="minorHAnsi" w:hAnsiTheme="minorHAnsi" w:cstheme="minorBidi"/>
          <w:b/>
          <w:bCs/>
          <w:color w:val="auto"/>
        </w:rPr>
        <w:t>eské republice (REPOWER EU)</w:t>
      </w:r>
    </w:p>
    <w:p w14:paraId="391156A0" w14:textId="5823A786" w:rsidR="00B526F9" w:rsidRPr="001C7712" w:rsidRDefault="00037085" w:rsidP="00596CA4">
      <w:pPr>
        <w:keepNext/>
        <w:keepLines/>
        <w:pBdr>
          <w:top w:val="nil"/>
          <w:left w:val="nil"/>
          <w:bottom w:val="nil"/>
          <w:right w:val="nil"/>
          <w:between w:val="nil"/>
        </w:pBdr>
        <w:spacing w:before="120" w:after="0"/>
        <w:jc w:val="both"/>
        <w:rPr>
          <w:rFonts w:asciiTheme="minorHAnsi" w:hAnsiTheme="minorHAnsi" w:cstheme="minorHAnsi"/>
          <w:b/>
          <w:color w:val="auto"/>
        </w:rPr>
      </w:pPr>
      <w:r w:rsidRPr="001C7712">
        <w:rPr>
          <w:rFonts w:asciiTheme="minorHAnsi" w:hAnsiTheme="minorHAnsi" w:cstheme="minorHAnsi"/>
          <w:b/>
          <w:color w:val="auto"/>
        </w:rPr>
        <w:t>1. Popis komponenty</w:t>
      </w:r>
    </w:p>
    <w:tbl>
      <w:tblPr>
        <w:tblStyle w:val="a"/>
        <w:tblW w:w="9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29"/>
      </w:tblGrid>
      <w:tr w:rsidR="00B526F9" w:rsidRPr="001C7712" w14:paraId="3E333460" w14:textId="77777777">
        <w:tc>
          <w:tcPr>
            <w:tcW w:w="9629" w:type="dxa"/>
            <w:tcBorders>
              <w:top w:val="single" w:sz="8" w:space="0" w:color="000000"/>
              <w:left w:val="single" w:sz="8" w:space="0" w:color="000000"/>
              <w:bottom w:val="single" w:sz="8" w:space="0" w:color="000000"/>
              <w:right w:val="single" w:sz="8" w:space="0" w:color="000000"/>
            </w:tcBorders>
          </w:tcPr>
          <w:p w14:paraId="733D4EF6" w14:textId="06430264" w:rsidR="00CC7E84" w:rsidRPr="001C7712" w:rsidRDefault="00CC7E84" w:rsidP="00596CA4">
            <w:pPr>
              <w:pBdr>
                <w:top w:val="nil"/>
                <w:left w:val="nil"/>
                <w:bottom w:val="nil"/>
                <w:right w:val="nil"/>
                <w:between w:val="nil"/>
              </w:pBdr>
              <w:spacing w:before="120"/>
              <w:jc w:val="both"/>
              <w:rPr>
                <w:rFonts w:asciiTheme="minorHAnsi" w:hAnsiTheme="minorHAnsi" w:cstheme="minorHAnsi"/>
                <w:b/>
                <w:color w:val="auto"/>
              </w:rPr>
            </w:pPr>
            <w:r w:rsidRPr="001C7712">
              <w:rPr>
                <w:rFonts w:asciiTheme="minorHAnsi" w:hAnsiTheme="minorHAnsi" w:cstheme="minorHAnsi"/>
                <w:b/>
                <w:color w:val="auto"/>
              </w:rPr>
              <w:t xml:space="preserve">Komplexní reforma poradenství </w:t>
            </w:r>
            <w:r w:rsidR="00214E89">
              <w:rPr>
                <w:rFonts w:asciiTheme="minorHAnsi" w:hAnsiTheme="minorHAnsi" w:cstheme="minorHAnsi"/>
                <w:b/>
                <w:color w:val="auto"/>
              </w:rPr>
              <w:t xml:space="preserve">týkajícího se </w:t>
            </w:r>
            <w:r w:rsidRPr="001C7712">
              <w:rPr>
                <w:rFonts w:asciiTheme="minorHAnsi" w:hAnsiTheme="minorHAnsi" w:cstheme="minorHAnsi"/>
                <w:b/>
                <w:color w:val="auto"/>
              </w:rPr>
              <w:t>renovační vln</w:t>
            </w:r>
            <w:r w:rsidR="00214E89">
              <w:rPr>
                <w:rFonts w:asciiTheme="minorHAnsi" w:hAnsiTheme="minorHAnsi" w:cstheme="minorHAnsi"/>
                <w:b/>
                <w:color w:val="auto"/>
              </w:rPr>
              <w:t>y</w:t>
            </w:r>
            <w:r w:rsidRPr="001C7712">
              <w:rPr>
                <w:rFonts w:asciiTheme="minorHAnsi" w:hAnsiTheme="minorHAnsi" w:cstheme="minorHAnsi"/>
                <w:b/>
                <w:color w:val="auto"/>
              </w:rPr>
              <w:t xml:space="preserve"> v</w:t>
            </w:r>
            <w:r w:rsidR="00214E89">
              <w:rPr>
                <w:rFonts w:asciiTheme="minorHAnsi" w:hAnsiTheme="minorHAnsi" w:cstheme="minorHAnsi"/>
                <w:b/>
                <w:color w:val="auto"/>
              </w:rPr>
              <w:t> </w:t>
            </w:r>
            <w:r w:rsidRPr="001C7712">
              <w:rPr>
                <w:rFonts w:asciiTheme="minorHAnsi" w:hAnsiTheme="minorHAnsi" w:cstheme="minorHAnsi"/>
                <w:b/>
                <w:color w:val="auto"/>
              </w:rPr>
              <w:t>Č</w:t>
            </w:r>
            <w:r w:rsidR="00214E89">
              <w:rPr>
                <w:rFonts w:asciiTheme="minorHAnsi" w:hAnsiTheme="minorHAnsi" w:cstheme="minorHAnsi"/>
                <w:b/>
                <w:color w:val="auto"/>
              </w:rPr>
              <w:t>eské republice</w:t>
            </w:r>
          </w:p>
          <w:p w14:paraId="306FCB66" w14:textId="424F31FB" w:rsidR="00B526F9" w:rsidRPr="001C7712" w:rsidRDefault="00037085" w:rsidP="00596CA4">
            <w:pPr>
              <w:pBdr>
                <w:top w:val="nil"/>
                <w:left w:val="nil"/>
                <w:bottom w:val="nil"/>
                <w:right w:val="nil"/>
                <w:between w:val="nil"/>
              </w:pBdr>
              <w:spacing w:before="120"/>
              <w:jc w:val="both"/>
              <w:rPr>
                <w:rFonts w:asciiTheme="minorHAnsi" w:hAnsiTheme="minorHAnsi" w:cstheme="minorHAnsi"/>
                <w:b/>
                <w:color w:val="auto"/>
              </w:rPr>
            </w:pPr>
            <w:r w:rsidRPr="001C7712">
              <w:rPr>
                <w:rFonts w:asciiTheme="minorHAnsi" w:hAnsiTheme="minorHAnsi" w:cstheme="minorHAnsi"/>
                <w:b/>
                <w:color w:val="auto"/>
              </w:rPr>
              <w:t xml:space="preserve">Oblast politiky: </w:t>
            </w:r>
          </w:p>
          <w:p w14:paraId="4DFCBA5F" w14:textId="732416A1" w:rsidR="00790A33" w:rsidRPr="001C7712" w:rsidRDefault="00C62A3F" w:rsidP="00596CA4">
            <w:pPr>
              <w:spacing w:before="120"/>
              <w:jc w:val="both"/>
              <w:rPr>
                <w:rFonts w:asciiTheme="minorHAnsi" w:hAnsiTheme="minorHAnsi" w:cstheme="minorHAnsi"/>
                <w:b/>
                <w:color w:val="auto"/>
              </w:rPr>
            </w:pPr>
            <w:r w:rsidRPr="001C7712">
              <w:rPr>
                <w:rStyle w:val="K-TextChar"/>
                <w:rFonts w:asciiTheme="minorHAnsi" w:eastAsiaTheme="minorEastAsia" w:hAnsiTheme="minorHAnsi" w:cstheme="minorBidi"/>
                <w:noProof/>
                <w:sz w:val="22"/>
                <w:szCs w:val="22"/>
              </w:rPr>
              <w:t>Osvěta, poradenské služby a předprojektová příprava projektů r</w:t>
            </w:r>
            <w:r w:rsidR="0043222D" w:rsidRPr="001C7712">
              <w:rPr>
                <w:rStyle w:val="K-TextChar"/>
                <w:rFonts w:asciiTheme="minorHAnsi" w:eastAsiaTheme="minorEastAsia" w:hAnsiTheme="minorHAnsi" w:cstheme="minorBidi"/>
                <w:noProof/>
                <w:sz w:val="22"/>
                <w:szCs w:val="22"/>
              </w:rPr>
              <w:t xml:space="preserve">enovace budov, </w:t>
            </w:r>
            <w:r w:rsidRPr="001C7712">
              <w:rPr>
                <w:rStyle w:val="K-TextChar"/>
                <w:rFonts w:asciiTheme="minorHAnsi" w:eastAsiaTheme="minorEastAsia" w:hAnsiTheme="minorHAnsi" w:cstheme="minorBidi"/>
                <w:noProof/>
                <w:sz w:val="22"/>
                <w:szCs w:val="22"/>
              </w:rPr>
              <w:t>obnovitelných zdrojů</w:t>
            </w:r>
            <w:r w:rsidR="00790A33" w:rsidRPr="001C7712">
              <w:rPr>
                <w:rStyle w:val="K-TextChar"/>
                <w:rFonts w:asciiTheme="minorHAnsi" w:eastAsiaTheme="minorEastAsia" w:hAnsiTheme="minorHAnsi" w:cstheme="minorBidi"/>
                <w:noProof/>
                <w:sz w:val="22"/>
                <w:szCs w:val="22"/>
              </w:rPr>
              <w:t xml:space="preserve"> energie, </w:t>
            </w:r>
            <w:r w:rsidRPr="001C7712">
              <w:rPr>
                <w:rStyle w:val="K-TextChar"/>
                <w:rFonts w:asciiTheme="minorHAnsi" w:eastAsiaTheme="minorEastAsia" w:hAnsiTheme="minorHAnsi" w:cstheme="minorBidi"/>
                <w:noProof/>
                <w:sz w:val="22"/>
                <w:szCs w:val="22"/>
              </w:rPr>
              <w:t xml:space="preserve">projektů komunitní a komunální energetiky, </w:t>
            </w:r>
            <w:r w:rsidR="00790A33" w:rsidRPr="001C7712">
              <w:rPr>
                <w:rStyle w:val="K-TextChar"/>
                <w:rFonts w:asciiTheme="minorHAnsi" w:eastAsiaTheme="minorEastAsia" w:hAnsiTheme="minorHAnsi" w:cstheme="minorBidi"/>
                <w:noProof/>
                <w:sz w:val="22"/>
                <w:szCs w:val="22"/>
              </w:rPr>
              <w:t>energetická politika, klimatická politika</w:t>
            </w:r>
          </w:p>
          <w:p w14:paraId="7BE5431F" w14:textId="7386BC94" w:rsidR="00A80B5B" w:rsidRPr="001C7712" w:rsidRDefault="00037085" w:rsidP="00596CA4">
            <w:pPr>
              <w:spacing w:before="120"/>
              <w:jc w:val="both"/>
              <w:rPr>
                <w:rFonts w:asciiTheme="minorHAnsi" w:hAnsiTheme="minorHAnsi" w:cstheme="minorHAnsi"/>
                <w:b/>
                <w:color w:val="auto"/>
              </w:rPr>
            </w:pPr>
            <w:r w:rsidRPr="001C7712">
              <w:rPr>
                <w:rFonts w:asciiTheme="minorHAnsi" w:hAnsiTheme="minorHAnsi" w:cstheme="minorHAnsi"/>
                <w:b/>
                <w:color w:val="auto"/>
              </w:rPr>
              <w:t xml:space="preserve">Cíl: </w:t>
            </w:r>
          </w:p>
          <w:p w14:paraId="7F25A066" w14:textId="210B8D17" w:rsidR="00316183" w:rsidRPr="001C7712" w:rsidRDefault="00A32B20" w:rsidP="00596CA4">
            <w:pPr>
              <w:pStyle w:val="Odstavecseseznamem"/>
              <w:numPr>
                <w:ilvl w:val="0"/>
                <w:numId w:val="24"/>
              </w:numPr>
              <w:spacing w:before="120"/>
              <w:contextualSpacing w:val="0"/>
              <w:jc w:val="both"/>
              <w:rPr>
                <w:rFonts w:asciiTheme="minorHAnsi" w:hAnsiTheme="minorHAnsi" w:cstheme="minorHAnsi"/>
                <w:bCs/>
                <w:color w:val="auto"/>
              </w:rPr>
            </w:pPr>
            <w:r w:rsidRPr="001C7712">
              <w:rPr>
                <w:rFonts w:asciiTheme="minorHAnsi" w:hAnsiTheme="minorHAnsi" w:cstheme="minorHAnsi"/>
                <w:bCs/>
                <w:color w:val="auto"/>
              </w:rPr>
              <w:t>Zvýšit množství a kvalitu připravovaných a realizovaných projektů, zejména</w:t>
            </w:r>
            <w:r w:rsidR="00136403" w:rsidRPr="001C7712">
              <w:rPr>
                <w:rFonts w:asciiTheme="minorHAnsi" w:hAnsiTheme="minorHAnsi" w:cstheme="minorHAnsi"/>
                <w:bCs/>
                <w:color w:val="auto"/>
              </w:rPr>
              <w:t xml:space="preserve"> projektů</w:t>
            </w:r>
            <w:r w:rsidRPr="001C7712">
              <w:rPr>
                <w:rFonts w:asciiTheme="minorHAnsi" w:hAnsiTheme="minorHAnsi" w:cstheme="minorHAnsi"/>
                <w:bCs/>
                <w:color w:val="auto"/>
              </w:rPr>
              <w:t xml:space="preserve"> </w:t>
            </w:r>
            <w:r w:rsidR="00316183" w:rsidRPr="001C7712">
              <w:rPr>
                <w:rFonts w:asciiTheme="minorHAnsi" w:hAnsiTheme="minorHAnsi" w:cstheme="minorHAnsi"/>
                <w:bCs/>
                <w:color w:val="auto"/>
              </w:rPr>
              <w:t xml:space="preserve">renovací </w:t>
            </w:r>
            <w:r w:rsidR="00136403" w:rsidRPr="001C7712">
              <w:rPr>
                <w:rFonts w:asciiTheme="minorHAnsi" w:hAnsiTheme="minorHAnsi" w:cstheme="minorHAnsi"/>
                <w:bCs/>
                <w:color w:val="auto"/>
              </w:rPr>
              <w:t>budov</w:t>
            </w:r>
          </w:p>
          <w:p w14:paraId="61876895" w14:textId="36C5E569" w:rsidR="00316183" w:rsidRPr="001C7712" w:rsidRDefault="00316183" w:rsidP="00596CA4">
            <w:pPr>
              <w:pStyle w:val="Odstavecseseznamem"/>
              <w:numPr>
                <w:ilvl w:val="0"/>
                <w:numId w:val="24"/>
              </w:numPr>
              <w:spacing w:before="120"/>
              <w:contextualSpacing w:val="0"/>
              <w:jc w:val="both"/>
              <w:rPr>
                <w:rFonts w:asciiTheme="minorHAnsi" w:hAnsiTheme="minorHAnsi" w:cstheme="minorHAnsi"/>
                <w:bCs/>
                <w:color w:val="auto"/>
              </w:rPr>
            </w:pPr>
            <w:r w:rsidRPr="001C7712">
              <w:rPr>
                <w:rFonts w:asciiTheme="minorHAnsi" w:hAnsiTheme="minorHAnsi" w:cstheme="minorHAnsi"/>
                <w:bCs/>
                <w:color w:val="auto"/>
              </w:rPr>
              <w:t>Z</w:t>
            </w:r>
            <w:r w:rsidR="00745FD5" w:rsidRPr="001C7712">
              <w:rPr>
                <w:rFonts w:asciiTheme="minorHAnsi" w:hAnsiTheme="minorHAnsi" w:cstheme="minorHAnsi"/>
                <w:bCs/>
                <w:color w:val="auto"/>
              </w:rPr>
              <w:t>efektivnit</w:t>
            </w:r>
            <w:r w:rsidRPr="001C7712">
              <w:rPr>
                <w:rFonts w:asciiTheme="minorHAnsi" w:hAnsiTheme="minorHAnsi" w:cstheme="minorHAnsi"/>
                <w:bCs/>
                <w:color w:val="auto"/>
              </w:rPr>
              <w:t xml:space="preserve"> přípravu projektů a zvýšit odborné kapacity</w:t>
            </w:r>
          </w:p>
          <w:p w14:paraId="4344179A" w14:textId="22E6C3DF" w:rsidR="00316183" w:rsidRPr="001C7712" w:rsidRDefault="00EE5C5B" w:rsidP="00596CA4">
            <w:pPr>
              <w:pStyle w:val="Odstavecseseznamem"/>
              <w:numPr>
                <w:ilvl w:val="0"/>
                <w:numId w:val="24"/>
              </w:numPr>
              <w:spacing w:before="120"/>
              <w:contextualSpacing w:val="0"/>
              <w:jc w:val="both"/>
              <w:rPr>
                <w:rFonts w:asciiTheme="minorHAnsi" w:hAnsiTheme="minorHAnsi" w:cstheme="minorHAnsi"/>
                <w:bCs/>
                <w:color w:val="auto"/>
              </w:rPr>
            </w:pPr>
            <w:r w:rsidRPr="001C7712">
              <w:rPr>
                <w:rFonts w:asciiTheme="minorHAnsi" w:hAnsiTheme="minorHAnsi" w:cstheme="minorHAnsi"/>
                <w:bCs/>
                <w:color w:val="auto"/>
              </w:rPr>
              <w:t>Zacílení</w:t>
            </w:r>
            <w:r w:rsidR="00316183" w:rsidRPr="001C7712">
              <w:rPr>
                <w:rFonts w:asciiTheme="minorHAnsi" w:hAnsiTheme="minorHAnsi" w:cstheme="minorHAnsi"/>
                <w:bCs/>
                <w:color w:val="auto"/>
              </w:rPr>
              <w:t xml:space="preserve"> na vlastníky nemovitostí</w:t>
            </w:r>
            <w:r w:rsidR="005565CA" w:rsidRPr="001C7712">
              <w:rPr>
                <w:rFonts w:asciiTheme="minorHAnsi" w:hAnsiTheme="minorHAnsi" w:cstheme="minorHAnsi"/>
                <w:bCs/>
                <w:color w:val="auto"/>
              </w:rPr>
              <w:t xml:space="preserve"> (převážně v sektoru domácností</w:t>
            </w:r>
            <w:r w:rsidR="00D439B2" w:rsidRPr="001C7712">
              <w:rPr>
                <w:rFonts w:asciiTheme="minorHAnsi" w:hAnsiTheme="minorHAnsi" w:cstheme="minorHAnsi"/>
                <w:bCs/>
                <w:color w:val="auto"/>
              </w:rPr>
              <w:t xml:space="preserve"> a veřejném sektoru</w:t>
            </w:r>
            <w:r w:rsidR="005565CA" w:rsidRPr="001C7712">
              <w:rPr>
                <w:rFonts w:asciiTheme="minorHAnsi" w:hAnsiTheme="minorHAnsi" w:cstheme="minorHAnsi"/>
                <w:bCs/>
                <w:color w:val="auto"/>
              </w:rPr>
              <w:t>)</w:t>
            </w:r>
          </w:p>
          <w:p w14:paraId="09F50BAB" w14:textId="05115EB2" w:rsidR="00003CDF" w:rsidRPr="001C7712" w:rsidRDefault="00003CDF" w:rsidP="00003CDF">
            <w:pPr>
              <w:pStyle w:val="Odstavecseseznamem"/>
              <w:numPr>
                <w:ilvl w:val="0"/>
                <w:numId w:val="24"/>
              </w:numPr>
              <w:spacing w:before="120"/>
              <w:contextualSpacing w:val="0"/>
              <w:jc w:val="both"/>
              <w:rPr>
                <w:rFonts w:asciiTheme="minorHAnsi" w:hAnsiTheme="minorHAnsi" w:cstheme="minorHAnsi"/>
                <w:bCs/>
                <w:color w:val="auto"/>
              </w:rPr>
            </w:pPr>
            <w:r w:rsidRPr="001C7712">
              <w:rPr>
                <w:rFonts w:asciiTheme="minorHAnsi" w:hAnsiTheme="minorHAnsi" w:cstheme="minorHAnsi"/>
                <w:bCs/>
                <w:color w:val="auto"/>
              </w:rPr>
              <w:t>Snížit riziko energetické chudoby u zranitelných sociálních skupin</w:t>
            </w:r>
          </w:p>
          <w:p w14:paraId="2C308157" w14:textId="30C29B27" w:rsidR="00243C7D" w:rsidRPr="001C7712" w:rsidRDefault="00B81194" w:rsidP="00596CA4">
            <w:pPr>
              <w:spacing w:before="120"/>
              <w:jc w:val="both"/>
              <w:rPr>
                <w:rFonts w:asciiTheme="minorHAnsi" w:hAnsiTheme="minorHAnsi" w:cstheme="minorHAnsi"/>
                <w:bCs/>
                <w:color w:val="auto"/>
              </w:rPr>
            </w:pPr>
            <w:r w:rsidRPr="001C7712">
              <w:rPr>
                <w:rFonts w:asciiTheme="minorHAnsi" w:hAnsiTheme="minorHAnsi" w:cstheme="minorHAnsi"/>
                <w:bCs/>
                <w:color w:val="auto"/>
              </w:rPr>
              <w:t>Nastavení systému pro poskytování poradenských a osvětových ak</w:t>
            </w:r>
            <w:r w:rsidR="00745FD5" w:rsidRPr="001C7712">
              <w:rPr>
                <w:rFonts w:asciiTheme="minorHAnsi" w:hAnsiTheme="minorHAnsi" w:cstheme="minorHAnsi"/>
                <w:bCs/>
                <w:color w:val="auto"/>
              </w:rPr>
              <w:t xml:space="preserve">tivit v oblasti </w:t>
            </w:r>
            <w:r w:rsidR="006A0BA7" w:rsidRPr="001C7712">
              <w:rPr>
                <w:rFonts w:asciiTheme="minorHAnsi" w:hAnsiTheme="minorHAnsi" w:cstheme="minorHAnsi"/>
                <w:bCs/>
                <w:color w:val="auto"/>
              </w:rPr>
              <w:t xml:space="preserve">udržitelných projektů, </w:t>
            </w:r>
            <w:r w:rsidR="00AF5830" w:rsidRPr="001C7712">
              <w:rPr>
                <w:rFonts w:asciiTheme="minorHAnsi" w:hAnsiTheme="minorHAnsi" w:cstheme="minorHAnsi"/>
                <w:bCs/>
                <w:color w:val="auto"/>
              </w:rPr>
              <w:t>renovací</w:t>
            </w:r>
            <w:r w:rsidR="00745FD5" w:rsidRPr="001C7712">
              <w:rPr>
                <w:rFonts w:asciiTheme="minorHAnsi" w:hAnsiTheme="minorHAnsi" w:cstheme="minorHAnsi"/>
                <w:bCs/>
                <w:color w:val="auto"/>
              </w:rPr>
              <w:t xml:space="preserve"> budov, využívání OZE a </w:t>
            </w:r>
            <w:r w:rsidR="005565CA" w:rsidRPr="001C7712">
              <w:rPr>
                <w:rFonts w:asciiTheme="minorHAnsi" w:hAnsiTheme="minorHAnsi" w:cstheme="minorHAnsi"/>
                <w:bCs/>
                <w:color w:val="auto"/>
              </w:rPr>
              <w:t xml:space="preserve">projektů </w:t>
            </w:r>
            <w:r w:rsidR="00745FD5" w:rsidRPr="001C7712">
              <w:rPr>
                <w:rFonts w:asciiTheme="minorHAnsi" w:hAnsiTheme="minorHAnsi" w:cstheme="minorHAnsi"/>
                <w:bCs/>
                <w:color w:val="auto"/>
              </w:rPr>
              <w:t>komunitní a komunální energetiky</w:t>
            </w:r>
            <w:r w:rsidRPr="001C7712">
              <w:rPr>
                <w:rFonts w:asciiTheme="minorHAnsi" w:hAnsiTheme="minorHAnsi" w:cstheme="minorHAnsi"/>
                <w:bCs/>
                <w:color w:val="auto"/>
              </w:rPr>
              <w:t xml:space="preserve">. Poradenský systém bude zastřešen z úrovně státní správy a prováděn ve spolupráci s </w:t>
            </w:r>
            <w:r w:rsidR="004B1264" w:rsidRPr="001C7712">
              <w:rPr>
                <w:rFonts w:asciiTheme="minorHAnsi" w:hAnsiTheme="minorHAnsi" w:cstheme="minorHAnsi"/>
                <w:bCs/>
                <w:color w:val="auto"/>
              </w:rPr>
              <w:t>územními</w:t>
            </w:r>
            <w:r w:rsidRPr="001C7712">
              <w:rPr>
                <w:rFonts w:asciiTheme="minorHAnsi" w:hAnsiTheme="minorHAnsi" w:cstheme="minorHAnsi"/>
                <w:bCs/>
                <w:color w:val="auto"/>
              </w:rPr>
              <w:t xml:space="preserve"> partnery.</w:t>
            </w:r>
            <w:r w:rsidR="00243C7D" w:rsidRPr="001C7712">
              <w:rPr>
                <w:rFonts w:asciiTheme="minorHAnsi" w:hAnsiTheme="minorHAnsi" w:cstheme="minorHAnsi"/>
                <w:bCs/>
                <w:color w:val="auto"/>
              </w:rPr>
              <w:t xml:space="preserve"> Aktivity umožní plynulý náběh Sociálně klimatického fondu a souvisejících evropských klimatických strategií.</w:t>
            </w:r>
          </w:p>
          <w:p w14:paraId="02F02156" w14:textId="05165801" w:rsidR="00B526F9" w:rsidRPr="001C7712" w:rsidRDefault="00037085" w:rsidP="00596CA4">
            <w:pPr>
              <w:spacing w:before="120"/>
              <w:jc w:val="both"/>
              <w:rPr>
                <w:rFonts w:asciiTheme="minorHAnsi" w:hAnsiTheme="minorHAnsi" w:cstheme="minorHAnsi"/>
                <w:b/>
                <w:color w:val="auto"/>
              </w:rPr>
            </w:pPr>
            <w:r w:rsidRPr="001C7712">
              <w:rPr>
                <w:rFonts w:asciiTheme="minorHAnsi" w:hAnsiTheme="minorHAnsi" w:cstheme="minorHAnsi"/>
                <w:b/>
                <w:color w:val="auto"/>
              </w:rPr>
              <w:t xml:space="preserve">Reformy a investice: </w:t>
            </w:r>
          </w:p>
          <w:p w14:paraId="113023EB" w14:textId="53C4853F" w:rsidR="00F544AC" w:rsidRPr="001C7712" w:rsidRDefault="00276984" w:rsidP="00596CA4">
            <w:pPr>
              <w:pStyle w:val="Odstavecseseznamem"/>
              <w:numPr>
                <w:ilvl w:val="0"/>
                <w:numId w:val="19"/>
              </w:numPr>
              <w:spacing w:before="120"/>
              <w:contextualSpacing w:val="0"/>
              <w:jc w:val="both"/>
              <w:rPr>
                <w:rStyle w:val="rynqvb"/>
                <w:rFonts w:asciiTheme="minorHAnsi" w:hAnsiTheme="minorHAnsi" w:cstheme="minorHAnsi"/>
                <w:bCs/>
                <w:color w:val="auto"/>
              </w:rPr>
            </w:pPr>
            <w:r w:rsidRPr="001C7712">
              <w:rPr>
                <w:rStyle w:val="rynqvb"/>
                <w:rFonts w:asciiTheme="minorHAnsi" w:hAnsiTheme="minorHAnsi" w:cstheme="minorHAnsi"/>
                <w:bCs/>
                <w:color w:val="auto"/>
              </w:rPr>
              <w:t>reforma poradenského systému v ČR</w:t>
            </w:r>
          </w:p>
          <w:p w14:paraId="3EA8B60D" w14:textId="6300C333" w:rsidR="008878C5" w:rsidRPr="001C7712" w:rsidRDefault="00F544AC" w:rsidP="00596CA4">
            <w:pPr>
              <w:pStyle w:val="Odstavecseseznamem"/>
              <w:numPr>
                <w:ilvl w:val="0"/>
                <w:numId w:val="17"/>
              </w:numPr>
              <w:spacing w:before="120"/>
              <w:ind w:left="1094" w:hanging="357"/>
              <w:contextualSpacing w:val="0"/>
              <w:jc w:val="both"/>
              <w:rPr>
                <w:rStyle w:val="rynqvb"/>
              </w:rPr>
            </w:pPr>
            <w:r w:rsidRPr="001C7712">
              <w:rPr>
                <w:rStyle w:val="rynqvb"/>
              </w:rPr>
              <w:t xml:space="preserve">aktivace </w:t>
            </w:r>
            <w:r w:rsidR="001B672A" w:rsidRPr="001C7712">
              <w:rPr>
                <w:rStyle w:val="rynqvb"/>
              </w:rPr>
              <w:t xml:space="preserve">hlavního </w:t>
            </w:r>
            <w:r w:rsidRPr="001C7712">
              <w:rPr>
                <w:rStyle w:val="rynqvb"/>
              </w:rPr>
              <w:t>koordinačního týmu a financování zastře</w:t>
            </w:r>
            <w:r w:rsidR="001F5976" w:rsidRPr="001C7712">
              <w:rPr>
                <w:rStyle w:val="rynqvb"/>
              </w:rPr>
              <w:t>šujících koordinačních aktivit +</w:t>
            </w:r>
            <w:r w:rsidR="00003CDF" w:rsidRPr="001C7712">
              <w:rPr>
                <w:rStyle w:val="rynqvb"/>
              </w:rPr>
              <w:t xml:space="preserve"> </w:t>
            </w:r>
            <w:r w:rsidRPr="001C7712">
              <w:rPr>
                <w:rStyle w:val="rynqvb"/>
              </w:rPr>
              <w:t xml:space="preserve">zahájení informační kampaně </w:t>
            </w:r>
          </w:p>
          <w:p w14:paraId="2C184E10" w14:textId="69F63F21" w:rsidR="008878C5" w:rsidRPr="001C7712" w:rsidRDefault="008878C5" w:rsidP="00596CA4">
            <w:pPr>
              <w:pStyle w:val="Odstavecseseznamem"/>
              <w:numPr>
                <w:ilvl w:val="0"/>
                <w:numId w:val="17"/>
              </w:numPr>
              <w:spacing w:before="120"/>
              <w:ind w:left="1094" w:hanging="357"/>
              <w:contextualSpacing w:val="0"/>
              <w:jc w:val="both"/>
              <w:rPr>
                <w:rStyle w:val="rynqvb"/>
              </w:rPr>
            </w:pPr>
            <w:r w:rsidRPr="001C7712">
              <w:rPr>
                <w:rStyle w:val="rynqvb"/>
              </w:rPr>
              <w:t>aktivity, které přispějí k vytvoření prostředí, podmínek a dokumentů potřebných pro vznik národního kompetenčního centra</w:t>
            </w:r>
            <w:r w:rsidR="00AC088E" w:rsidRPr="001C7712">
              <w:rPr>
                <w:rStyle w:val="rynqvb"/>
              </w:rPr>
              <w:t xml:space="preserve"> (viz </w:t>
            </w:r>
            <w:r w:rsidR="00AC088E" w:rsidRPr="001C7712">
              <w:rPr>
                <w:rFonts w:asciiTheme="minorHAnsi" w:hAnsiTheme="minorHAnsi" w:cstheme="minorHAnsi"/>
                <w:color w:val="auto"/>
              </w:rPr>
              <w:t>nová podoba energetického poradenství)</w:t>
            </w:r>
          </w:p>
          <w:p w14:paraId="68220BB1" w14:textId="40A0E2CD" w:rsidR="008878C5" w:rsidRPr="001C7712" w:rsidRDefault="008878C5" w:rsidP="00596CA4">
            <w:pPr>
              <w:pStyle w:val="Odstavecseseznamem"/>
              <w:numPr>
                <w:ilvl w:val="0"/>
                <w:numId w:val="17"/>
              </w:numPr>
              <w:spacing w:before="120"/>
              <w:ind w:left="1094" w:hanging="357"/>
              <w:contextualSpacing w:val="0"/>
              <w:jc w:val="both"/>
              <w:rPr>
                <w:rStyle w:val="rynqvb"/>
              </w:rPr>
            </w:pPr>
            <w:r w:rsidRPr="001C7712">
              <w:rPr>
                <w:rStyle w:val="rynqvb"/>
              </w:rPr>
              <w:t>pilotní provoz, vznik a běžný provoz regionálních energetických center</w:t>
            </w:r>
            <w:r w:rsidR="00233FEA" w:rsidRPr="001C7712">
              <w:rPr>
                <w:rStyle w:val="rynqvb"/>
              </w:rPr>
              <w:t xml:space="preserve">, </w:t>
            </w:r>
            <w:proofErr w:type="spellStart"/>
            <w:r w:rsidR="00233FEA" w:rsidRPr="001C7712">
              <w:rPr>
                <w:rStyle w:val="rynqvb"/>
              </w:rPr>
              <w:t>one</w:t>
            </w:r>
            <w:proofErr w:type="spellEnd"/>
            <w:r w:rsidR="00233FEA" w:rsidRPr="001C7712">
              <w:rPr>
                <w:rStyle w:val="rynqvb"/>
              </w:rPr>
              <w:t xml:space="preserve"> stop </w:t>
            </w:r>
            <w:proofErr w:type="spellStart"/>
            <w:r w:rsidR="00233FEA" w:rsidRPr="001C7712">
              <w:rPr>
                <w:rStyle w:val="rynqvb"/>
              </w:rPr>
              <w:t>shop</w:t>
            </w:r>
            <w:proofErr w:type="spellEnd"/>
            <w:r w:rsidR="00AC088E" w:rsidRPr="001C7712">
              <w:rPr>
                <w:rStyle w:val="rynqvb"/>
              </w:rPr>
              <w:t xml:space="preserve"> (viz </w:t>
            </w:r>
            <w:r w:rsidR="00AC088E" w:rsidRPr="001C7712">
              <w:rPr>
                <w:rFonts w:asciiTheme="minorHAnsi" w:hAnsiTheme="minorHAnsi" w:cstheme="minorHAnsi"/>
                <w:color w:val="auto"/>
              </w:rPr>
              <w:t>nová podoba energetického poradenství)</w:t>
            </w:r>
          </w:p>
          <w:p w14:paraId="14C719CD" w14:textId="0E3F628E" w:rsidR="00276984" w:rsidRPr="001C7712" w:rsidRDefault="00E17424" w:rsidP="00596CA4">
            <w:pPr>
              <w:pStyle w:val="Odstavecseseznamem"/>
              <w:numPr>
                <w:ilvl w:val="0"/>
                <w:numId w:val="17"/>
              </w:numPr>
              <w:spacing w:before="120"/>
              <w:ind w:left="1094" w:hanging="357"/>
              <w:contextualSpacing w:val="0"/>
              <w:jc w:val="both"/>
              <w:rPr>
                <w:rStyle w:val="rynqvb"/>
              </w:rPr>
            </w:pPr>
            <w:r w:rsidRPr="001C7712">
              <w:rPr>
                <w:rStyle w:val="rynqvb"/>
              </w:rPr>
              <w:t>z</w:t>
            </w:r>
            <w:r w:rsidR="00276984" w:rsidRPr="001C7712">
              <w:rPr>
                <w:rStyle w:val="rynqvb"/>
              </w:rPr>
              <w:t>e</w:t>
            </w:r>
            <w:r w:rsidR="0017267E" w:rsidRPr="001C7712">
              <w:rPr>
                <w:rStyle w:val="rynqvb"/>
              </w:rPr>
              <w:t xml:space="preserve">fektivnění </w:t>
            </w:r>
            <w:r w:rsidRPr="001C7712">
              <w:rPr>
                <w:rStyle w:val="rynqvb"/>
              </w:rPr>
              <w:t xml:space="preserve">a navýšení </w:t>
            </w:r>
            <w:r w:rsidR="006851D7" w:rsidRPr="001C7712">
              <w:rPr>
                <w:rStyle w:val="rynqvb"/>
              </w:rPr>
              <w:t>stávající</w:t>
            </w:r>
            <w:r w:rsidRPr="001C7712">
              <w:rPr>
                <w:rStyle w:val="rynqvb"/>
              </w:rPr>
              <w:t>ch aktivit</w:t>
            </w:r>
            <w:r w:rsidR="006851D7" w:rsidRPr="001C7712">
              <w:rPr>
                <w:rStyle w:val="rynqvb"/>
              </w:rPr>
              <w:t xml:space="preserve"> </w:t>
            </w:r>
            <w:r w:rsidR="0017267E" w:rsidRPr="001C7712">
              <w:rPr>
                <w:rStyle w:val="rynqvb"/>
              </w:rPr>
              <w:t>poradenského systému</w:t>
            </w:r>
          </w:p>
          <w:p w14:paraId="39CDCDF3" w14:textId="7E0A0D0C" w:rsidR="0017267E" w:rsidRPr="001C7712" w:rsidRDefault="00276984" w:rsidP="00596CA4">
            <w:pPr>
              <w:pStyle w:val="Odstavecseseznamem"/>
              <w:numPr>
                <w:ilvl w:val="0"/>
                <w:numId w:val="19"/>
              </w:numPr>
              <w:spacing w:before="120"/>
              <w:contextualSpacing w:val="0"/>
              <w:jc w:val="both"/>
              <w:rPr>
                <w:rStyle w:val="rynqvb"/>
                <w:rFonts w:asciiTheme="minorHAnsi" w:hAnsiTheme="minorHAnsi" w:cstheme="minorHAnsi"/>
                <w:bCs/>
                <w:color w:val="auto"/>
              </w:rPr>
            </w:pPr>
            <w:r w:rsidRPr="001C7712">
              <w:rPr>
                <w:rStyle w:val="rynqvb"/>
                <w:rFonts w:asciiTheme="minorHAnsi" w:hAnsiTheme="minorHAnsi" w:cstheme="minorHAnsi"/>
                <w:bCs/>
                <w:color w:val="auto"/>
              </w:rPr>
              <w:t>datová konsolidace</w:t>
            </w:r>
            <w:r w:rsidR="0017267E" w:rsidRPr="001C7712">
              <w:rPr>
                <w:rStyle w:val="rynqvb"/>
                <w:rFonts w:asciiTheme="minorHAnsi" w:hAnsiTheme="minorHAnsi" w:cstheme="minorHAnsi"/>
                <w:bCs/>
                <w:color w:val="auto"/>
              </w:rPr>
              <w:t xml:space="preserve"> </w:t>
            </w:r>
            <w:r w:rsidR="00CA4D79" w:rsidRPr="001C7712">
              <w:rPr>
                <w:rStyle w:val="rynqvb"/>
                <w:rFonts w:asciiTheme="minorHAnsi" w:hAnsiTheme="minorHAnsi" w:cstheme="minorHAnsi"/>
                <w:bCs/>
                <w:color w:val="auto"/>
              </w:rPr>
              <w:t>(</w:t>
            </w:r>
            <w:r w:rsidR="00CA4D79" w:rsidRPr="001C7712">
              <w:rPr>
                <w:rFonts w:asciiTheme="minorHAnsi" w:hAnsiTheme="minorHAnsi" w:cstheme="minorHAnsi"/>
                <w:bCs/>
                <w:color w:val="auto"/>
              </w:rPr>
              <w:t>zefektivnění přípravy projektů</w:t>
            </w:r>
            <w:r w:rsidR="00DA03D8" w:rsidRPr="001C7712">
              <w:rPr>
                <w:rFonts w:asciiTheme="minorHAnsi" w:hAnsiTheme="minorHAnsi" w:cstheme="minorHAnsi"/>
                <w:bCs/>
                <w:color w:val="auto"/>
              </w:rPr>
              <w:t xml:space="preserve"> transformace sektoru budov</w:t>
            </w:r>
            <w:r w:rsidR="00CA4D79" w:rsidRPr="001C7712">
              <w:rPr>
                <w:rFonts w:asciiTheme="minorHAnsi" w:hAnsiTheme="minorHAnsi" w:cstheme="minorHAnsi"/>
                <w:bCs/>
                <w:color w:val="auto"/>
              </w:rPr>
              <w:t>)</w:t>
            </w:r>
          </w:p>
          <w:p w14:paraId="14916B9B" w14:textId="02078DC9" w:rsidR="001761EE" w:rsidRPr="001C7712" w:rsidRDefault="0017267E" w:rsidP="00596CA4">
            <w:pPr>
              <w:pStyle w:val="Odstavecseseznamem"/>
              <w:numPr>
                <w:ilvl w:val="0"/>
                <w:numId w:val="31"/>
              </w:numPr>
              <w:spacing w:before="120"/>
              <w:contextualSpacing w:val="0"/>
              <w:jc w:val="both"/>
              <w:rPr>
                <w:rStyle w:val="rynqvb"/>
                <w:rFonts w:asciiTheme="minorHAnsi" w:hAnsiTheme="minorHAnsi" w:cstheme="minorHAnsi"/>
                <w:b/>
                <w:color w:val="auto"/>
              </w:rPr>
            </w:pPr>
            <w:r w:rsidRPr="001C7712">
              <w:rPr>
                <w:rStyle w:val="rynqvb"/>
              </w:rPr>
              <w:t xml:space="preserve">analýza fondu budov, </w:t>
            </w:r>
            <w:r w:rsidR="00E74F68" w:rsidRPr="001C7712">
              <w:rPr>
                <w:rStyle w:val="rynqvb"/>
              </w:rPr>
              <w:t xml:space="preserve">nový plán renovace budov, </w:t>
            </w:r>
            <w:r w:rsidRPr="001C7712">
              <w:rPr>
                <w:rStyle w:val="rynqvb"/>
              </w:rPr>
              <w:t>nový systém monitoringu fondu budov, propojení informačních systémů a databází státu pro sdílení dat, které povedou ke snížení administrativní zátěže klienta</w:t>
            </w:r>
            <w:r w:rsidR="0027648B" w:rsidRPr="001C7712">
              <w:rPr>
                <w:rStyle w:val="rynqvb"/>
              </w:rPr>
              <w:t xml:space="preserve"> a k </w:t>
            </w:r>
            <w:r w:rsidR="00BA530F" w:rsidRPr="001C7712">
              <w:rPr>
                <w:rStyle w:val="rynqvb"/>
              </w:rPr>
              <w:t>aktivnímu vyhledávání domácností ohrožených energetickou chudobou</w:t>
            </w:r>
          </w:p>
          <w:p w14:paraId="371969F4" w14:textId="0BC8F96A" w:rsidR="0017267E" w:rsidRPr="001C7712" w:rsidRDefault="0017267E" w:rsidP="00596CA4">
            <w:pPr>
              <w:pStyle w:val="Odstavecseseznamem"/>
              <w:numPr>
                <w:ilvl w:val="0"/>
                <w:numId w:val="31"/>
              </w:numPr>
              <w:spacing w:before="120"/>
              <w:contextualSpacing w:val="0"/>
              <w:jc w:val="both"/>
              <w:rPr>
                <w:rStyle w:val="rynqvb"/>
                <w:rFonts w:asciiTheme="minorHAnsi" w:hAnsiTheme="minorHAnsi" w:cstheme="minorHAnsi"/>
                <w:b/>
                <w:color w:val="auto"/>
              </w:rPr>
            </w:pPr>
            <w:r w:rsidRPr="001C7712">
              <w:rPr>
                <w:rStyle w:val="rynqvb"/>
              </w:rPr>
              <w:t xml:space="preserve">vývoj nástrojů, metodik a informačních rozhraní pro zefektivnění výkonu poradenských služeb a předprojektové přípravy </w:t>
            </w:r>
            <w:r w:rsidR="004A3C31" w:rsidRPr="001C7712">
              <w:rPr>
                <w:rStyle w:val="rynqvb"/>
              </w:rPr>
              <w:t>k využití pro odbornou i širokou veřejnost</w:t>
            </w:r>
          </w:p>
          <w:p w14:paraId="20D9C0A7" w14:textId="31B03AD9" w:rsidR="00753ABA" w:rsidRPr="001C7712" w:rsidRDefault="00753ABA" w:rsidP="00596CA4">
            <w:pPr>
              <w:pStyle w:val="Odstavecseseznamem"/>
              <w:numPr>
                <w:ilvl w:val="0"/>
                <w:numId w:val="31"/>
              </w:numPr>
              <w:spacing w:before="120"/>
              <w:contextualSpacing w:val="0"/>
              <w:jc w:val="both"/>
              <w:rPr>
                <w:rStyle w:val="rynqvb"/>
                <w:rFonts w:asciiTheme="minorHAnsi" w:hAnsiTheme="minorHAnsi" w:cstheme="minorHAnsi"/>
                <w:color w:val="auto"/>
              </w:rPr>
            </w:pPr>
            <w:r w:rsidRPr="001C7712">
              <w:rPr>
                <w:rStyle w:val="rynqvb"/>
              </w:rPr>
              <w:t>vývoj</w:t>
            </w:r>
            <w:r w:rsidRPr="001C7712">
              <w:rPr>
                <w:rStyle w:val="rynqvb"/>
                <w:rFonts w:asciiTheme="minorHAnsi" w:hAnsiTheme="minorHAnsi" w:cstheme="minorHAnsi"/>
                <w:color w:val="auto"/>
              </w:rPr>
              <w:t xml:space="preserve"> kompatibilních systémů evidence poradenských, vzdělávacích a školících aktivit jednotlivých rezortů pro sledování, sdílení a vykazování dat a informací</w:t>
            </w:r>
          </w:p>
          <w:p w14:paraId="28413EEA" w14:textId="33878CF1" w:rsidR="00F544AC" w:rsidRPr="001C7712" w:rsidRDefault="00F544AC" w:rsidP="00596CA4">
            <w:pPr>
              <w:pStyle w:val="Odstavecseseznamem"/>
              <w:numPr>
                <w:ilvl w:val="0"/>
                <w:numId w:val="19"/>
              </w:numPr>
              <w:spacing w:before="120"/>
              <w:contextualSpacing w:val="0"/>
              <w:jc w:val="both"/>
              <w:rPr>
                <w:rStyle w:val="rynqvb"/>
                <w:rFonts w:asciiTheme="minorHAnsi" w:hAnsiTheme="minorHAnsi" w:cstheme="minorHAnsi"/>
                <w:bCs/>
                <w:color w:val="auto"/>
              </w:rPr>
            </w:pPr>
            <w:r w:rsidRPr="001C7712">
              <w:rPr>
                <w:rStyle w:val="rynqvb"/>
                <w:rFonts w:asciiTheme="minorHAnsi" w:hAnsiTheme="minorHAnsi" w:cstheme="minorHAnsi"/>
                <w:bCs/>
                <w:color w:val="auto"/>
              </w:rPr>
              <w:t>vzděláv</w:t>
            </w:r>
            <w:r w:rsidR="00906C7F" w:rsidRPr="001C7712">
              <w:rPr>
                <w:rStyle w:val="rynqvb"/>
                <w:rFonts w:asciiTheme="minorHAnsi" w:hAnsiTheme="minorHAnsi" w:cstheme="minorHAnsi"/>
                <w:bCs/>
                <w:color w:val="auto"/>
              </w:rPr>
              <w:t>ání, školení</w:t>
            </w:r>
            <w:r w:rsidRPr="001C7712">
              <w:rPr>
                <w:rStyle w:val="rynqvb"/>
                <w:rFonts w:asciiTheme="minorHAnsi" w:hAnsiTheme="minorHAnsi" w:cstheme="minorHAnsi"/>
                <w:bCs/>
                <w:color w:val="auto"/>
              </w:rPr>
              <w:t xml:space="preserve"> a osvět</w:t>
            </w:r>
            <w:r w:rsidR="00906C7F" w:rsidRPr="001C7712">
              <w:rPr>
                <w:rStyle w:val="rynqvb"/>
                <w:rFonts w:asciiTheme="minorHAnsi" w:hAnsiTheme="minorHAnsi" w:cstheme="minorHAnsi"/>
                <w:bCs/>
                <w:color w:val="auto"/>
              </w:rPr>
              <w:t>a</w:t>
            </w:r>
            <w:r w:rsidRPr="001C7712">
              <w:rPr>
                <w:rStyle w:val="rynqvb"/>
                <w:rFonts w:asciiTheme="minorHAnsi" w:hAnsiTheme="minorHAnsi" w:cstheme="minorHAnsi"/>
                <w:bCs/>
                <w:color w:val="auto"/>
              </w:rPr>
              <w:t xml:space="preserve"> </w:t>
            </w:r>
            <w:r w:rsidR="00906C7F" w:rsidRPr="001C7712">
              <w:rPr>
                <w:rStyle w:val="rynqvb"/>
                <w:rFonts w:asciiTheme="minorHAnsi" w:hAnsiTheme="minorHAnsi" w:cstheme="minorHAnsi"/>
                <w:bCs/>
                <w:color w:val="auto"/>
              </w:rPr>
              <w:t>(navýšení kapacit)</w:t>
            </w:r>
          </w:p>
          <w:p w14:paraId="18690EA7" w14:textId="0669CD3E" w:rsidR="001B672A" w:rsidRPr="001C7712" w:rsidRDefault="001B672A" w:rsidP="00596CA4">
            <w:pPr>
              <w:pStyle w:val="Odstavecseseznamem"/>
              <w:numPr>
                <w:ilvl w:val="0"/>
                <w:numId w:val="17"/>
              </w:numPr>
              <w:spacing w:before="120"/>
              <w:ind w:left="1094" w:hanging="357"/>
              <w:contextualSpacing w:val="0"/>
              <w:jc w:val="both"/>
              <w:rPr>
                <w:b/>
                <w:i/>
              </w:rPr>
            </w:pPr>
            <w:r w:rsidRPr="001C7712">
              <w:rPr>
                <w:rStyle w:val="rynqvb"/>
              </w:rPr>
              <w:t xml:space="preserve">zajištění vzdělávání </w:t>
            </w:r>
            <w:r w:rsidR="003B657B" w:rsidRPr="001C7712">
              <w:rPr>
                <w:rStyle w:val="rynqvb"/>
              </w:rPr>
              <w:t>územních</w:t>
            </w:r>
            <w:r w:rsidR="00276984" w:rsidRPr="001C7712">
              <w:rPr>
                <w:rStyle w:val="rynqvb"/>
              </w:rPr>
              <w:t xml:space="preserve"> partnerů</w:t>
            </w:r>
            <w:r w:rsidR="00EE765B" w:rsidRPr="001C7712">
              <w:rPr>
                <w:rStyle w:val="rynqvb"/>
              </w:rPr>
              <w:t xml:space="preserve"> a </w:t>
            </w:r>
            <w:r w:rsidRPr="001C7712">
              <w:rPr>
                <w:rStyle w:val="rynqvb"/>
              </w:rPr>
              <w:t xml:space="preserve">osvětová </w:t>
            </w:r>
            <w:r w:rsidR="00EE765B" w:rsidRPr="001C7712">
              <w:rPr>
                <w:rStyle w:val="rynqvb"/>
              </w:rPr>
              <w:t>činno</w:t>
            </w:r>
            <w:r w:rsidR="00804492" w:rsidRPr="001C7712">
              <w:rPr>
                <w:rStyle w:val="rynqvb"/>
              </w:rPr>
              <w:t>st</w:t>
            </w:r>
            <w:r w:rsidRPr="001C7712">
              <w:rPr>
                <w:i/>
              </w:rPr>
              <w:t xml:space="preserve"> </w:t>
            </w:r>
          </w:p>
          <w:p w14:paraId="2B49AF20" w14:textId="77777777" w:rsidR="00804492" w:rsidRPr="001C7712" w:rsidRDefault="00276984" w:rsidP="00596CA4">
            <w:pPr>
              <w:pStyle w:val="Odstavecseseznamem"/>
              <w:numPr>
                <w:ilvl w:val="0"/>
                <w:numId w:val="17"/>
              </w:numPr>
              <w:spacing w:before="120"/>
              <w:ind w:left="1094" w:hanging="357"/>
              <w:contextualSpacing w:val="0"/>
              <w:jc w:val="both"/>
              <w:rPr>
                <w:b/>
              </w:rPr>
            </w:pPr>
            <w:r w:rsidRPr="001C7712">
              <w:rPr>
                <w:rFonts w:asciiTheme="minorHAnsi" w:hAnsiTheme="minorHAnsi" w:cstheme="minorHAnsi"/>
                <w:color w:val="auto"/>
              </w:rPr>
              <w:t xml:space="preserve">odborné vzdělávací programy, odborná školení, a platformy pro rozšiřování odbornosti </w:t>
            </w:r>
          </w:p>
          <w:p w14:paraId="60F198E1" w14:textId="3C1AD596" w:rsidR="00342C89" w:rsidRPr="001C7712" w:rsidRDefault="00276984" w:rsidP="00596CA4">
            <w:pPr>
              <w:pStyle w:val="Odstavecseseznamem"/>
              <w:numPr>
                <w:ilvl w:val="0"/>
                <w:numId w:val="17"/>
              </w:numPr>
              <w:spacing w:before="120"/>
              <w:ind w:left="1094" w:hanging="357"/>
              <w:contextualSpacing w:val="0"/>
              <w:jc w:val="both"/>
              <w:rPr>
                <w:b/>
              </w:rPr>
            </w:pPr>
            <w:r w:rsidRPr="001C7712">
              <w:rPr>
                <w:rFonts w:asciiTheme="minorHAnsi" w:hAnsiTheme="minorHAnsi" w:cstheme="minorHAnsi"/>
                <w:color w:val="auto"/>
              </w:rPr>
              <w:t>databáze školení dle poradenských odborností</w:t>
            </w:r>
            <w:r w:rsidR="00804492" w:rsidRPr="001C7712">
              <w:rPr>
                <w:rFonts w:asciiTheme="minorHAnsi" w:hAnsiTheme="minorHAnsi" w:cstheme="minorHAnsi"/>
                <w:color w:val="auto"/>
              </w:rPr>
              <w:t xml:space="preserve">, </w:t>
            </w:r>
            <w:r w:rsidR="00804492" w:rsidRPr="001C7712">
              <w:t>databáze poradců</w:t>
            </w:r>
            <w:r w:rsidR="00C911E0" w:rsidRPr="001C7712">
              <w:rPr>
                <w:rFonts w:asciiTheme="minorHAnsi" w:hAnsiTheme="minorHAnsi" w:cstheme="minorHAnsi"/>
                <w:color w:val="auto"/>
              </w:rPr>
              <w:t xml:space="preserve"> atd.</w:t>
            </w:r>
          </w:p>
          <w:p w14:paraId="2D1E6BAA" w14:textId="04930307" w:rsidR="00342C89" w:rsidRPr="001C7712" w:rsidRDefault="00342C89" w:rsidP="00596CA4">
            <w:pPr>
              <w:pStyle w:val="Odstavecseseznamem"/>
              <w:numPr>
                <w:ilvl w:val="0"/>
                <w:numId w:val="17"/>
              </w:numPr>
              <w:spacing w:before="120"/>
              <w:ind w:left="1094" w:hanging="357"/>
              <w:contextualSpacing w:val="0"/>
              <w:jc w:val="both"/>
              <w:rPr>
                <w:b/>
              </w:rPr>
            </w:pPr>
            <w:r w:rsidRPr="001C7712">
              <w:lastRenderedPageBreak/>
              <w:t>program pro</w:t>
            </w:r>
            <w:r w:rsidR="001F5976" w:rsidRPr="001C7712">
              <w:t xml:space="preserve"> školení zástupců měst a obcí (r</w:t>
            </w:r>
            <w:r w:rsidRPr="001C7712">
              <w:t>esilience obcí) na</w:t>
            </w:r>
            <w:r w:rsidR="0027648B" w:rsidRPr="001C7712">
              <w:t xml:space="preserve"> téma koncepční připravenosti a </w:t>
            </w:r>
            <w:r w:rsidRPr="001C7712">
              <w:t>reakce na změnu klimatu</w:t>
            </w:r>
          </w:p>
          <w:p w14:paraId="5C2A70B5" w14:textId="6DAB4D88" w:rsidR="001B672A" w:rsidRPr="001C7712" w:rsidRDefault="00E32EB4" w:rsidP="00596CA4">
            <w:pPr>
              <w:pStyle w:val="Odstavecseseznamem"/>
              <w:numPr>
                <w:ilvl w:val="0"/>
                <w:numId w:val="19"/>
              </w:numPr>
              <w:spacing w:before="120"/>
              <w:contextualSpacing w:val="0"/>
              <w:jc w:val="both"/>
              <w:rPr>
                <w:rStyle w:val="rynqvb"/>
                <w:rFonts w:asciiTheme="minorHAnsi" w:hAnsiTheme="minorHAnsi" w:cstheme="minorHAnsi"/>
                <w:bCs/>
                <w:color w:val="auto"/>
              </w:rPr>
            </w:pPr>
            <w:r w:rsidRPr="001C7712">
              <w:rPr>
                <w:rStyle w:val="rynqvb"/>
                <w:rFonts w:asciiTheme="minorHAnsi" w:hAnsiTheme="minorHAnsi" w:cstheme="minorHAnsi"/>
                <w:bCs/>
                <w:color w:val="auto"/>
              </w:rPr>
              <w:t xml:space="preserve">energetické </w:t>
            </w:r>
            <w:r w:rsidR="007A02B8" w:rsidRPr="001C7712">
              <w:rPr>
                <w:rStyle w:val="rynqvb"/>
                <w:rFonts w:asciiTheme="minorHAnsi" w:hAnsiTheme="minorHAnsi" w:cstheme="minorHAnsi"/>
                <w:bCs/>
                <w:color w:val="auto"/>
              </w:rPr>
              <w:t>poradenství</w:t>
            </w:r>
            <w:r w:rsidR="00CA4D79" w:rsidRPr="001C7712">
              <w:rPr>
                <w:rStyle w:val="rynqvb"/>
                <w:rFonts w:asciiTheme="minorHAnsi" w:hAnsiTheme="minorHAnsi" w:cstheme="minorHAnsi"/>
                <w:bCs/>
                <w:color w:val="auto"/>
              </w:rPr>
              <w:t xml:space="preserve"> (</w:t>
            </w:r>
            <w:r w:rsidR="00CA4D79" w:rsidRPr="001C7712">
              <w:rPr>
                <w:rFonts w:asciiTheme="minorHAnsi" w:hAnsiTheme="minorHAnsi" w:cstheme="minorHAnsi"/>
                <w:bCs/>
                <w:color w:val="auto"/>
              </w:rPr>
              <w:t>zvýšení množství a kvality projektů)</w:t>
            </w:r>
          </w:p>
          <w:p w14:paraId="61AD4779" w14:textId="3A9838EB" w:rsidR="00F26797" w:rsidRPr="001C7712" w:rsidRDefault="00003CDF" w:rsidP="00596CA4">
            <w:pPr>
              <w:pStyle w:val="Odstavecseseznamem"/>
              <w:numPr>
                <w:ilvl w:val="0"/>
                <w:numId w:val="32"/>
              </w:numPr>
              <w:spacing w:before="120"/>
              <w:contextualSpacing w:val="0"/>
              <w:jc w:val="both"/>
              <w:rPr>
                <w:rStyle w:val="rynqvb"/>
              </w:rPr>
            </w:pPr>
            <w:r w:rsidRPr="001C7712">
              <w:rPr>
                <w:rStyle w:val="rynqvb"/>
              </w:rPr>
              <w:t xml:space="preserve">prevence energetické chudoby, </w:t>
            </w:r>
            <w:r w:rsidR="00E32EB4" w:rsidRPr="001C7712">
              <w:rPr>
                <w:rStyle w:val="rynqvb"/>
              </w:rPr>
              <w:t xml:space="preserve">energetická </w:t>
            </w:r>
            <w:r w:rsidR="0039213B" w:rsidRPr="001C7712">
              <w:rPr>
                <w:rStyle w:val="rynqvb"/>
              </w:rPr>
              <w:t xml:space="preserve">osvěta a dotační asistence, </w:t>
            </w:r>
            <w:r w:rsidR="00906C7F" w:rsidRPr="001C7712">
              <w:rPr>
                <w:rStyle w:val="rynqvb"/>
              </w:rPr>
              <w:t>asistence při realizaci projektů</w:t>
            </w:r>
            <w:r w:rsidR="0039213B" w:rsidRPr="001C7712">
              <w:rPr>
                <w:rStyle w:val="rynqvb"/>
              </w:rPr>
              <w:t xml:space="preserve"> </w:t>
            </w:r>
            <w:r w:rsidR="00906C7F" w:rsidRPr="001C7712">
              <w:rPr>
                <w:rStyle w:val="rynqvb"/>
              </w:rPr>
              <w:t>domácností ohrožených</w:t>
            </w:r>
            <w:r w:rsidR="0039213B" w:rsidRPr="001C7712">
              <w:rPr>
                <w:rStyle w:val="rynqvb"/>
              </w:rPr>
              <w:t xml:space="preserve"> energetickou chudobou (např. programy NZÚ light, kotlíkové dotace)</w:t>
            </w:r>
            <w:r w:rsidRPr="001C7712">
              <w:rPr>
                <w:rStyle w:val="rynqvb"/>
              </w:rPr>
              <w:t xml:space="preserve"> ve spolupráci s územními partnery</w:t>
            </w:r>
          </w:p>
          <w:p w14:paraId="7FC19269" w14:textId="0311E079" w:rsidR="00565334" w:rsidRPr="001C7712" w:rsidRDefault="00565334" w:rsidP="00596CA4">
            <w:pPr>
              <w:pStyle w:val="Odstavecseseznamem"/>
              <w:numPr>
                <w:ilvl w:val="0"/>
                <w:numId w:val="32"/>
              </w:numPr>
              <w:spacing w:before="120"/>
              <w:contextualSpacing w:val="0"/>
              <w:jc w:val="both"/>
              <w:rPr>
                <w:rStyle w:val="rynqvb"/>
              </w:rPr>
            </w:pPr>
            <w:r w:rsidRPr="001C7712">
              <w:rPr>
                <w:rStyle w:val="rynqvb"/>
              </w:rPr>
              <w:t>energetické poradenství, předprojektová příprava (návrh energetických opatření</w:t>
            </w:r>
            <w:r w:rsidR="00C47EDA" w:rsidRPr="001C7712">
              <w:rPr>
                <w:rStyle w:val="rynqvb"/>
              </w:rPr>
              <w:t>),</w:t>
            </w:r>
            <w:r w:rsidRPr="001C7712">
              <w:rPr>
                <w:rStyle w:val="rynqvb"/>
              </w:rPr>
              <w:t xml:space="preserve"> dotační asistence </w:t>
            </w:r>
            <w:r w:rsidR="00EE764B" w:rsidRPr="001C7712">
              <w:rPr>
                <w:rStyle w:val="rynqvb"/>
              </w:rPr>
              <w:t xml:space="preserve">a </w:t>
            </w:r>
            <w:r w:rsidR="00C47EDA" w:rsidRPr="001C7712">
              <w:rPr>
                <w:rStyle w:val="rynqvb"/>
              </w:rPr>
              <w:t xml:space="preserve">další </w:t>
            </w:r>
            <w:r w:rsidR="00EE764B" w:rsidRPr="001C7712">
              <w:rPr>
                <w:rStyle w:val="rynqvb"/>
              </w:rPr>
              <w:t>navazující služby</w:t>
            </w:r>
          </w:p>
          <w:p w14:paraId="4E46486F" w14:textId="77777777" w:rsidR="00F26797" w:rsidRPr="001C7712" w:rsidRDefault="00F26797" w:rsidP="00596CA4">
            <w:pPr>
              <w:pStyle w:val="Odstavecseseznamem"/>
              <w:numPr>
                <w:ilvl w:val="0"/>
                <w:numId w:val="17"/>
              </w:numPr>
              <w:spacing w:before="120"/>
              <w:ind w:left="1094" w:hanging="357"/>
              <w:contextualSpacing w:val="0"/>
              <w:jc w:val="both"/>
              <w:rPr>
                <w:rStyle w:val="rynqvb"/>
              </w:rPr>
            </w:pPr>
            <w:r w:rsidRPr="001C7712">
              <w:rPr>
                <w:rStyle w:val="rynqvb"/>
              </w:rPr>
              <w:t>poradenství ke komunitní a komunální energetice + koordinační činnost vzniku energetických společenství</w:t>
            </w:r>
          </w:p>
          <w:p w14:paraId="7E10C140" w14:textId="1D5BC5F8" w:rsidR="001B672A" w:rsidRPr="001C7712" w:rsidRDefault="00F26797" w:rsidP="00596CA4">
            <w:pPr>
              <w:pStyle w:val="Odstavecseseznamem"/>
              <w:numPr>
                <w:ilvl w:val="0"/>
                <w:numId w:val="17"/>
              </w:numPr>
              <w:spacing w:before="120"/>
              <w:ind w:left="1094" w:hanging="357"/>
              <w:contextualSpacing w:val="0"/>
              <w:jc w:val="both"/>
              <w:rPr>
                <w:rStyle w:val="rynqvb"/>
              </w:rPr>
            </w:pPr>
            <w:r w:rsidRPr="001C7712">
              <w:rPr>
                <w:rStyle w:val="rynqvb"/>
              </w:rPr>
              <w:t xml:space="preserve">zajištění služeb energetického managementu měst a obcí a jejich koncepční připravenost </w:t>
            </w:r>
          </w:p>
          <w:p w14:paraId="52FBC380" w14:textId="713FE0BA" w:rsidR="00B526F9" w:rsidRPr="001C7712" w:rsidRDefault="00037085" w:rsidP="00596CA4">
            <w:pPr>
              <w:spacing w:before="120"/>
              <w:jc w:val="both"/>
              <w:rPr>
                <w:rFonts w:asciiTheme="minorHAnsi" w:hAnsiTheme="minorHAnsi" w:cstheme="minorHAnsi"/>
                <w:b/>
                <w:color w:val="auto"/>
              </w:rPr>
            </w:pPr>
            <w:r w:rsidRPr="001C7712">
              <w:rPr>
                <w:rFonts w:asciiTheme="minorHAnsi" w:hAnsiTheme="minorHAnsi" w:cstheme="minorHAnsi"/>
                <w:b/>
                <w:color w:val="auto"/>
              </w:rPr>
              <w:t xml:space="preserve">Odhadované náklady: </w:t>
            </w:r>
          </w:p>
          <w:p w14:paraId="1F87F79E" w14:textId="1F5B3006" w:rsidR="00B526F9" w:rsidRPr="001C7712" w:rsidRDefault="00D011EC" w:rsidP="00596CA4">
            <w:pPr>
              <w:pBdr>
                <w:top w:val="nil"/>
                <w:left w:val="nil"/>
                <w:bottom w:val="nil"/>
                <w:right w:val="nil"/>
                <w:between w:val="nil"/>
              </w:pBdr>
              <w:spacing w:before="120"/>
              <w:jc w:val="both"/>
              <w:rPr>
                <w:rFonts w:asciiTheme="minorHAnsi" w:hAnsiTheme="minorHAnsi" w:cstheme="minorHAnsi"/>
                <w:color w:val="auto"/>
              </w:rPr>
            </w:pPr>
            <w:r w:rsidRPr="001C7712">
              <w:rPr>
                <w:rFonts w:asciiTheme="minorHAnsi" w:hAnsiTheme="minorHAnsi" w:cstheme="minorHAnsi"/>
                <w:color w:val="auto"/>
              </w:rPr>
              <w:t>4</w:t>
            </w:r>
            <w:r w:rsidR="00B55C6D" w:rsidRPr="001C7712">
              <w:rPr>
                <w:rFonts w:asciiTheme="minorHAnsi" w:hAnsiTheme="minorHAnsi" w:cstheme="minorHAnsi"/>
                <w:color w:val="auto"/>
              </w:rPr>
              <w:t>.</w:t>
            </w:r>
            <w:r w:rsidR="00695B00" w:rsidRPr="001C7712">
              <w:rPr>
                <w:rFonts w:asciiTheme="minorHAnsi" w:hAnsiTheme="minorHAnsi" w:cstheme="minorHAnsi"/>
                <w:color w:val="auto"/>
              </w:rPr>
              <w:t>00</w:t>
            </w:r>
            <w:r w:rsidR="00B55C6D" w:rsidRPr="001C7712">
              <w:rPr>
                <w:rFonts w:asciiTheme="minorHAnsi" w:hAnsiTheme="minorHAnsi" w:cstheme="minorHAnsi"/>
                <w:color w:val="auto"/>
              </w:rPr>
              <w:t xml:space="preserve">0 mil. Kč </w:t>
            </w:r>
            <w:r w:rsidR="00B81194" w:rsidRPr="001C7712">
              <w:rPr>
                <w:rFonts w:asciiTheme="minorHAnsi" w:hAnsiTheme="minorHAnsi" w:cstheme="minorHAnsi"/>
                <w:color w:val="auto"/>
              </w:rPr>
              <w:t>ve formě grantové podpory</w:t>
            </w:r>
          </w:p>
        </w:tc>
      </w:tr>
    </w:tbl>
    <w:p w14:paraId="33896DB1" w14:textId="77777777" w:rsidR="00CE4139" w:rsidRPr="001C7712" w:rsidRDefault="00CE4139" w:rsidP="00596CA4">
      <w:pPr>
        <w:spacing w:before="120" w:after="0"/>
        <w:jc w:val="both"/>
        <w:rPr>
          <w:b/>
          <w:bCs/>
          <w:color w:val="auto"/>
        </w:rPr>
      </w:pPr>
      <w:bookmarkStart w:id="1" w:name="_heading=h.30j0zll" w:colFirst="0" w:colLast="0"/>
      <w:bookmarkEnd w:id="1"/>
    </w:p>
    <w:p w14:paraId="6F9B11FE" w14:textId="1F0288DA" w:rsidR="00B526F9" w:rsidRPr="001C7712" w:rsidRDefault="00037085" w:rsidP="00D2301C">
      <w:pPr>
        <w:spacing w:before="120" w:after="0"/>
        <w:jc w:val="both"/>
        <w:rPr>
          <w:rFonts w:asciiTheme="minorHAnsi" w:hAnsiTheme="minorHAnsi" w:cstheme="minorHAnsi"/>
          <w:b/>
          <w:color w:val="auto"/>
        </w:rPr>
      </w:pPr>
      <w:r w:rsidRPr="001C7712">
        <w:rPr>
          <w:rFonts w:asciiTheme="minorHAnsi" w:hAnsiTheme="minorHAnsi" w:cstheme="minorHAnsi"/>
          <w:b/>
          <w:color w:val="auto"/>
        </w:rPr>
        <w:t>2. Hlavní výzvy a cíle</w:t>
      </w:r>
    </w:p>
    <w:p w14:paraId="46F7384C" w14:textId="77777777" w:rsidR="00CE4139" w:rsidRPr="001C7712" w:rsidRDefault="00037085" w:rsidP="00596CA4">
      <w:pPr>
        <w:pStyle w:val="Odstavecseseznamem"/>
        <w:widowControl w:val="0"/>
        <w:numPr>
          <w:ilvl w:val="0"/>
          <w:numId w:val="2"/>
        </w:numPr>
        <w:pBdr>
          <w:top w:val="nil"/>
          <w:left w:val="nil"/>
          <w:bottom w:val="nil"/>
          <w:right w:val="nil"/>
          <w:between w:val="nil"/>
        </w:pBdr>
        <w:spacing w:before="120" w:after="0"/>
        <w:contextualSpacing w:val="0"/>
        <w:jc w:val="both"/>
        <w:rPr>
          <w:rFonts w:asciiTheme="minorHAnsi" w:hAnsiTheme="minorHAnsi" w:cstheme="minorHAnsi"/>
          <w:b/>
          <w:color w:val="auto"/>
        </w:rPr>
      </w:pPr>
      <w:bookmarkStart w:id="2" w:name="_heading=h.1fob9te" w:colFirst="0" w:colLast="0"/>
      <w:bookmarkEnd w:id="2"/>
      <w:r w:rsidRPr="001C7712">
        <w:rPr>
          <w:rFonts w:asciiTheme="minorHAnsi" w:hAnsiTheme="minorHAnsi" w:cstheme="minorHAnsi"/>
          <w:b/>
          <w:color w:val="auto"/>
        </w:rPr>
        <w:t>Hlavní výzvy</w:t>
      </w:r>
    </w:p>
    <w:p w14:paraId="5AEBD5F5" w14:textId="16DFFA3E" w:rsidR="009C3541" w:rsidRPr="001C7712" w:rsidRDefault="009C3541" w:rsidP="00596CA4">
      <w:pPr>
        <w:pStyle w:val="Odstavecseseznamem"/>
        <w:widowControl w:val="0"/>
        <w:pBdr>
          <w:top w:val="nil"/>
          <w:left w:val="nil"/>
          <w:bottom w:val="nil"/>
          <w:right w:val="nil"/>
          <w:between w:val="nil"/>
        </w:pBdr>
        <w:spacing w:before="120" w:after="0" w:line="240" w:lineRule="auto"/>
        <w:ind w:left="0"/>
        <w:contextualSpacing w:val="0"/>
        <w:jc w:val="both"/>
        <w:rPr>
          <w:rFonts w:asciiTheme="minorHAnsi" w:hAnsiTheme="minorHAnsi" w:cstheme="minorHAnsi"/>
          <w:color w:val="auto"/>
        </w:rPr>
      </w:pPr>
      <w:r w:rsidRPr="001C7712">
        <w:rPr>
          <w:rFonts w:asciiTheme="minorHAnsi" w:hAnsiTheme="minorHAnsi" w:cstheme="minorHAnsi"/>
          <w:color w:val="auto"/>
        </w:rPr>
        <w:t>I přesto, že na úrovn</w:t>
      </w:r>
      <w:r w:rsidR="00221E68" w:rsidRPr="001C7712">
        <w:rPr>
          <w:rFonts w:asciiTheme="minorHAnsi" w:hAnsiTheme="minorHAnsi" w:cstheme="minorHAnsi"/>
          <w:color w:val="auto"/>
        </w:rPr>
        <w:t>i</w:t>
      </w:r>
      <w:r w:rsidRPr="001C7712">
        <w:rPr>
          <w:rFonts w:asciiTheme="minorHAnsi" w:hAnsiTheme="minorHAnsi" w:cstheme="minorHAnsi"/>
          <w:color w:val="auto"/>
        </w:rPr>
        <w:t xml:space="preserve"> státní a regionální správy již existuje systém poradenství</w:t>
      </w:r>
      <w:r w:rsidR="00C74FC5" w:rsidRPr="001C7712">
        <w:rPr>
          <w:rFonts w:asciiTheme="minorHAnsi" w:hAnsiTheme="minorHAnsi" w:cstheme="minorHAnsi"/>
          <w:color w:val="auto"/>
        </w:rPr>
        <w:t xml:space="preserve"> (NPO 2.5.3 a program Efekt)</w:t>
      </w:r>
      <w:r w:rsidRPr="001C7712">
        <w:rPr>
          <w:rFonts w:asciiTheme="minorHAnsi" w:hAnsiTheme="minorHAnsi" w:cstheme="minorHAnsi"/>
          <w:color w:val="auto"/>
        </w:rPr>
        <w:t xml:space="preserve">, ukazuje současná makroekonomická i geopolitická situace, že jeho fungování </w:t>
      </w:r>
      <w:r w:rsidR="00274B4D" w:rsidRPr="001C7712">
        <w:rPr>
          <w:rFonts w:asciiTheme="minorHAnsi" w:hAnsiTheme="minorHAnsi" w:cstheme="minorHAnsi"/>
          <w:color w:val="auto"/>
        </w:rPr>
        <w:t xml:space="preserve">není </w:t>
      </w:r>
      <w:r w:rsidR="00E661CC" w:rsidRPr="001C7712">
        <w:rPr>
          <w:rFonts w:asciiTheme="minorHAnsi" w:hAnsiTheme="minorHAnsi" w:cstheme="minorHAnsi"/>
          <w:color w:val="auto"/>
        </w:rPr>
        <w:t xml:space="preserve">plně </w:t>
      </w:r>
      <w:r w:rsidR="0027648B" w:rsidRPr="001C7712">
        <w:rPr>
          <w:rFonts w:asciiTheme="minorHAnsi" w:hAnsiTheme="minorHAnsi" w:cstheme="minorHAnsi"/>
          <w:color w:val="auto"/>
        </w:rPr>
        <w:t>připravené na </w:t>
      </w:r>
      <w:r w:rsidR="00274B4D" w:rsidRPr="001C7712">
        <w:rPr>
          <w:rFonts w:asciiTheme="minorHAnsi" w:hAnsiTheme="minorHAnsi" w:cstheme="minorHAnsi"/>
          <w:color w:val="auto"/>
        </w:rPr>
        <w:t>realizaci renovační vlny</w:t>
      </w:r>
      <w:r w:rsidRPr="001C7712">
        <w:rPr>
          <w:rFonts w:asciiTheme="minorHAnsi" w:hAnsiTheme="minorHAnsi" w:cstheme="minorHAnsi"/>
          <w:color w:val="auto"/>
        </w:rPr>
        <w:t xml:space="preserve">. Schází ucelený a koncepční systém poskytování </w:t>
      </w:r>
      <w:r w:rsidR="002B2F05" w:rsidRPr="001C7712">
        <w:rPr>
          <w:rFonts w:asciiTheme="minorHAnsi" w:hAnsiTheme="minorHAnsi" w:cstheme="minorHAnsi"/>
          <w:color w:val="auto"/>
        </w:rPr>
        <w:t xml:space="preserve">bezplatného energetického poradenství </w:t>
      </w:r>
      <w:r w:rsidRPr="001C7712">
        <w:rPr>
          <w:rFonts w:asciiTheme="minorHAnsi" w:hAnsiTheme="minorHAnsi" w:cstheme="minorHAnsi"/>
          <w:color w:val="auto"/>
        </w:rPr>
        <w:t>na celorepublikové úrovni.</w:t>
      </w:r>
      <w:r w:rsidR="00692A31" w:rsidRPr="001C7712">
        <w:rPr>
          <w:rFonts w:asciiTheme="minorHAnsi" w:hAnsiTheme="minorHAnsi" w:cstheme="minorHAnsi"/>
          <w:color w:val="auto"/>
        </w:rPr>
        <w:t xml:space="preserve"> Nedostatk</w:t>
      </w:r>
      <w:r w:rsidR="000A048D" w:rsidRPr="001C7712">
        <w:rPr>
          <w:rFonts w:asciiTheme="minorHAnsi" w:hAnsiTheme="minorHAnsi" w:cstheme="minorHAnsi"/>
          <w:color w:val="auto"/>
        </w:rPr>
        <w:t>y</w:t>
      </w:r>
      <w:r w:rsidR="00692A31" w:rsidRPr="001C7712">
        <w:rPr>
          <w:rFonts w:asciiTheme="minorHAnsi" w:hAnsiTheme="minorHAnsi" w:cstheme="minorHAnsi"/>
          <w:color w:val="auto"/>
        </w:rPr>
        <w:t xml:space="preserve"> odborného a úměrně kvalifikovaného poradenství je pak převážně nejvíce postižen sektor domácností, zejména pak domácnosti řešící i další socioekonomické otázky, které se tak stávají nejvíce zranitelnými</w:t>
      </w:r>
      <w:r w:rsidR="00FE2599" w:rsidRPr="001C7712">
        <w:rPr>
          <w:rFonts w:asciiTheme="minorHAnsi" w:hAnsiTheme="minorHAnsi" w:cstheme="minorHAnsi"/>
          <w:color w:val="auto"/>
        </w:rPr>
        <w:t>,</w:t>
      </w:r>
      <w:r w:rsidR="00692A31" w:rsidRPr="001C7712">
        <w:rPr>
          <w:rFonts w:asciiTheme="minorHAnsi" w:hAnsiTheme="minorHAnsi" w:cstheme="minorHAnsi"/>
          <w:color w:val="auto"/>
        </w:rPr>
        <w:t xml:space="preserve"> co se týká energetické chudoby a odolnosti vůči souvisejícím ekonomickým i sociálním vlivům.</w:t>
      </w:r>
    </w:p>
    <w:p w14:paraId="41AF0081" w14:textId="589AF050" w:rsidR="009C3541" w:rsidRPr="001C7712" w:rsidRDefault="009C3541" w:rsidP="00596CA4">
      <w:pPr>
        <w:pStyle w:val="Odstavecseseznamem"/>
        <w:widowControl w:val="0"/>
        <w:pBdr>
          <w:top w:val="nil"/>
          <w:left w:val="nil"/>
          <w:bottom w:val="nil"/>
          <w:right w:val="nil"/>
          <w:between w:val="nil"/>
        </w:pBdr>
        <w:spacing w:before="120" w:after="0" w:line="240" w:lineRule="auto"/>
        <w:ind w:left="0"/>
        <w:contextualSpacing w:val="0"/>
        <w:jc w:val="both"/>
        <w:rPr>
          <w:rFonts w:asciiTheme="minorHAnsi" w:hAnsiTheme="minorHAnsi" w:cstheme="minorHAnsi"/>
          <w:color w:val="auto"/>
        </w:rPr>
      </w:pPr>
      <w:r w:rsidRPr="001C7712">
        <w:rPr>
          <w:rFonts w:asciiTheme="minorHAnsi" w:hAnsiTheme="minorHAnsi" w:cstheme="minorHAnsi"/>
          <w:color w:val="auto"/>
        </w:rPr>
        <w:t>Jedním z nejpalčivějších problémů je pak fenomén energetické chudoby. Ta vzniká vlivem řady různých faktorů, k nimž mj. patří nízké příjmy, nízká energetická účinnost budov a spotřebičů a také zejména nedostatečná informovanost o účinnosti a významu energetických opatř</w:t>
      </w:r>
      <w:r w:rsidR="0027648B" w:rsidRPr="001C7712">
        <w:rPr>
          <w:rFonts w:asciiTheme="minorHAnsi" w:hAnsiTheme="minorHAnsi" w:cstheme="minorHAnsi"/>
          <w:color w:val="auto"/>
        </w:rPr>
        <w:t>ení, stejně jako o pobídkách ke </w:t>
      </w:r>
      <w:r w:rsidRPr="001C7712">
        <w:rPr>
          <w:rFonts w:asciiTheme="minorHAnsi" w:hAnsiTheme="minorHAnsi" w:cstheme="minorHAnsi"/>
          <w:color w:val="auto"/>
        </w:rPr>
        <w:t xml:space="preserve">snížení spotřeby energie či nezkušenost při administraci těchto pobídek </w:t>
      </w:r>
      <w:r w:rsidR="0027648B" w:rsidRPr="001C7712">
        <w:rPr>
          <w:rFonts w:asciiTheme="minorHAnsi" w:hAnsiTheme="minorHAnsi" w:cstheme="minorHAnsi"/>
          <w:color w:val="auto"/>
        </w:rPr>
        <w:t>ze strany široké veřejnosti. Do </w:t>
      </w:r>
      <w:r w:rsidRPr="001C7712">
        <w:rPr>
          <w:rFonts w:asciiTheme="minorHAnsi" w:hAnsiTheme="minorHAnsi" w:cstheme="minorHAnsi"/>
          <w:color w:val="auto"/>
        </w:rPr>
        <w:t>těchto faktorů pak vstupuje rovněž vliv ostatních inovativních řešení a revoluční pojetí v rámci modernizace energetických systémů (např. komunitní energetika), které</w:t>
      </w:r>
      <w:r w:rsidR="0027648B" w:rsidRPr="001C7712">
        <w:rPr>
          <w:rFonts w:asciiTheme="minorHAnsi" w:hAnsiTheme="minorHAnsi" w:cstheme="minorHAnsi"/>
          <w:color w:val="auto"/>
        </w:rPr>
        <w:t xml:space="preserve"> bude potřeba rovněž zahrnout a </w:t>
      </w:r>
      <w:r w:rsidRPr="001C7712">
        <w:rPr>
          <w:rFonts w:asciiTheme="minorHAnsi" w:hAnsiTheme="minorHAnsi" w:cstheme="minorHAnsi"/>
          <w:color w:val="auto"/>
        </w:rPr>
        <w:t>koordinovaně implementovat zejména na lokálních úrovních veškerých českých regionů.</w:t>
      </w:r>
    </w:p>
    <w:p w14:paraId="1352BE39" w14:textId="512FA793" w:rsidR="0095779F" w:rsidRPr="001C7712" w:rsidRDefault="009C3541" w:rsidP="00596CA4">
      <w:pPr>
        <w:pStyle w:val="Odstavecseseznamem"/>
        <w:widowControl w:val="0"/>
        <w:pBdr>
          <w:top w:val="nil"/>
          <w:left w:val="nil"/>
          <w:bottom w:val="nil"/>
          <w:right w:val="nil"/>
          <w:between w:val="nil"/>
        </w:pBdr>
        <w:spacing w:before="120" w:after="0" w:line="240" w:lineRule="auto"/>
        <w:ind w:left="0"/>
        <w:contextualSpacing w:val="0"/>
        <w:jc w:val="both"/>
        <w:rPr>
          <w:rFonts w:asciiTheme="minorHAnsi" w:hAnsiTheme="minorHAnsi" w:cstheme="minorHAnsi"/>
          <w:color w:val="auto"/>
        </w:rPr>
      </w:pPr>
      <w:r w:rsidRPr="001C7712">
        <w:rPr>
          <w:rFonts w:asciiTheme="minorHAnsi" w:hAnsiTheme="minorHAnsi" w:cstheme="minorHAnsi"/>
          <w:color w:val="auto"/>
        </w:rPr>
        <w:t>Převážná většina domácností renovuje svépomocí s využitím lokálních řemeslníků. Bez koncepčního přístupu a znalosti vhodných postupů renovace, chytrého návrhu a odborné pomoci, jsou tyto rekonstrukce nekvalitní a nenaplňují potenciál úspor, který je i přes 80 %. Často dosáhnou úspory necelých 30 %, což situaci s</w:t>
      </w:r>
      <w:r w:rsidR="00221E68" w:rsidRPr="001C7712">
        <w:rPr>
          <w:rFonts w:asciiTheme="minorHAnsi" w:hAnsiTheme="minorHAnsi" w:cstheme="minorHAnsi"/>
          <w:color w:val="auto"/>
        </w:rPr>
        <w:t> </w:t>
      </w:r>
      <w:r w:rsidRPr="001C7712">
        <w:rPr>
          <w:rFonts w:asciiTheme="minorHAnsi" w:hAnsiTheme="minorHAnsi" w:cstheme="minorHAnsi"/>
          <w:color w:val="auto"/>
        </w:rPr>
        <w:t>vysokými náklady nevyřeší.</w:t>
      </w:r>
    </w:p>
    <w:p w14:paraId="062C27C3" w14:textId="2C3C8E1E" w:rsidR="00F73C55" w:rsidRPr="001C7712" w:rsidRDefault="0095779F" w:rsidP="00596CA4">
      <w:pPr>
        <w:pStyle w:val="Odstavecseseznamem"/>
        <w:widowControl w:val="0"/>
        <w:pBdr>
          <w:top w:val="nil"/>
          <w:left w:val="nil"/>
          <w:bottom w:val="nil"/>
          <w:right w:val="nil"/>
          <w:between w:val="nil"/>
        </w:pBdr>
        <w:spacing w:before="120" w:after="0" w:line="240" w:lineRule="auto"/>
        <w:ind w:left="0"/>
        <w:contextualSpacing w:val="0"/>
        <w:jc w:val="both"/>
        <w:rPr>
          <w:rFonts w:asciiTheme="minorHAnsi" w:hAnsiTheme="minorHAnsi" w:cstheme="minorHAnsi"/>
          <w:color w:val="auto"/>
        </w:rPr>
      </w:pPr>
      <w:r w:rsidRPr="001C7712">
        <w:rPr>
          <w:rFonts w:asciiTheme="minorHAnsi" w:hAnsiTheme="minorHAnsi" w:cstheme="minorHAnsi"/>
          <w:color w:val="auto"/>
        </w:rPr>
        <w:t>Pro úspěšné zvládnutí cílů snižování emisí podle schválených mantinelů dekarbonizace ekonomiky (Fit for 55) vyžadují ren</w:t>
      </w:r>
      <w:r w:rsidR="004775AC" w:rsidRPr="001C7712">
        <w:rPr>
          <w:rFonts w:asciiTheme="minorHAnsi" w:hAnsiTheme="minorHAnsi" w:cstheme="minorHAnsi"/>
          <w:color w:val="auto"/>
        </w:rPr>
        <w:t xml:space="preserve">ovace budov pečlivou přípravu. </w:t>
      </w:r>
      <w:r w:rsidR="00311ADE" w:rsidRPr="001C7712">
        <w:rPr>
          <w:rFonts w:asciiTheme="minorHAnsi" w:hAnsiTheme="minorHAnsi" w:cstheme="minorHAnsi"/>
          <w:color w:val="auto"/>
        </w:rPr>
        <w:t>Sektor domácností postihuje zásadní segment fondu budov. D</w:t>
      </w:r>
      <w:r w:rsidRPr="001C7712">
        <w:rPr>
          <w:rFonts w:asciiTheme="minorHAnsi" w:hAnsiTheme="minorHAnsi" w:cstheme="minorHAnsi"/>
          <w:color w:val="auto"/>
        </w:rPr>
        <w:t>omácnosti se mohou stát vítězi transformace, pokud jim stát nabídne informace a potřebné kapacity expertů. Domácnostem tak stát pomůže ke kvalitním renovacím bez zbytečně vynaložených prostředků, které mohou celý proces ohrozit (nutnost dalších zásahů do renovované nemovitosti z důvodů plísní, nízkého efekt úspory apod.). Nekvalitně renovované nemovitosti jsou ztracenou příležitostí pro všechny (stát, majitele, finanční instituce, stavební společnosti) a v konečném důsledku znamenají vyšší vynaložené finanční prostředky, nežli kvalitně navržená a realizovaná renovace.</w:t>
      </w:r>
    </w:p>
    <w:p w14:paraId="036CC490" w14:textId="39C689C8" w:rsidR="0033550C" w:rsidRPr="001C7712" w:rsidRDefault="00F73C55" w:rsidP="00596CA4">
      <w:pPr>
        <w:pStyle w:val="Odstavecseseznamem"/>
        <w:widowControl w:val="0"/>
        <w:pBdr>
          <w:top w:val="nil"/>
          <w:left w:val="nil"/>
          <w:bottom w:val="nil"/>
          <w:right w:val="nil"/>
          <w:between w:val="nil"/>
        </w:pBdr>
        <w:spacing w:before="120" w:after="0" w:line="240" w:lineRule="auto"/>
        <w:ind w:left="0"/>
        <w:contextualSpacing w:val="0"/>
        <w:jc w:val="both"/>
        <w:rPr>
          <w:rFonts w:asciiTheme="minorHAnsi" w:hAnsiTheme="minorHAnsi" w:cstheme="minorHAnsi"/>
          <w:color w:val="auto"/>
          <w:u w:val="single"/>
        </w:rPr>
      </w:pPr>
      <w:r w:rsidRPr="001C7712">
        <w:rPr>
          <w:rFonts w:asciiTheme="minorHAnsi" w:hAnsiTheme="minorHAnsi" w:cstheme="minorHAnsi"/>
          <w:color w:val="auto"/>
          <w:u w:val="single"/>
        </w:rPr>
        <w:t xml:space="preserve">Současný stav </w:t>
      </w:r>
      <w:r w:rsidR="0033550C" w:rsidRPr="001C7712">
        <w:rPr>
          <w:rFonts w:asciiTheme="minorHAnsi" w:hAnsiTheme="minorHAnsi" w:cstheme="minorHAnsi"/>
          <w:color w:val="auto"/>
          <w:u w:val="single"/>
        </w:rPr>
        <w:t>dle Dlouhodobé strategie renovací budov a ENERGO 2021</w:t>
      </w:r>
    </w:p>
    <w:p w14:paraId="182EC516" w14:textId="05D7018D" w:rsidR="00F73C55" w:rsidRPr="001C7712" w:rsidRDefault="0033550C" w:rsidP="00596CA4">
      <w:pPr>
        <w:pStyle w:val="Odstavecseseznamem"/>
        <w:widowControl w:val="0"/>
        <w:pBdr>
          <w:top w:val="nil"/>
          <w:left w:val="nil"/>
          <w:bottom w:val="nil"/>
          <w:right w:val="nil"/>
          <w:between w:val="nil"/>
        </w:pBdr>
        <w:spacing w:before="120" w:after="0" w:line="240" w:lineRule="auto"/>
        <w:ind w:left="0"/>
        <w:contextualSpacing w:val="0"/>
        <w:jc w:val="both"/>
        <w:rPr>
          <w:rFonts w:asciiTheme="minorHAnsi" w:hAnsiTheme="minorHAnsi" w:cstheme="minorHAnsi"/>
          <w:color w:val="auto"/>
        </w:rPr>
      </w:pPr>
      <w:r w:rsidRPr="001C7712">
        <w:rPr>
          <w:rFonts w:asciiTheme="minorHAnsi" w:hAnsiTheme="minorHAnsi" w:cstheme="minorHAnsi"/>
          <w:color w:val="auto"/>
        </w:rPr>
        <w:t>P</w:t>
      </w:r>
      <w:r w:rsidR="00F73C55" w:rsidRPr="001C7712">
        <w:rPr>
          <w:rFonts w:asciiTheme="minorHAnsi" w:hAnsiTheme="minorHAnsi" w:cstheme="minorHAnsi"/>
          <w:color w:val="auto"/>
        </w:rPr>
        <w:t>oč</w:t>
      </w:r>
      <w:r w:rsidRPr="001C7712">
        <w:rPr>
          <w:rFonts w:asciiTheme="minorHAnsi" w:hAnsiTheme="minorHAnsi" w:cstheme="minorHAnsi"/>
          <w:color w:val="auto"/>
        </w:rPr>
        <w:t>e</w:t>
      </w:r>
      <w:r w:rsidR="00F73C55" w:rsidRPr="001C7712">
        <w:rPr>
          <w:rFonts w:asciiTheme="minorHAnsi" w:hAnsiTheme="minorHAnsi" w:cstheme="minorHAnsi"/>
          <w:color w:val="auto"/>
        </w:rPr>
        <w:t>t bytů: 4,5 mil.</w:t>
      </w:r>
    </w:p>
    <w:p w14:paraId="2877B411" w14:textId="59471F5E" w:rsidR="00F73C55" w:rsidRPr="001C7712" w:rsidRDefault="00F73C55" w:rsidP="00596CA4">
      <w:pPr>
        <w:widowControl w:val="0"/>
        <w:pBdr>
          <w:top w:val="nil"/>
          <w:left w:val="nil"/>
          <w:bottom w:val="nil"/>
          <w:right w:val="nil"/>
          <w:between w:val="nil"/>
        </w:pBdr>
        <w:spacing w:before="120" w:after="0" w:line="240" w:lineRule="auto"/>
        <w:jc w:val="both"/>
        <w:rPr>
          <w:rFonts w:asciiTheme="minorHAnsi" w:hAnsiTheme="minorHAnsi" w:cstheme="minorHAnsi"/>
          <w:color w:val="auto"/>
        </w:rPr>
      </w:pPr>
      <w:r w:rsidRPr="001C7712">
        <w:rPr>
          <w:rFonts w:asciiTheme="minorHAnsi" w:hAnsiTheme="minorHAnsi" w:cstheme="minorHAnsi"/>
          <w:color w:val="auto"/>
        </w:rPr>
        <w:lastRenderedPageBreak/>
        <w:t>Roční míra renovací bytů (2015-2021): 2,8 %</w:t>
      </w:r>
    </w:p>
    <w:p w14:paraId="08286E27" w14:textId="4E4AF090" w:rsidR="009C3541" w:rsidRPr="001C7712" w:rsidRDefault="00F73C55" w:rsidP="00F3308D">
      <w:pPr>
        <w:widowControl w:val="0"/>
        <w:pBdr>
          <w:top w:val="nil"/>
          <w:left w:val="nil"/>
          <w:bottom w:val="nil"/>
          <w:right w:val="nil"/>
          <w:between w:val="nil"/>
        </w:pBdr>
        <w:spacing w:before="120" w:after="0" w:line="240" w:lineRule="auto"/>
        <w:jc w:val="both"/>
        <w:rPr>
          <w:rFonts w:asciiTheme="minorHAnsi" w:hAnsiTheme="minorHAnsi" w:cstheme="minorHAnsi"/>
          <w:color w:val="auto"/>
        </w:rPr>
      </w:pPr>
      <w:r w:rsidRPr="001C7712">
        <w:rPr>
          <w:rFonts w:asciiTheme="minorHAnsi" w:hAnsiTheme="minorHAnsi" w:cstheme="minorHAnsi"/>
          <w:color w:val="auto"/>
        </w:rPr>
        <w:t>Potřeba: Objem renovací zvýšit každoročně o dodatečných 1 - 1,5 %, resp. zvýšit roční objem renovací o 2</w:t>
      </w:r>
      <w:r w:rsidR="0027648B" w:rsidRPr="001C7712">
        <w:rPr>
          <w:rFonts w:asciiTheme="minorHAnsi" w:hAnsiTheme="minorHAnsi" w:cstheme="minorHAnsi"/>
          <w:color w:val="auto"/>
        </w:rPr>
        <w:t>0 </w:t>
      </w:r>
      <w:r w:rsidRPr="001C7712">
        <w:rPr>
          <w:rFonts w:asciiTheme="minorHAnsi" w:hAnsiTheme="minorHAnsi" w:cstheme="minorHAnsi"/>
          <w:color w:val="auto"/>
        </w:rPr>
        <w:t>% oproti současnosti.</w:t>
      </w:r>
    </w:p>
    <w:p w14:paraId="4CD99396" w14:textId="59D52EC5" w:rsidR="00CE4139" w:rsidRPr="001C7712" w:rsidRDefault="00037085" w:rsidP="00596CA4">
      <w:pPr>
        <w:pStyle w:val="Odstavecseseznamem"/>
        <w:widowControl w:val="0"/>
        <w:numPr>
          <w:ilvl w:val="0"/>
          <w:numId w:val="2"/>
        </w:numPr>
        <w:pBdr>
          <w:top w:val="nil"/>
          <w:left w:val="nil"/>
          <w:bottom w:val="nil"/>
          <w:right w:val="nil"/>
          <w:between w:val="nil"/>
        </w:pBdr>
        <w:spacing w:before="120" w:after="0"/>
        <w:contextualSpacing w:val="0"/>
        <w:jc w:val="both"/>
        <w:rPr>
          <w:rFonts w:asciiTheme="minorHAnsi" w:hAnsiTheme="minorHAnsi" w:cstheme="minorHAnsi"/>
          <w:b/>
          <w:color w:val="auto"/>
        </w:rPr>
      </w:pPr>
      <w:r w:rsidRPr="3009FEED">
        <w:rPr>
          <w:rFonts w:asciiTheme="minorHAnsi" w:hAnsiTheme="minorHAnsi" w:cstheme="minorBidi"/>
          <w:b/>
          <w:bCs/>
          <w:color w:val="auto"/>
        </w:rPr>
        <w:t xml:space="preserve">Cíle </w:t>
      </w:r>
    </w:p>
    <w:p w14:paraId="6E2BDD63" w14:textId="58C5E6F6" w:rsidR="335C8053" w:rsidRDefault="335C8053" w:rsidP="3009FEED">
      <w:pPr>
        <w:widowControl w:val="0"/>
        <w:pBdr>
          <w:top w:val="nil"/>
          <w:left w:val="nil"/>
          <w:bottom w:val="nil"/>
          <w:right w:val="nil"/>
          <w:between w:val="nil"/>
        </w:pBdr>
        <w:spacing w:before="120" w:after="0" w:line="240" w:lineRule="auto"/>
        <w:jc w:val="both"/>
      </w:pPr>
      <w:r w:rsidRPr="3009FEED">
        <w:rPr>
          <w:lang w:val="cs"/>
        </w:rPr>
        <w:t>Tato komponenta NPO si klade za cíl zefektivnit proces přípravy projektů rekonstrukcí, zvýšit odbornost a kapacitu v oblasti energeticky efektivních renovací, zvýšit povědomí o energetické chudobě a dostupných řešeních a zvýšit počet a kvalitu projektů rekonstrukcí bytů. Komponenta podporuje řešení specifického doporučení Rady (Country Specific Recommendation</w:t>
      </w:r>
      <w:r w:rsidR="255E83F6" w:rsidRPr="3009FEED">
        <w:rPr>
          <w:lang w:val="cs"/>
        </w:rPr>
        <w:t xml:space="preserve"> – </w:t>
      </w:r>
      <w:r w:rsidRPr="3009FEED">
        <w:rPr>
          <w:lang w:val="cs"/>
        </w:rPr>
        <w:t>C</w:t>
      </w:r>
      <w:r w:rsidR="255E83F6" w:rsidRPr="3009FEED">
        <w:rPr>
          <w:lang w:val="cs"/>
        </w:rPr>
        <w:t>SR)</w:t>
      </w:r>
      <w:r w:rsidRPr="3009FEED">
        <w:rPr>
          <w:lang w:val="cs"/>
        </w:rPr>
        <w:t xml:space="preserve"> pro danou zemi ke zvýšení energetické účinnosti systémů dálkového vytápění a fondu budov prostřednictvím pobídek k důkladným renovacím a obnovitelných zdrojů tepla (</w:t>
      </w:r>
      <w:r w:rsidR="0FEB7156" w:rsidRPr="3009FEED">
        <w:rPr>
          <w:lang w:val="cs"/>
        </w:rPr>
        <w:t>CSR</w:t>
      </w:r>
      <w:r w:rsidRPr="3009FEED">
        <w:rPr>
          <w:lang w:val="cs"/>
        </w:rPr>
        <w:t xml:space="preserve"> 4 2022).</w:t>
      </w:r>
    </w:p>
    <w:p w14:paraId="2BFC8E36" w14:textId="3E780F05" w:rsidR="0095779F" w:rsidRPr="001C7712" w:rsidRDefault="04B0F68F" w:rsidP="3009FEED">
      <w:pPr>
        <w:widowControl w:val="0"/>
        <w:pBdr>
          <w:top w:val="nil"/>
          <w:left w:val="nil"/>
          <w:bottom w:val="nil"/>
          <w:right w:val="nil"/>
          <w:between w:val="nil"/>
        </w:pBdr>
        <w:spacing w:before="120" w:after="0" w:line="240" w:lineRule="auto"/>
        <w:jc w:val="both"/>
        <w:rPr>
          <w:rFonts w:asciiTheme="minorHAnsi" w:hAnsiTheme="minorHAnsi" w:cstheme="minorBidi"/>
          <w:color w:val="auto"/>
        </w:rPr>
      </w:pPr>
      <w:r w:rsidRPr="3009FEED">
        <w:rPr>
          <w:rFonts w:asciiTheme="minorHAnsi" w:hAnsiTheme="minorHAnsi" w:cstheme="minorBidi"/>
          <w:color w:val="auto"/>
        </w:rPr>
        <w:t xml:space="preserve">Jedná se o </w:t>
      </w:r>
      <w:r w:rsidR="526E524D" w:rsidRPr="3009FEED">
        <w:rPr>
          <w:rFonts w:asciiTheme="minorHAnsi" w:hAnsiTheme="minorHAnsi" w:cstheme="minorBidi"/>
          <w:color w:val="auto"/>
        </w:rPr>
        <w:t>k</w:t>
      </w:r>
      <w:r w:rsidR="00650329" w:rsidRPr="3009FEED">
        <w:rPr>
          <w:rFonts w:asciiTheme="minorHAnsi" w:hAnsiTheme="minorHAnsi" w:cstheme="minorBidi"/>
          <w:color w:val="auto"/>
        </w:rPr>
        <w:t>omplexní reform</w:t>
      </w:r>
      <w:r w:rsidR="2506016E" w:rsidRPr="3009FEED">
        <w:rPr>
          <w:rFonts w:asciiTheme="minorHAnsi" w:hAnsiTheme="minorHAnsi" w:cstheme="minorBidi"/>
          <w:color w:val="auto"/>
        </w:rPr>
        <w:t>u</w:t>
      </w:r>
      <w:r w:rsidR="00650329" w:rsidRPr="3009FEED">
        <w:rPr>
          <w:rFonts w:asciiTheme="minorHAnsi" w:hAnsiTheme="minorHAnsi" w:cstheme="minorBidi"/>
          <w:color w:val="auto"/>
        </w:rPr>
        <w:t xml:space="preserve"> poradenství pro renovační vlnu sektoru</w:t>
      </w:r>
      <w:r w:rsidR="0095779F" w:rsidRPr="3009FEED">
        <w:rPr>
          <w:rFonts w:asciiTheme="minorHAnsi" w:hAnsiTheme="minorHAnsi" w:cstheme="minorBidi"/>
          <w:color w:val="auto"/>
        </w:rPr>
        <w:t xml:space="preserve"> budov spojen</w:t>
      </w:r>
      <w:r w:rsidR="77C5B924" w:rsidRPr="3009FEED">
        <w:rPr>
          <w:rFonts w:asciiTheme="minorHAnsi" w:hAnsiTheme="minorHAnsi" w:cstheme="minorBidi"/>
          <w:color w:val="auto"/>
        </w:rPr>
        <w:t>ou</w:t>
      </w:r>
      <w:r w:rsidR="0095779F" w:rsidRPr="3009FEED">
        <w:rPr>
          <w:rFonts w:asciiTheme="minorHAnsi" w:hAnsiTheme="minorHAnsi" w:cstheme="minorBidi"/>
          <w:color w:val="auto"/>
        </w:rPr>
        <w:t xml:space="preserve"> s využitím místních obnovitelných zdrojů energie s cílem zajistit dlouhodobě udržitelné náklady pro spotřebitele energie (</w:t>
      </w:r>
      <w:r w:rsidR="009F63E5" w:rsidRPr="3009FEED">
        <w:rPr>
          <w:rFonts w:asciiTheme="minorHAnsi" w:hAnsiTheme="minorHAnsi" w:cstheme="minorBidi"/>
          <w:color w:val="auto"/>
        </w:rPr>
        <w:t xml:space="preserve">obce a </w:t>
      </w:r>
      <w:r w:rsidR="0095779F" w:rsidRPr="3009FEED">
        <w:rPr>
          <w:rFonts w:asciiTheme="minorHAnsi" w:hAnsiTheme="minorHAnsi" w:cstheme="minorBidi"/>
          <w:color w:val="auto"/>
        </w:rPr>
        <w:t>domácnosti), která současně přispěje k naplnění dekarbonizačních cílů ČR (Fit for 55/REPowerEU) a redukci emisí.</w:t>
      </w:r>
    </w:p>
    <w:p w14:paraId="465C85C5" w14:textId="1EE4FC79" w:rsidR="00F73C55" w:rsidRPr="001C7712" w:rsidRDefault="00F73C55" w:rsidP="509698BA">
      <w:pPr>
        <w:widowControl w:val="0"/>
        <w:pBdr>
          <w:top w:val="nil"/>
          <w:left w:val="nil"/>
          <w:bottom w:val="nil"/>
          <w:right w:val="nil"/>
          <w:between w:val="nil"/>
        </w:pBdr>
        <w:spacing w:before="120" w:after="0" w:line="240" w:lineRule="auto"/>
        <w:jc w:val="both"/>
        <w:rPr>
          <w:color w:val="000000"/>
        </w:rPr>
      </w:pPr>
      <w:r w:rsidRPr="509698BA">
        <w:t>S ohledem na národní a evropské cíle a povinnosti v oblasti požadavků na energetickou náročnost a renovace bude potřeba postupně zvýšit objem</w:t>
      </w:r>
      <w:r w:rsidR="00F03D88" w:rsidRPr="509698BA">
        <w:t xml:space="preserve"> </w:t>
      </w:r>
      <w:r w:rsidRPr="509698BA">
        <w:t>renovací</w:t>
      </w:r>
      <w:r w:rsidR="0A7D9DFB" w:rsidRPr="509698BA">
        <w:t>,</w:t>
      </w:r>
      <w:r w:rsidRPr="509698BA">
        <w:t xml:space="preserve"> a to každoročně o dodatečných 1 - 1,5 % s cílem dosáhnout nízkoenergetického fondu budov v roce 20</w:t>
      </w:r>
      <w:r w:rsidR="5B639F3B" w:rsidRPr="509698BA">
        <w:t>5</w:t>
      </w:r>
      <w:r w:rsidRPr="509698BA">
        <w:t>0. Nad rámec renovací je p</w:t>
      </w:r>
      <w:r w:rsidR="0027648B" w:rsidRPr="509698BA">
        <w:t>otřeba vyměnit zdroj vytápění u </w:t>
      </w:r>
      <w:r w:rsidRPr="509698BA">
        <w:t>přibližně 2 mil. bytů využívajících fosilní paliva za účelem dosažení standardu bezemisní budovy.</w:t>
      </w:r>
    </w:p>
    <w:p w14:paraId="790F6A48" w14:textId="1FD5D4F3" w:rsidR="00E37CD1" w:rsidRPr="001C7712" w:rsidRDefault="00E37CD1" w:rsidP="00596CA4">
      <w:pPr>
        <w:widowControl w:val="0"/>
        <w:pBdr>
          <w:top w:val="nil"/>
          <w:left w:val="nil"/>
          <w:bottom w:val="nil"/>
          <w:right w:val="nil"/>
          <w:between w:val="nil"/>
        </w:pBdr>
        <w:spacing w:before="120" w:after="0" w:line="240" w:lineRule="auto"/>
        <w:jc w:val="both"/>
        <w:rPr>
          <w:rFonts w:asciiTheme="minorHAnsi" w:hAnsiTheme="minorHAnsi" w:cstheme="minorHAnsi"/>
          <w:bCs/>
          <w:color w:val="auto"/>
        </w:rPr>
      </w:pPr>
      <w:r w:rsidRPr="001C7712">
        <w:rPr>
          <w:rFonts w:asciiTheme="minorHAnsi" w:hAnsiTheme="minorHAnsi" w:cstheme="minorHAnsi"/>
          <w:bCs/>
          <w:color w:val="auto"/>
        </w:rPr>
        <w:t>Aktivity umožní plynulý náběh Klimaticko-sociálního fondu a souvisejících strategií EU (rozšíření EU ETS, solární strategie EU – od 2029 všechny nové budovy se solárními panely).</w:t>
      </w:r>
    </w:p>
    <w:p w14:paraId="7B34811B" w14:textId="182C5D99" w:rsidR="0095779F" w:rsidRPr="001C7712" w:rsidRDefault="0095779F" w:rsidP="00596CA4">
      <w:pPr>
        <w:widowControl w:val="0"/>
        <w:pBdr>
          <w:top w:val="nil"/>
          <w:left w:val="nil"/>
          <w:bottom w:val="nil"/>
          <w:right w:val="nil"/>
          <w:between w:val="nil"/>
        </w:pBdr>
        <w:spacing w:before="120" w:after="0" w:line="240" w:lineRule="auto"/>
        <w:jc w:val="both"/>
        <w:rPr>
          <w:rFonts w:asciiTheme="minorHAnsi" w:hAnsiTheme="minorHAnsi" w:cstheme="minorHAnsi"/>
          <w:bCs/>
          <w:color w:val="auto"/>
          <w:u w:val="single"/>
        </w:rPr>
      </w:pPr>
      <w:r w:rsidRPr="001C7712">
        <w:rPr>
          <w:rFonts w:asciiTheme="minorHAnsi" w:hAnsiTheme="minorHAnsi" w:cstheme="minorHAnsi"/>
          <w:bCs/>
          <w:color w:val="auto"/>
          <w:u w:val="single"/>
        </w:rPr>
        <w:t xml:space="preserve">Přínosy </w:t>
      </w:r>
      <w:r w:rsidR="00781352" w:rsidRPr="001C7712">
        <w:rPr>
          <w:rFonts w:asciiTheme="minorHAnsi" w:hAnsiTheme="minorHAnsi" w:cstheme="minorHAnsi"/>
          <w:bCs/>
          <w:color w:val="auto"/>
          <w:u w:val="single"/>
        </w:rPr>
        <w:t>aktivit</w:t>
      </w:r>
      <w:r w:rsidRPr="001C7712">
        <w:rPr>
          <w:rFonts w:asciiTheme="minorHAnsi" w:hAnsiTheme="minorHAnsi" w:cstheme="minorHAnsi"/>
          <w:bCs/>
          <w:color w:val="auto"/>
          <w:u w:val="single"/>
        </w:rPr>
        <w:t xml:space="preserve"> (sledovatelná kritéria):</w:t>
      </w:r>
    </w:p>
    <w:p w14:paraId="2849F05B" w14:textId="38BCDE73" w:rsidR="0095779F" w:rsidRPr="001C7712" w:rsidRDefault="0095779F" w:rsidP="00596CA4">
      <w:pPr>
        <w:pStyle w:val="Odstavecseseznamem"/>
        <w:widowControl w:val="0"/>
        <w:numPr>
          <w:ilvl w:val="0"/>
          <w:numId w:val="8"/>
        </w:numPr>
        <w:pBdr>
          <w:top w:val="nil"/>
          <w:left w:val="nil"/>
          <w:bottom w:val="nil"/>
          <w:right w:val="nil"/>
          <w:between w:val="nil"/>
        </w:pBdr>
        <w:spacing w:before="120" w:after="0" w:line="240" w:lineRule="auto"/>
        <w:contextualSpacing w:val="0"/>
        <w:jc w:val="both"/>
        <w:rPr>
          <w:rFonts w:asciiTheme="minorHAnsi" w:hAnsiTheme="minorHAnsi" w:cstheme="minorHAnsi"/>
          <w:bCs/>
          <w:color w:val="auto"/>
        </w:rPr>
      </w:pPr>
      <w:r w:rsidRPr="001C7712">
        <w:rPr>
          <w:rFonts w:asciiTheme="minorHAnsi" w:hAnsiTheme="minorHAnsi" w:cstheme="minorHAnsi"/>
          <w:bCs/>
          <w:color w:val="auto"/>
        </w:rPr>
        <w:t>sociální:</w:t>
      </w:r>
    </w:p>
    <w:p w14:paraId="37969D2A" w14:textId="511EEDFD" w:rsidR="0095779F" w:rsidRPr="001C7712" w:rsidRDefault="0095779F" w:rsidP="00596CA4">
      <w:pPr>
        <w:pStyle w:val="Odstavecseseznamem"/>
        <w:widowControl w:val="0"/>
        <w:numPr>
          <w:ilvl w:val="1"/>
          <w:numId w:val="9"/>
        </w:numPr>
        <w:pBdr>
          <w:top w:val="nil"/>
          <w:left w:val="nil"/>
          <w:bottom w:val="nil"/>
          <w:right w:val="nil"/>
          <w:between w:val="nil"/>
        </w:pBdr>
        <w:spacing w:before="120" w:after="0" w:line="240" w:lineRule="auto"/>
        <w:contextualSpacing w:val="0"/>
        <w:jc w:val="both"/>
        <w:rPr>
          <w:rFonts w:asciiTheme="minorHAnsi" w:hAnsiTheme="minorHAnsi" w:cstheme="minorHAnsi"/>
          <w:bCs/>
          <w:color w:val="auto"/>
        </w:rPr>
      </w:pPr>
      <w:r w:rsidRPr="001C7712">
        <w:rPr>
          <w:rFonts w:asciiTheme="minorHAnsi" w:hAnsiTheme="minorHAnsi" w:cstheme="minorHAnsi"/>
          <w:bCs/>
          <w:color w:val="auto"/>
        </w:rPr>
        <w:t>předcházení růstu počtu domácností ohrožených energetickou chudobou</w:t>
      </w:r>
    </w:p>
    <w:p w14:paraId="28182063" w14:textId="3F80B539" w:rsidR="0095779F" w:rsidRPr="001C7712" w:rsidRDefault="0095779F" w:rsidP="00596CA4">
      <w:pPr>
        <w:pStyle w:val="Odstavecseseznamem"/>
        <w:widowControl w:val="0"/>
        <w:numPr>
          <w:ilvl w:val="1"/>
          <w:numId w:val="9"/>
        </w:numPr>
        <w:pBdr>
          <w:top w:val="nil"/>
          <w:left w:val="nil"/>
          <w:bottom w:val="nil"/>
          <w:right w:val="nil"/>
          <w:between w:val="nil"/>
        </w:pBdr>
        <w:spacing w:before="120" w:after="0" w:line="240" w:lineRule="auto"/>
        <w:contextualSpacing w:val="0"/>
        <w:jc w:val="both"/>
        <w:rPr>
          <w:rFonts w:asciiTheme="minorHAnsi" w:hAnsiTheme="minorHAnsi" w:cstheme="minorHAnsi"/>
          <w:bCs/>
          <w:color w:val="auto"/>
        </w:rPr>
      </w:pPr>
      <w:r w:rsidRPr="001C7712">
        <w:rPr>
          <w:rFonts w:asciiTheme="minorHAnsi" w:hAnsiTheme="minorHAnsi" w:cstheme="minorHAnsi"/>
          <w:bCs/>
          <w:color w:val="auto"/>
        </w:rPr>
        <w:t>pokles počtu domácností, které vystoupí z požívání dávek na bydlení</w:t>
      </w:r>
    </w:p>
    <w:p w14:paraId="409F3E6C" w14:textId="33E935C5" w:rsidR="0095779F" w:rsidRPr="001C7712" w:rsidRDefault="0095779F" w:rsidP="00596CA4">
      <w:pPr>
        <w:pStyle w:val="Odstavecseseznamem"/>
        <w:widowControl w:val="0"/>
        <w:numPr>
          <w:ilvl w:val="1"/>
          <w:numId w:val="9"/>
        </w:numPr>
        <w:pBdr>
          <w:top w:val="nil"/>
          <w:left w:val="nil"/>
          <w:bottom w:val="nil"/>
          <w:right w:val="nil"/>
          <w:between w:val="nil"/>
        </w:pBdr>
        <w:spacing w:before="120" w:after="0" w:line="240" w:lineRule="auto"/>
        <w:contextualSpacing w:val="0"/>
        <w:jc w:val="both"/>
        <w:rPr>
          <w:rFonts w:asciiTheme="minorHAnsi" w:hAnsiTheme="minorHAnsi" w:cstheme="minorHAnsi"/>
          <w:bCs/>
          <w:color w:val="auto"/>
        </w:rPr>
      </w:pPr>
      <w:r w:rsidRPr="001C7712">
        <w:rPr>
          <w:rFonts w:asciiTheme="minorHAnsi" w:hAnsiTheme="minorHAnsi" w:cstheme="minorHAnsi"/>
          <w:bCs/>
          <w:color w:val="auto"/>
        </w:rPr>
        <w:t>úspora veřejných prostředků v oblasti sociálních dávek</w:t>
      </w:r>
    </w:p>
    <w:p w14:paraId="382A8183" w14:textId="0084A35E" w:rsidR="0095779F" w:rsidRPr="001C7712" w:rsidRDefault="0095779F" w:rsidP="00596CA4">
      <w:pPr>
        <w:pStyle w:val="Odstavecseseznamem"/>
        <w:keepNext/>
        <w:widowControl w:val="0"/>
        <w:numPr>
          <w:ilvl w:val="0"/>
          <w:numId w:val="8"/>
        </w:numPr>
        <w:pBdr>
          <w:top w:val="nil"/>
          <w:left w:val="nil"/>
          <w:bottom w:val="nil"/>
          <w:right w:val="nil"/>
          <w:between w:val="nil"/>
        </w:pBdr>
        <w:spacing w:before="120" w:after="0" w:line="240" w:lineRule="auto"/>
        <w:ind w:left="720" w:hanging="357"/>
        <w:contextualSpacing w:val="0"/>
        <w:jc w:val="both"/>
        <w:rPr>
          <w:rFonts w:asciiTheme="minorHAnsi" w:hAnsiTheme="minorHAnsi" w:cstheme="minorHAnsi"/>
          <w:bCs/>
          <w:color w:val="auto"/>
        </w:rPr>
      </w:pPr>
      <w:r w:rsidRPr="001C7712">
        <w:rPr>
          <w:rFonts w:asciiTheme="minorHAnsi" w:hAnsiTheme="minorHAnsi" w:cstheme="minorHAnsi"/>
          <w:bCs/>
          <w:color w:val="auto"/>
        </w:rPr>
        <w:t>environmentální:</w:t>
      </w:r>
    </w:p>
    <w:p w14:paraId="51B754FB" w14:textId="5C921AC6" w:rsidR="0095779F" w:rsidRPr="001C7712" w:rsidRDefault="0095779F" w:rsidP="00596CA4">
      <w:pPr>
        <w:pStyle w:val="Odstavecseseznamem"/>
        <w:widowControl w:val="0"/>
        <w:numPr>
          <w:ilvl w:val="1"/>
          <w:numId w:val="9"/>
        </w:numPr>
        <w:pBdr>
          <w:top w:val="nil"/>
          <w:left w:val="nil"/>
          <w:bottom w:val="nil"/>
          <w:right w:val="nil"/>
          <w:between w:val="nil"/>
        </w:pBdr>
        <w:spacing w:before="120" w:after="0" w:line="240" w:lineRule="auto"/>
        <w:contextualSpacing w:val="0"/>
        <w:jc w:val="both"/>
        <w:rPr>
          <w:rFonts w:asciiTheme="minorHAnsi" w:hAnsiTheme="minorHAnsi" w:cstheme="minorHAnsi"/>
          <w:bCs/>
          <w:color w:val="auto"/>
        </w:rPr>
      </w:pPr>
      <w:r w:rsidRPr="001C7712">
        <w:rPr>
          <w:rFonts w:asciiTheme="minorHAnsi" w:hAnsiTheme="minorHAnsi" w:cstheme="minorHAnsi"/>
          <w:bCs/>
          <w:color w:val="auto"/>
        </w:rPr>
        <w:t>úspora fosilních paliv (snižování množství domácností vytápěných pevnými fosilními palivy / zemním plynem; snižování spotřeby energie fosilních paliv)</w:t>
      </w:r>
    </w:p>
    <w:p w14:paraId="01440B96" w14:textId="3A98EA77" w:rsidR="0095779F" w:rsidRPr="001C7712" w:rsidRDefault="0095779F" w:rsidP="00596CA4">
      <w:pPr>
        <w:pStyle w:val="Odstavecseseznamem"/>
        <w:widowControl w:val="0"/>
        <w:numPr>
          <w:ilvl w:val="1"/>
          <w:numId w:val="9"/>
        </w:numPr>
        <w:pBdr>
          <w:top w:val="nil"/>
          <w:left w:val="nil"/>
          <w:bottom w:val="nil"/>
          <w:right w:val="nil"/>
          <w:between w:val="nil"/>
        </w:pBdr>
        <w:spacing w:before="120" w:after="0" w:line="240" w:lineRule="auto"/>
        <w:contextualSpacing w:val="0"/>
        <w:jc w:val="both"/>
        <w:rPr>
          <w:rFonts w:asciiTheme="minorHAnsi" w:hAnsiTheme="minorHAnsi" w:cstheme="minorHAnsi"/>
          <w:bCs/>
          <w:color w:val="auto"/>
        </w:rPr>
      </w:pPr>
      <w:r w:rsidRPr="001C7712">
        <w:rPr>
          <w:rFonts w:asciiTheme="minorHAnsi" w:hAnsiTheme="minorHAnsi" w:cstheme="minorHAnsi"/>
          <w:bCs/>
          <w:color w:val="auto"/>
        </w:rPr>
        <w:t>snížení lokálního znečištění a emisí</w:t>
      </w:r>
    </w:p>
    <w:p w14:paraId="2A7D2A46" w14:textId="2F424508" w:rsidR="0095779F" w:rsidRPr="001C7712" w:rsidRDefault="0095779F" w:rsidP="00596CA4">
      <w:pPr>
        <w:pStyle w:val="Odstavecseseznamem"/>
        <w:widowControl w:val="0"/>
        <w:numPr>
          <w:ilvl w:val="0"/>
          <w:numId w:val="8"/>
        </w:numPr>
        <w:pBdr>
          <w:top w:val="nil"/>
          <w:left w:val="nil"/>
          <w:bottom w:val="nil"/>
          <w:right w:val="nil"/>
          <w:between w:val="nil"/>
        </w:pBdr>
        <w:spacing w:before="120" w:after="0" w:line="240" w:lineRule="auto"/>
        <w:contextualSpacing w:val="0"/>
        <w:jc w:val="both"/>
        <w:rPr>
          <w:rFonts w:asciiTheme="minorHAnsi" w:hAnsiTheme="minorHAnsi" w:cstheme="minorHAnsi"/>
          <w:bCs/>
          <w:color w:val="auto"/>
        </w:rPr>
      </w:pPr>
      <w:r w:rsidRPr="001C7712">
        <w:rPr>
          <w:rFonts w:asciiTheme="minorHAnsi" w:hAnsiTheme="minorHAnsi" w:cstheme="minorHAnsi"/>
          <w:bCs/>
          <w:color w:val="auto"/>
        </w:rPr>
        <w:t>energetická:</w:t>
      </w:r>
    </w:p>
    <w:p w14:paraId="1ECB7C6D" w14:textId="092773FB" w:rsidR="0095779F" w:rsidRPr="001C7712" w:rsidRDefault="0034665A" w:rsidP="00596CA4">
      <w:pPr>
        <w:pStyle w:val="Odstavecseseznamem"/>
        <w:widowControl w:val="0"/>
        <w:numPr>
          <w:ilvl w:val="1"/>
          <w:numId w:val="9"/>
        </w:numPr>
        <w:pBdr>
          <w:top w:val="nil"/>
          <w:left w:val="nil"/>
          <w:bottom w:val="nil"/>
          <w:right w:val="nil"/>
          <w:between w:val="nil"/>
        </w:pBdr>
        <w:spacing w:before="120" w:after="0" w:line="240" w:lineRule="auto"/>
        <w:contextualSpacing w:val="0"/>
        <w:jc w:val="both"/>
        <w:rPr>
          <w:rFonts w:asciiTheme="minorHAnsi" w:hAnsiTheme="minorHAnsi" w:cstheme="minorHAnsi"/>
          <w:bCs/>
          <w:color w:val="auto"/>
        </w:rPr>
      </w:pPr>
      <w:r w:rsidRPr="001C7712">
        <w:rPr>
          <w:rFonts w:asciiTheme="minorHAnsi" w:hAnsiTheme="minorHAnsi" w:cstheme="minorHAnsi"/>
          <w:bCs/>
          <w:color w:val="auto"/>
        </w:rPr>
        <w:t>snížení konečné spotřeby</w:t>
      </w:r>
      <w:r w:rsidR="00BE7393" w:rsidRPr="001C7712">
        <w:rPr>
          <w:rFonts w:asciiTheme="minorHAnsi" w:hAnsiTheme="minorHAnsi" w:cstheme="minorHAnsi"/>
          <w:bCs/>
          <w:color w:val="auto"/>
        </w:rPr>
        <w:t xml:space="preserve"> energie</w:t>
      </w:r>
    </w:p>
    <w:p w14:paraId="7F711B07" w14:textId="152D8BE8" w:rsidR="0095779F" w:rsidRPr="001C7712" w:rsidRDefault="0095779F" w:rsidP="00596CA4">
      <w:pPr>
        <w:pStyle w:val="Odstavecseseznamem"/>
        <w:widowControl w:val="0"/>
        <w:numPr>
          <w:ilvl w:val="1"/>
          <w:numId w:val="9"/>
        </w:numPr>
        <w:pBdr>
          <w:top w:val="nil"/>
          <w:left w:val="nil"/>
          <w:bottom w:val="nil"/>
          <w:right w:val="nil"/>
          <w:between w:val="nil"/>
        </w:pBdr>
        <w:spacing w:before="120" w:after="0" w:line="240" w:lineRule="auto"/>
        <w:contextualSpacing w:val="0"/>
        <w:jc w:val="both"/>
        <w:rPr>
          <w:rFonts w:asciiTheme="minorHAnsi" w:hAnsiTheme="minorHAnsi" w:cstheme="minorHAnsi"/>
          <w:bCs/>
          <w:color w:val="auto"/>
        </w:rPr>
      </w:pPr>
      <w:r w:rsidRPr="001C7712">
        <w:rPr>
          <w:rFonts w:asciiTheme="minorHAnsi" w:hAnsiTheme="minorHAnsi" w:cstheme="minorHAnsi"/>
          <w:bCs/>
          <w:color w:val="auto"/>
        </w:rPr>
        <w:t>zvyšování podílu využití obno</w:t>
      </w:r>
      <w:r w:rsidR="00BE7393" w:rsidRPr="001C7712">
        <w:rPr>
          <w:rFonts w:asciiTheme="minorHAnsi" w:hAnsiTheme="minorHAnsi" w:cstheme="minorHAnsi"/>
          <w:bCs/>
          <w:color w:val="auto"/>
        </w:rPr>
        <w:t>vitelných zdrojů v domácnostech</w:t>
      </w:r>
    </w:p>
    <w:p w14:paraId="3126D14B" w14:textId="2498C222" w:rsidR="0095779F" w:rsidRPr="001C7712" w:rsidRDefault="0095779F" w:rsidP="00596CA4">
      <w:pPr>
        <w:pStyle w:val="Odstavecseseznamem"/>
        <w:widowControl w:val="0"/>
        <w:numPr>
          <w:ilvl w:val="0"/>
          <w:numId w:val="8"/>
        </w:numPr>
        <w:pBdr>
          <w:top w:val="nil"/>
          <w:left w:val="nil"/>
          <w:bottom w:val="nil"/>
          <w:right w:val="nil"/>
          <w:between w:val="nil"/>
        </w:pBdr>
        <w:spacing w:before="120" w:after="0" w:line="240" w:lineRule="auto"/>
        <w:contextualSpacing w:val="0"/>
        <w:jc w:val="both"/>
        <w:rPr>
          <w:rFonts w:asciiTheme="minorHAnsi" w:hAnsiTheme="minorHAnsi" w:cstheme="minorHAnsi"/>
          <w:bCs/>
          <w:color w:val="auto"/>
        </w:rPr>
      </w:pPr>
      <w:r w:rsidRPr="001C7712">
        <w:rPr>
          <w:rFonts w:asciiTheme="minorHAnsi" w:hAnsiTheme="minorHAnsi" w:cstheme="minorHAnsi"/>
          <w:bCs/>
          <w:color w:val="auto"/>
        </w:rPr>
        <w:t>ekonomika</w:t>
      </w:r>
    </w:p>
    <w:p w14:paraId="7071C057" w14:textId="64A6E25B" w:rsidR="006430F0" w:rsidRPr="001C7712" w:rsidRDefault="0095779F" w:rsidP="00596CA4">
      <w:pPr>
        <w:pStyle w:val="Odstavecseseznamem"/>
        <w:widowControl w:val="0"/>
        <w:numPr>
          <w:ilvl w:val="1"/>
          <w:numId w:val="9"/>
        </w:numPr>
        <w:pBdr>
          <w:top w:val="nil"/>
          <w:left w:val="nil"/>
          <w:bottom w:val="nil"/>
          <w:right w:val="nil"/>
          <w:between w:val="nil"/>
        </w:pBdr>
        <w:spacing w:before="120" w:after="0" w:line="240" w:lineRule="auto"/>
        <w:contextualSpacing w:val="0"/>
        <w:jc w:val="both"/>
        <w:rPr>
          <w:rFonts w:asciiTheme="minorHAnsi" w:hAnsiTheme="minorHAnsi" w:cstheme="minorHAnsi"/>
          <w:bCs/>
          <w:color w:val="auto"/>
        </w:rPr>
      </w:pPr>
      <w:r w:rsidRPr="001C7712">
        <w:rPr>
          <w:rFonts w:asciiTheme="minorHAnsi" w:hAnsiTheme="minorHAnsi" w:cstheme="minorHAnsi"/>
          <w:bCs/>
          <w:color w:val="auto"/>
        </w:rPr>
        <w:t>impuls pro oživení ekonomiky (rozvoj malých a středních podniků, růst HDP)</w:t>
      </w:r>
    </w:p>
    <w:p w14:paraId="382CD501" w14:textId="1C4B6CEC" w:rsidR="00086BBE" w:rsidRPr="001C7712" w:rsidRDefault="0023085D" w:rsidP="00596CA4">
      <w:pPr>
        <w:keepNext/>
        <w:keepLines/>
        <w:pBdr>
          <w:top w:val="nil"/>
          <w:left w:val="nil"/>
          <w:bottom w:val="nil"/>
          <w:right w:val="nil"/>
          <w:between w:val="nil"/>
        </w:pBdr>
        <w:spacing w:before="120" w:after="0"/>
        <w:jc w:val="both"/>
        <w:rPr>
          <w:rFonts w:asciiTheme="minorHAnsi" w:hAnsiTheme="minorHAnsi" w:cstheme="minorHAnsi"/>
          <w:color w:val="auto"/>
        </w:rPr>
      </w:pPr>
      <w:r w:rsidRPr="001C7712">
        <w:rPr>
          <w:rFonts w:asciiTheme="minorHAnsi" w:hAnsiTheme="minorHAnsi" w:cstheme="minorHAnsi"/>
          <w:color w:val="auto"/>
        </w:rPr>
        <w:br w:type="column"/>
      </w:r>
    </w:p>
    <w:p w14:paraId="2AF46A58" w14:textId="3736D20A" w:rsidR="00086BBE" w:rsidRPr="001C7712" w:rsidRDefault="00086BBE" w:rsidP="00596CA4">
      <w:pPr>
        <w:keepNext/>
        <w:keepLines/>
        <w:pBdr>
          <w:top w:val="nil"/>
          <w:left w:val="nil"/>
          <w:bottom w:val="nil"/>
          <w:right w:val="nil"/>
          <w:between w:val="nil"/>
        </w:pBdr>
        <w:spacing w:before="120" w:after="0"/>
        <w:jc w:val="both"/>
        <w:rPr>
          <w:rFonts w:asciiTheme="minorHAnsi" w:hAnsiTheme="minorHAnsi" w:cstheme="minorHAnsi"/>
          <w:b/>
          <w:color w:val="auto"/>
        </w:rPr>
      </w:pPr>
      <w:r w:rsidRPr="001C7712">
        <w:rPr>
          <w:rFonts w:asciiTheme="minorHAnsi" w:hAnsiTheme="minorHAnsi" w:cstheme="minorHAnsi"/>
          <w:b/>
          <w:color w:val="auto"/>
        </w:rPr>
        <w:t>Nová podoba energetického poradenství v České republice je shrnuta v následujícím přehledu:</w:t>
      </w:r>
    </w:p>
    <w:tbl>
      <w:tblPr>
        <w:tblStyle w:val="Prosttabulka5"/>
        <w:tblW w:w="9587" w:type="dxa"/>
        <w:tblLook w:val="04A0" w:firstRow="1" w:lastRow="0" w:firstColumn="1" w:lastColumn="0" w:noHBand="0" w:noVBand="1"/>
      </w:tblPr>
      <w:tblGrid>
        <w:gridCol w:w="2760"/>
        <w:gridCol w:w="6827"/>
      </w:tblGrid>
      <w:tr w:rsidR="00DC7596" w:rsidRPr="001C7712" w14:paraId="391DFA6E" w14:textId="77777777" w:rsidTr="001B7BA5">
        <w:trPr>
          <w:cnfStyle w:val="100000000000" w:firstRow="1" w:lastRow="0" w:firstColumn="0" w:lastColumn="0" w:oddVBand="0" w:evenVBand="0" w:oddHBand="0" w:evenHBand="0" w:firstRowFirstColumn="0" w:firstRowLastColumn="0" w:lastRowFirstColumn="0" w:lastRowLastColumn="0"/>
          <w:trHeight w:val="284"/>
        </w:trPr>
        <w:tc>
          <w:tcPr>
            <w:cnfStyle w:val="001000000100" w:firstRow="0" w:lastRow="0" w:firstColumn="1" w:lastColumn="0" w:oddVBand="0" w:evenVBand="0" w:oddHBand="0" w:evenHBand="0" w:firstRowFirstColumn="1" w:firstRowLastColumn="0" w:lastRowFirstColumn="0" w:lastRowLastColumn="0"/>
            <w:tcW w:w="0" w:type="auto"/>
          </w:tcPr>
          <w:p w14:paraId="7DA089C8" w14:textId="77777777" w:rsidR="00086BBE" w:rsidRPr="001C7712" w:rsidRDefault="00086BBE" w:rsidP="00596CA4">
            <w:pPr>
              <w:spacing w:before="120"/>
              <w:jc w:val="both"/>
              <w:rPr>
                <w:rFonts w:asciiTheme="minorHAnsi" w:eastAsia="Times New Roman" w:hAnsiTheme="minorHAnsi" w:cstheme="minorHAnsi"/>
                <w:b/>
                <w:bCs/>
                <w:color w:val="4472C4"/>
                <w:sz w:val="22"/>
              </w:rPr>
            </w:pPr>
          </w:p>
        </w:tc>
        <w:tc>
          <w:tcPr>
            <w:tcW w:w="0" w:type="auto"/>
          </w:tcPr>
          <w:p w14:paraId="12D2B95E" w14:textId="77777777" w:rsidR="00086BBE" w:rsidRPr="001C7712" w:rsidRDefault="00086BBE" w:rsidP="00596CA4">
            <w:pPr>
              <w:spacing w:before="120"/>
              <w:jc w:val="both"/>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808080"/>
                <w:sz w:val="22"/>
              </w:rPr>
            </w:pPr>
          </w:p>
        </w:tc>
      </w:tr>
      <w:tr w:rsidR="00DC7596" w:rsidRPr="001C7712" w14:paraId="07DEA960" w14:textId="77777777" w:rsidTr="00780F37">
        <w:trPr>
          <w:cnfStyle w:val="000000100000" w:firstRow="0" w:lastRow="0" w:firstColumn="0" w:lastColumn="0" w:oddVBand="0" w:evenVBand="0" w:oddHBand="1" w:evenHBand="0" w:firstRowFirstColumn="0" w:firstRowLastColumn="0" w:lastRowFirstColumn="0" w:lastRowLastColumn="0"/>
          <w:trHeight w:val="453"/>
        </w:trPr>
        <w:tc>
          <w:tcPr>
            <w:cnfStyle w:val="001000000000" w:firstRow="0" w:lastRow="0" w:firstColumn="1" w:lastColumn="0" w:oddVBand="0" w:evenVBand="0" w:oddHBand="0" w:evenHBand="0" w:firstRowFirstColumn="0" w:firstRowLastColumn="0" w:lastRowFirstColumn="0" w:lastRowLastColumn="0"/>
            <w:tcW w:w="0" w:type="auto"/>
            <w:shd w:val="clear" w:color="auto" w:fill="F2F2F2" w:themeFill="background1" w:themeFillShade="F2"/>
          </w:tcPr>
          <w:p w14:paraId="4E1D190A" w14:textId="036FB841" w:rsidR="00086BBE" w:rsidRPr="001C7712" w:rsidRDefault="00122354" w:rsidP="00596CA4">
            <w:pPr>
              <w:spacing w:before="120"/>
              <w:jc w:val="left"/>
              <w:rPr>
                <w:b/>
                <w:bCs/>
                <w:i w:val="0"/>
                <w:color w:val="4472C4"/>
                <w:sz w:val="22"/>
              </w:rPr>
            </w:pPr>
            <w:r w:rsidRPr="001C7712">
              <w:rPr>
                <w:rFonts w:ascii="Calibri" w:hAnsi="Calibri" w:cs="Calibri"/>
                <w:b/>
                <w:bCs/>
                <w:i w:val="0"/>
                <w:color w:val="4472C4"/>
                <w:sz w:val="22"/>
              </w:rPr>
              <w:t>STUPEŇ 3:</w:t>
            </w:r>
          </w:p>
        </w:tc>
        <w:tc>
          <w:tcPr>
            <w:tcW w:w="0" w:type="auto"/>
          </w:tcPr>
          <w:p w14:paraId="4D566E9F" w14:textId="6FFC42CB" w:rsidR="00086BBE" w:rsidRPr="001C7712" w:rsidRDefault="00086BBE" w:rsidP="00596CA4">
            <w:pPr>
              <w:spacing w:before="120"/>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rPr>
            </w:pPr>
            <w:r w:rsidRPr="001C7712">
              <w:rPr>
                <w:rFonts w:asciiTheme="minorHAnsi" w:eastAsia="Times New Roman" w:hAnsiTheme="minorHAnsi" w:cstheme="minorHAnsi"/>
                <w:b/>
                <w:bCs/>
                <w:color w:val="808080"/>
              </w:rPr>
              <w:t> </w:t>
            </w:r>
            <w:r w:rsidR="001D4DAB" w:rsidRPr="001C7712">
              <w:rPr>
                <w:b/>
                <w:bCs/>
                <w:color w:val="4472C4"/>
              </w:rPr>
              <w:t>Energetická agentura</w:t>
            </w:r>
          </w:p>
        </w:tc>
      </w:tr>
      <w:tr w:rsidR="00DC7596" w:rsidRPr="001C7712" w14:paraId="7B38DD38" w14:textId="77777777" w:rsidTr="00780F37">
        <w:trPr>
          <w:trHeight w:val="2141"/>
        </w:trPr>
        <w:tc>
          <w:tcPr>
            <w:cnfStyle w:val="001000000000" w:firstRow="0" w:lastRow="0" w:firstColumn="1" w:lastColumn="0" w:oddVBand="0" w:evenVBand="0" w:oddHBand="0" w:evenHBand="0" w:firstRowFirstColumn="0" w:firstRowLastColumn="0" w:lastRowFirstColumn="0" w:lastRowLastColumn="0"/>
            <w:tcW w:w="0" w:type="auto"/>
            <w:hideMark/>
          </w:tcPr>
          <w:p w14:paraId="041472AA" w14:textId="1EAF66AB" w:rsidR="00086BBE" w:rsidRPr="001C7712" w:rsidRDefault="00EF7E94" w:rsidP="00596CA4">
            <w:pPr>
              <w:spacing w:before="120"/>
              <w:jc w:val="left"/>
              <w:rPr>
                <w:color w:val="4472C4"/>
                <w:sz w:val="22"/>
              </w:rPr>
            </w:pPr>
            <w:r w:rsidRPr="001C7712">
              <w:rPr>
                <w:rFonts w:ascii="Calibri" w:hAnsi="Calibri" w:cs="Calibri"/>
                <w:color w:val="4472C4"/>
                <w:sz w:val="22"/>
              </w:rPr>
              <w:t>→ národní kompetenční centrum</w:t>
            </w:r>
          </w:p>
        </w:tc>
        <w:tc>
          <w:tcPr>
            <w:tcW w:w="0" w:type="auto"/>
            <w:hideMark/>
          </w:tcPr>
          <w:p w14:paraId="79D5C198" w14:textId="7FA47828" w:rsidR="00764E0F" w:rsidRPr="001C7712" w:rsidRDefault="00764E0F" w:rsidP="00596CA4">
            <w:pPr>
              <w:spacing w:before="120"/>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1C7712">
              <w:rPr>
                <w:rFonts w:asciiTheme="minorHAnsi" w:eastAsia="Times New Roman" w:hAnsiTheme="minorHAnsi" w:cstheme="minorHAnsi"/>
              </w:rPr>
              <w:t>→ Podpora ministerstev, regionálních a lokálních aktérů a</w:t>
            </w:r>
            <w:r w:rsidR="001B7BA5" w:rsidRPr="001C7712">
              <w:rPr>
                <w:rFonts w:asciiTheme="minorHAnsi" w:eastAsia="Times New Roman" w:hAnsiTheme="minorHAnsi" w:cstheme="minorHAnsi"/>
              </w:rPr>
              <w:t>ktivních v oblasti energetiky a </w:t>
            </w:r>
            <w:r w:rsidRPr="001C7712">
              <w:rPr>
                <w:rFonts w:asciiTheme="minorHAnsi" w:eastAsia="Times New Roman" w:hAnsiTheme="minorHAnsi" w:cstheme="minorHAnsi"/>
              </w:rPr>
              <w:t>zejména úspor energie, OZE a komunitní energetiky, včetně datové a metodické podpory v oblastech tvorby strategií, přípravy nové legislativy, výzkumu, odborného vzdělá</w:t>
            </w:r>
            <w:r w:rsidR="001B7BA5" w:rsidRPr="001C7712">
              <w:rPr>
                <w:rFonts w:asciiTheme="minorHAnsi" w:eastAsia="Times New Roman" w:hAnsiTheme="minorHAnsi" w:cstheme="minorHAnsi"/>
              </w:rPr>
              <w:t>vání a </w:t>
            </w:r>
            <w:r w:rsidRPr="001C7712">
              <w:rPr>
                <w:rFonts w:asciiTheme="minorHAnsi" w:eastAsia="Times New Roman" w:hAnsiTheme="minorHAnsi" w:cstheme="minorHAnsi"/>
              </w:rPr>
              <w:t>poradenství</w:t>
            </w:r>
          </w:p>
          <w:p w14:paraId="1870D9A2" w14:textId="77777777" w:rsidR="00764E0F" w:rsidRPr="001C7712" w:rsidRDefault="00764E0F" w:rsidP="00596CA4">
            <w:pPr>
              <w:spacing w:before="120"/>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1C7712">
              <w:rPr>
                <w:rFonts w:asciiTheme="minorHAnsi" w:eastAsia="Times New Roman" w:hAnsiTheme="minorHAnsi" w:cstheme="minorHAnsi"/>
              </w:rPr>
              <w:t>→ Aktivity na zlepšení monitorování v oblasti spotřeby energie a stavu fondu budov v ČR, příprava architektury nové databáze a monitorovacího systému v oblasti energetické účinnosti</w:t>
            </w:r>
          </w:p>
          <w:p w14:paraId="3C59E79B" w14:textId="77777777" w:rsidR="00764E0F" w:rsidRPr="001C7712" w:rsidRDefault="00764E0F" w:rsidP="00596CA4">
            <w:pPr>
              <w:spacing w:before="120"/>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1C7712">
              <w:rPr>
                <w:rFonts w:asciiTheme="minorHAnsi" w:eastAsia="Times New Roman" w:hAnsiTheme="minorHAnsi" w:cstheme="minorHAnsi"/>
              </w:rPr>
              <w:t>→ Osvěta na téma dekarbonizace a transformace ekonomiky/energetiky</w:t>
            </w:r>
          </w:p>
          <w:p w14:paraId="1F7F8C5F" w14:textId="4399612D" w:rsidR="00086BBE" w:rsidRPr="001C7712" w:rsidRDefault="00764E0F" w:rsidP="00596CA4">
            <w:pPr>
              <w:spacing w:before="120"/>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808080"/>
              </w:rPr>
            </w:pPr>
            <w:r w:rsidRPr="001C7712">
              <w:rPr>
                <w:rFonts w:asciiTheme="minorHAnsi" w:eastAsia="Times New Roman" w:hAnsiTheme="minorHAnsi" w:cstheme="minorHAnsi"/>
              </w:rPr>
              <w:t>→ Osvěta na téma koncepční připravenosti obcí a měst - přebytky veřejných rozpočtů měst a obcí (likvidita, schopnost připravit a realizovat projekty)</w:t>
            </w:r>
          </w:p>
        </w:tc>
      </w:tr>
      <w:tr w:rsidR="00DC7596" w:rsidRPr="001C7712" w14:paraId="11BDEE2E" w14:textId="77777777" w:rsidTr="00780F37">
        <w:trPr>
          <w:cnfStyle w:val="000000100000" w:firstRow="0" w:lastRow="0" w:firstColumn="0" w:lastColumn="0" w:oddVBand="0" w:evenVBand="0" w:oddHBand="1" w:evenHBand="0" w:firstRowFirstColumn="0" w:firstRowLastColumn="0" w:lastRowFirstColumn="0" w:lastRowLastColumn="0"/>
          <w:trHeight w:val="501"/>
        </w:trPr>
        <w:tc>
          <w:tcPr>
            <w:cnfStyle w:val="001000000000" w:firstRow="0" w:lastRow="0" w:firstColumn="1" w:lastColumn="0" w:oddVBand="0" w:evenVBand="0" w:oddHBand="0" w:evenHBand="0" w:firstRowFirstColumn="0" w:firstRowLastColumn="0" w:lastRowFirstColumn="0" w:lastRowLastColumn="0"/>
            <w:tcW w:w="0" w:type="auto"/>
            <w:shd w:val="clear" w:color="auto" w:fill="F2F2F2" w:themeFill="background1" w:themeFillShade="F2"/>
            <w:hideMark/>
          </w:tcPr>
          <w:p w14:paraId="4F8B9CD6" w14:textId="5D672329" w:rsidR="00086BBE" w:rsidRPr="001C7712" w:rsidRDefault="00122354" w:rsidP="00596CA4">
            <w:pPr>
              <w:keepNext/>
              <w:spacing w:before="120"/>
              <w:jc w:val="left"/>
              <w:rPr>
                <w:rFonts w:asciiTheme="minorHAnsi" w:eastAsia="Times New Roman" w:hAnsiTheme="minorHAnsi" w:cstheme="minorHAnsi"/>
                <w:b/>
                <w:bCs/>
                <w:i w:val="0"/>
                <w:color w:val="4472C4"/>
                <w:sz w:val="22"/>
              </w:rPr>
            </w:pPr>
            <w:r w:rsidRPr="001C7712">
              <w:rPr>
                <w:rFonts w:asciiTheme="minorHAnsi" w:eastAsia="Times New Roman" w:hAnsiTheme="minorHAnsi" w:cstheme="minorHAnsi"/>
                <w:b/>
                <w:bCs/>
                <w:i w:val="0"/>
                <w:color w:val="4472C4"/>
                <w:sz w:val="22"/>
              </w:rPr>
              <w:t>STUPEŇ 2:</w:t>
            </w:r>
          </w:p>
        </w:tc>
        <w:tc>
          <w:tcPr>
            <w:tcW w:w="0" w:type="auto"/>
            <w:hideMark/>
          </w:tcPr>
          <w:p w14:paraId="3A0CA25F" w14:textId="58BCD1C1" w:rsidR="00086BBE" w:rsidRPr="001C7712" w:rsidRDefault="00086BBE" w:rsidP="00596CA4">
            <w:pPr>
              <w:keepNext/>
              <w:spacing w:before="120"/>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b/>
                <w:bCs/>
                <w:color w:val="808080"/>
              </w:rPr>
            </w:pPr>
            <w:r w:rsidRPr="001C7712">
              <w:rPr>
                <w:rFonts w:asciiTheme="minorHAnsi" w:eastAsia="Times New Roman" w:hAnsiTheme="minorHAnsi" w:cstheme="minorHAnsi"/>
                <w:b/>
                <w:bCs/>
                <w:color w:val="808080"/>
              </w:rPr>
              <w:t> </w:t>
            </w:r>
            <w:r w:rsidR="001D4DAB" w:rsidRPr="001C7712">
              <w:rPr>
                <w:rFonts w:asciiTheme="minorHAnsi" w:eastAsia="Times New Roman" w:hAnsiTheme="minorHAnsi" w:cstheme="minorHAnsi"/>
                <w:b/>
                <w:bCs/>
                <w:color w:val="4472C4"/>
              </w:rPr>
              <w:t>K-EKIS, krajské energetické agentury</w:t>
            </w:r>
          </w:p>
        </w:tc>
      </w:tr>
      <w:tr w:rsidR="00DC7596" w:rsidRPr="001C7712" w14:paraId="0532277B" w14:textId="77777777" w:rsidTr="001B7BA5">
        <w:trPr>
          <w:trHeight w:val="1294"/>
        </w:trPr>
        <w:tc>
          <w:tcPr>
            <w:cnfStyle w:val="001000000000" w:firstRow="0" w:lastRow="0" w:firstColumn="1" w:lastColumn="0" w:oddVBand="0" w:evenVBand="0" w:oddHBand="0" w:evenHBand="0" w:firstRowFirstColumn="0" w:firstRowLastColumn="0" w:lastRowFirstColumn="0" w:lastRowLastColumn="0"/>
            <w:tcW w:w="0" w:type="auto"/>
            <w:hideMark/>
          </w:tcPr>
          <w:p w14:paraId="3E67221E" w14:textId="75ED0957" w:rsidR="00086BBE" w:rsidRPr="001C7712" w:rsidRDefault="00EF7E94" w:rsidP="00596CA4">
            <w:pPr>
              <w:spacing w:before="120"/>
              <w:jc w:val="left"/>
              <w:rPr>
                <w:rFonts w:asciiTheme="minorHAnsi" w:eastAsia="Times New Roman" w:hAnsiTheme="minorHAnsi" w:cstheme="minorHAnsi"/>
                <w:color w:val="4472C4"/>
                <w:sz w:val="22"/>
              </w:rPr>
            </w:pPr>
            <w:r w:rsidRPr="001C7712">
              <w:rPr>
                <w:rFonts w:asciiTheme="minorHAnsi" w:eastAsia="Times New Roman" w:hAnsiTheme="minorHAnsi" w:cstheme="minorHAnsi"/>
                <w:color w:val="4472C4"/>
                <w:sz w:val="22"/>
              </w:rPr>
              <w:t xml:space="preserve">→ komplexní energetické poradenství - </w:t>
            </w:r>
            <w:proofErr w:type="spellStart"/>
            <w:r w:rsidRPr="001C7712">
              <w:rPr>
                <w:rFonts w:asciiTheme="minorHAnsi" w:eastAsia="Times New Roman" w:hAnsiTheme="minorHAnsi" w:cstheme="minorHAnsi"/>
                <w:color w:val="4472C4"/>
                <w:sz w:val="22"/>
              </w:rPr>
              <w:t>One</w:t>
            </w:r>
            <w:proofErr w:type="spellEnd"/>
            <w:r w:rsidRPr="001C7712">
              <w:rPr>
                <w:rFonts w:asciiTheme="minorHAnsi" w:eastAsia="Times New Roman" w:hAnsiTheme="minorHAnsi" w:cstheme="minorHAnsi"/>
                <w:color w:val="4472C4"/>
                <w:sz w:val="22"/>
              </w:rPr>
              <w:t xml:space="preserve"> stop </w:t>
            </w:r>
            <w:proofErr w:type="spellStart"/>
            <w:r w:rsidRPr="001C7712">
              <w:rPr>
                <w:rFonts w:asciiTheme="minorHAnsi" w:eastAsia="Times New Roman" w:hAnsiTheme="minorHAnsi" w:cstheme="minorHAnsi"/>
                <w:color w:val="4472C4"/>
                <w:sz w:val="22"/>
              </w:rPr>
              <w:t>shop</w:t>
            </w:r>
            <w:proofErr w:type="spellEnd"/>
          </w:p>
        </w:tc>
        <w:tc>
          <w:tcPr>
            <w:tcW w:w="0" w:type="auto"/>
            <w:hideMark/>
          </w:tcPr>
          <w:p w14:paraId="6A8E0292" w14:textId="77777777" w:rsidR="00764E0F" w:rsidRPr="001C7712" w:rsidRDefault="00764E0F" w:rsidP="00596CA4">
            <w:pPr>
              <w:spacing w:before="120"/>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1C7712">
              <w:rPr>
                <w:rFonts w:asciiTheme="minorHAnsi" w:eastAsia="Times New Roman" w:hAnsiTheme="minorHAnsi" w:cstheme="minorHAnsi"/>
              </w:rPr>
              <w:t>→ Vznik a pilotní provoz 3-5 regionálních energetických center, vyhodnocení fungování zkušebního provozu, na základě výstupů zkušebního provozu bude následně (v průběhu roku 2025) nastavena podpora běžného provozu komplexní sítě energetického poradenství v celé ČR.</w:t>
            </w:r>
          </w:p>
          <w:p w14:paraId="65058D14" w14:textId="3BF2E862" w:rsidR="00764E0F" w:rsidRPr="001C7712" w:rsidRDefault="00764E0F" w:rsidP="00596CA4">
            <w:pPr>
              <w:spacing w:before="120"/>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1C7712">
              <w:rPr>
                <w:rFonts w:asciiTheme="minorHAnsi" w:eastAsia="Times New Roman" w:hAnsiTheme="minorHAnsi" w:cstheme="minorHAnsi"/>
              </w:rPr>
              <w:t xml:space="preserve">→ </w:t>
            </w:r>
            <w:proofErr w:type="spellStart"/>
            <w:r w:rsidRPr="001C7712">
              <w:rPr>
                <w:rFonts w:asciiTheme="minorHAnsi" w:eastAsia="Times New Roman" w:hAnsiTheme="minorHAnsi" w:cstheme="minorHAnsi"/>
              </w:rPr>
              <w:t>One</w:t>
            </w:r>
            <w:proofErr w:type="spellEnd"/>
            <w:r w:rsidRPr="001C7712">
              <w:rPr>
                <w:rFonts w:asciiTheme="minorHAnsi" w:eastAsia="Times New Roman" w:hAnsiTheme="minorHAnsi" w:cstheme="minorHAnsi"/>
              </w:rPr>
              <w:t xml:space="preserve"> stop </w:t>
            </w:r>
            <w:proofErr w:type="spellStart"/>
            <w:r w:rsidRPr="001C7712">
              <w:rPr>
                <w:rFonts w:asciiTheme="minorHAnsi" w:eastAsia="Times New Roman" w:hAnsiTheme="minorHAnsi" w:cstheme="minorHAnsi"/>
              </w:rPr>
              <w:t>shop</w:t>
            </w:r>
            <w:proofErr w:type="spellEnd"/>
            <w:r w:rsidRPr="001C7712">
              <w:rPr>
                <w:rFonts w:asciiTheme="minorHAnsi" w:eastAsia="Times New Roman" w:hAnsiTheme="minorHAnsi" w:cstheme="minorHAnsi"/>
              </w:rPr>
              <w:t xml:space="preserve"> - komplexní služby na jednom místě zahrnující nad rámec níže uvedených také předprojektovou přípravu, přípravu projektové dokumentace, PENB nebo energetického posudku, pomoc při zajištění technického dozoru, pomoc p</w:t>
            </w:r>
            <w:r w:rsidR="00A11956" w:rsidRPr="001C7712">
              <w:rPr>
                <w:rFonts w:asciiTheme="minorHAnsi" w:eastAsia="Times New Roman" w:hAnsiTheme="minorHAnsi" w:cstheme="minorHAnsi"/>
              </w:rPr>
              <w:t>ř</w:t>
            </w:r>
            <w:r w:rsidRPr="001C7712">
              <w:rPr>
                <w:rFonts w:asciiTheme="minorHAnsi" w:eastAsia="Times New Roman" w:hAnsiTheme="minorHAnsi" w:cstheme="minorHAnsi"/>
              </w:rPr>
              <w:t>i zajištění externího financování, zprostředkování stavebních firem atd.</w:t>
            </w:r>
          </w:p>
          <w:p w14:paraId="210223A4" w14:textId="353F4DD6" w:rsidR="00764E0F" w:rsidRPr="001C7712" w:rsidRDefault="00A11956" w:rsidP="00596CA4">
            <w:pPr>
              <w:spacing w:before="120"/>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1C7712">
              <w:rPr>
                <w:rFonts w:asciiTheme="minorHAnsi" w:eastAsia="Times New Roman" w:hAnsiTheme="minorHAnsi" w:cstheme="minorHAnsi"/>
              </w:rPr>
              <w:t>→ Podpora lokálních akté</w:t>
            </w:r>
            <w:r w:rsidR="00764E0F" w:rsidRPr="001C7712">
              <w:rPr>
                <w:rFonts w:asciiTheme="minorHAnsi" w:eastAsia="Times New Roman" w:hAnsiTheme="minorHAnsi" w:cstheme="minorHAnsi"/>
              </w:rPr>
              <w:t>rů, včetně metodické podpory, školení, vzdělávání atd.</w:t>
            </w:r>
          </w:p>
          <w:p w14:paraId="1594B6B6" w14:textId="702A4A6E" w:rsidR="00086BBE" w:rsidRPr="001C7712" w:rsidRDefault="00764E0F" w:rsidP="00596CA4">
            <w:pPr>
              <w:spacing w:before="120"/>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808080"/>
              </w:rPr>
            </w:pPr>
            <w:r w:rsidRPr="001C7712">
              <w:rPr>
                <w:rFonts w:asciiTheme="minorHAnsi" w:eastAsia="Times New Roman" w:hAnsiTheme="minorHAnsi" w:cstheme="minorHAnsi"/>
              </w:rPr>
              <w:t xml:space="preserve">→ Příprava větších a komplexních </w:t>
            </w:r>
            <w:r w:rsidR="004758BA" w:rsidRPr="001C7712">
              <w:rPr>
                <w:rFonts w:asciiTheme="minorHAnsi" w:eastAsia="Times New Roman" w:hAnsiTheme="minorHAnsi" w:cstheme="minorHAnsi"/>
              </w:rPr>
              <w:t xml:space="preserve">veřejných </w:t>
            </w:r>
            <w:r w:rsidRPr="001C7712">
              <w:rPr>
                <w:rFonts w:asciiTheme="minorHAnsi" w:eastAsia="Times New Roman" w:hAnsiTheme="minorHAnsi" w:cstheme="minorHAnsi"/>
              </w:rPr>
              <w:t>projektů, odb</w:t>
            </w:r>
            <w:r w:rsidR="0027648B" w:rsidRPr="001C7712">
              <w:rPr>
                <w:rFonts w:asciiTheme="minorHAnsi" w:eastAsia="Times New Roman" w:hAnsiTheme="minorHAnsi" w:cstheme="minorHAnsi"/>
              </w:rPr>
              <w:t>orné poradenství ke komunitní a </w:t>
            </w:r>
            <w:r w:rsidRPr="001C7712">
              <w:rPr>
                <w:rFonts w:asciiTheme="minorHAnsi" w:eastAsia="Times New Roman" w:hAnsiTheme="minorHAnsi" w:cstheme="minorHAnsi"/>
              </w:rPr>
              <w:t>komunální energetice, zajištění služeb energetického managementu pro města a obce</w:t>
            </w:r>
          </w:p>
        </w:tc>
      </w:tr>
      <w:tr w:rsidR="00DC7596" w:rsidRPr="001C7712" w14:paraId="6010DCA1" w14:textId="77777777" w:rsidTr="00780F37">
        <w:trPr>
          <w:cnfStyle w:val="000000100000" w:firstRow="0" w:lastRow="0" w:firstColumn="0" w:lastColumn="0" w:oddVBand="0" w:evenVBand="0" w:oddHBand="1" w:evenHBand="0" w:firstRowFirstColumn="0" w:firstRowLastColumn="0" w:lastRowFirstColumn="0" w:lastRowLastColumn="0"/>
          <w:trHeight w:val="426"/>
        </w:trPr>
        <w:tc>
          <w:tcPr>
            <w:cnfStyle w:val="001000000000" w:firstRow="0" w:lastRow="0" w:firstColumn="1" w:lastColumn="0" w:oddVBand="0" w:evenVBand="0" w:oddHBand="0" w:evenHBand="0" w:firstRowFirstColumn="0" w:firstRowLastColumn="0" w:lastRowFirstColumn="0" w:lastRowLastColumn="0"/>
            <w:tcW w:w="0" w:type="auto"/>
            <w:shd w:val="clear" w:color="auto" w:fill="F2F2F2" w:themeFill="background1" w:themeFillShade="F2"/>
            <w:hideMark/>
          </w:tcPr>
          <w:p w14:paraId="70215879" w14:textId="7DF3EBE6" w:rsidR="00086BBE" w:rsidRPr="001C7712" w:rsidRDefault="00122354" w:rsidP="00596CA4">
            <w:pPr>
              <w:spacing w:before="120"/>
              <w:jc w:val="left"/>
              <w:rPr>
                <w:rFonts w:asciiTheme="minorHAnsi" w:eastAsia="Times New Roman" w:hAnsiTheme="minorHAnsi" w:cstheme="minorHAnsi"/>
                <w:b/>
                <w:bCs/>
                <w:i w:val="0"/>
                <w:color w:val="4472C4"/>
                <w:sz w:val="22"/>
              </w:rPr>
            </w:pPr>
            <w:r w:rsidRPr="001C7712">
              <w:rPr>
                <w:rFonts w:asciiTheme="minorHAnsi" w:eastAsia="Times New Roman" w:hAnsiTheme="minorHAnsi" w:cstheme="minorHAnsi"/>
                <w:b/>
                <w:bCs/>
                <w:i w:val="0"/>
                <w:color w:val="4472C4"/>
                <w:sz w:val="22"/>
              </w:rPr>
              <w:t>STUPEŇ 1:</w:t>
            </w:r>
          </w:p>
        </w:tc>
        <w:tc>
          <w:tcPr>
            <w:tcW w:w="0" w:type="auto"/>
            <w:hideMark/>
          </w:tcPr>
          <w:p w14:paraId="4A4BFC0A" w14:textId="11ADC035" w:rsidR="00086BBE" w:rsidRPr="001C7712" w:rsidRDefault="00086BBE" w:rsidP="00596CA4">
            <w:pPr>
              <w:spacing w:before="120"/>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b/>
                <w:bCs/>
                <w:color w:val="808080"/>
              </w:rPr>
            </w:pPr>
            <w:r w:rsidRPr="001C7712">
              <w:rPr>
                <w:rFonts w:asciiTheme="minorHAnsi" w:eastAsia="Times New Roman" w:hAnsiTheme="minorHAnsi" w:cstheme="minorHAnsi"/>
                <w:b/>
                <w:bCs/>
                <w:color w:val="808080"/>
              </w:rPr>
              <w:t> </w:t>
            </w:r>
            <w:r w:rsidR="001D4DAB" w:rsidRPr="001C7712">
              <w:rPr>
                <w:rFonts w:asciiTheme="minorHAnsi" w:eastAsia="Times New Roman" w:hAnsiTheme="minorHAnsi" w:cstheme="minorHAnsi"/>
                <w:b/>
                <w:bCs/>
                <w:color w:val="4472C4"/>
              </w:rPr>
              <w:t xml:space="preserve">EKIS, M-EKIS, </w:t>
            </w:r>
            <w:proofErr w:type="spellStart"/>
            <w:r w:rsidR="001D4DAB" w:rsidRPr="001C7712">
              <w:rPr>
                <w:rFonts w:asciiTheme="minorHAnsi" w:eastAsia="Times New Roman" w:hAnsiTheme="minorHAnsi" w:cstheme="minorHAnsi"/>
                <w:b/>
                <w:bCs/>
                <w:color w:val="4472C4"/>
              </w:rPr>
              <w:t>EnKo</w:t>
            </w:r>
            <w:proofErr w:type="spellEnd"/>
            <w:r w:rsidR="001D4DAB" w:rsidRPr="001C7712">
              <w:rPr>
                <w:rFonts w:asciiTheme="minorHAnsi" w:eastAsia="Times New Roman" w:hAnsiTheme="minorHAnsi" w:cstheme="minorHAnsi"/>
                <w:b/>
                <w:bCs/>
                <w:color w:val="4472C4"/>
              </w:rPr>
              <w:t xml:space="preserve"> MAS</w:t>
            </w:r>
          </w:p>
        </w:tc>
      </w:tr>
      <w:tr w:rsidR="00DC7596" w:rsidRPr="001C7712" w14:paraId="3356470A" w14:textId="77777777" w:rsidTr="001B7BA5">
        <w:trPr>
          <w:trHeight w:val="760"/>
        </w:trPr>
        <w:tc>
          <w:tcPr>
            <w:cnfStyle w:val="001000000000" w:firstRow="0" w:lastRow="0" w:firstColumn="1" w:lastColumn="0" w:oddVBand="0" w:evenVBand="0" w:oddHBand="0" w:evenHBand="0" w:firstRowFirstColumn="0" w:firstRowLastColumn="0" w:lastRowFirstColumn="0" w:lastRowLastColumn="0"/>
            <w:tcW w:w="0" w:type="auto"/>
            <w:hideMark/>
          </w:tcPr>
          <w:p w14:paraId="01ECF3E5" w14:textId="24E4B2C4" w:rsidR="00086BBE" w:rsidRPr="001C7712" w:rsidRDefault="00EF7E94" w:rsidP="00596CA4">
            <w:pPr>
              <w:spacing w:before="120"/>
              <w:jc w:val="left"/>
              <w:rPr>
                <w:rFonts w:asciiTheme="minorHAnsi" w:eastAsia="Times New Roman" w:hAnsiTheme="minorHAnsi" w:cstheme="minorHAnsi"/>
                <w:color w:val="4472C4"/>
                <w:sz w:val="22"/>
              </w:rPr>
            </w:pPr>
            <w:r w:rsidRPr="001C7712">
              <w:rPr>
                <w:rFonts w:asciiTheme="minorHAnsi" w:eastAsia="Times New Roman" w:hAnsiTheme="minorHAnsi" w:cstheme="minorHAnsi"/>
                <w:color w:val="4472C4"/>
                <w:sz w:val="22"/>
              </w:rPr>
              <w:t>→ dostupné odborné poradenství a koordinace přípravných fází projektů</w:t>
            </w:r>
          </w:p>
        </w:tc>
        <w:tc>
          <w:tcPr>
            <w:tcW w:w="0" w:type="auto"/>
            <w:hideMark/>
          </w:tcPr>
          <w:p w14:paraId="386E7380" w14:textId="20B01DB6" w:rsidR="00764E0F" w:rsidRPr="001C7712" w:rsidRDefault="00764E0F" w:rsidP="00596CA4">
            <w:pPr>
              <w:spacing w:before="120"/>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1C7712">
              <w:rPr>
                <w:rFonts w:asciiTheme="minorHAnsi" w:eastAsia="Times New Roman" w:hAnsiTheme="minorHAnsi" w:cstheme="minorHAnsi"/>
              </w:rPr>
              <w:t>→ Bezplatné poradenství a odborná konzultace s nezávislým odborníkem včetně pomoci při</w:t>
            </w:r>
            <w:r w:rsidR="001B7BA5" w:rsidRPr="001C7712">
              <w:rPr>
                <w:rFonts w:asciiTheme="minorHAnsi" w:eastAsia="Times New Roman" w:hAnsiTheme="minorHAnsi" w:cstheme="minorHAnsi"/>
              </w:rPr>
              <w:t> </w:t>
            </w:r>
            <w:r w:rsidRPr="001C7712">
              <w:rPr>
                <w:rFonts w:asciiTheme="minorHAnsi" w:eastAsia="Times New Roman" w:hAnsiTheme="minorHAnsi" w:cstheme="minorHAnsi"/>
              </w:rPr>
              <w:t>osvětě náležitostí kvalitního projektu, zjištění stavu nemovitosti, potřeb a možností klienta</w:t>
            </w:r>
          </w:p>
          <w:p w14:paraId="0051C35B" w14:textId="5530DC33" w:rsidR="00764E0F" w:rsidRPr="001C7712" w:rsidRDefault="00764E0F" w:rsidP="00596CA4">
            <w:pPr>
              <w:spacing w:before="120"/>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1C7712">
              <w:rPr>
                <w:rFonts w:asciiTheme="minorHAnsi" w:eastAsia="Times New Roman" w:hAnsiTheme="minorHAnsi" w:cstheme="minorHAnsi"/>
              </w:rPr>
              <w:t>→ Zpracování návrhů energetických opatření, dotační asistence, osvětová činnost, koordinační a poradenská činnost v oblasti přípravné fáze projektů komunitní energetiky</w:t>
            </w:r>
          </w:p>
          <w:p w14:paraId="7A553EC7" w14:textId="6CF042EC" w:rsidR="00086BBE" w:rsidRPr="001C7712" w:rsidRDefault="00764E0F" w:rsidP="00596CA4">
            <w:pPr>
              <w:spacing w:before="120"/>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808080"/>
              </w:rPr>
            </w:pPr>
            <w:r w:rsidRPr="001C7712">
              <w:rPr>
                <w:rFonts w:asciiTheme="minorHAnsi" w:eastAsia="Times New Roman" w:hAnsiTheme="minorHAnsi" w:cstheme="minorHAnsi"/>
              </w:rPr>
              <w:t>→ Stávající aktivity NPO 2.5.3 a programu EFEKT</w:t>
            </w:r>
            <w:r w:rsidR="009B25F5" w:rsidRPr="001C7712">
              <w:rPr>
                <w:rFonts w:asciiTheme="minorHAnsi" w:eastAsia="Times New Roman" w:hAnsiTheme="minorHAnsi" w:cstheme="minorHAnsi"/>
              </w:rPr>
              <w:t xml:space="preserve">, pro dosažení cílů renovační vlny </w:t>
            </w:r>
            <w:r w:rsidR="009B25F5" w:rsidRPr="001C7712">
              <w:rPr>
                <w:rFonts w:ascii="Cambria Math" w:eastAsia="Times New Roman" w:hAnsi="Cambria Math" w:cs="Cambria Math"/>
              </w:rPr>
              <w:t>je potřeba</w:t>
            </w:r>
            <w:r w:rsidR="009B25F5" w:rsidRPr="001C7712">
              <w:rPr>
                <w:rFonts w:asciiTheme="minorHAnsi" w:eastAsia="Times New Roman" w:hAnsiTheme="minorHAnsi" w:cstheme="minorHAnsi"/>
              </w:rPr>
              <w:tab/>
              <w:t>zefektivn</w:t>
            </w:r>
            <w:r w:rsidR="009B25F5" w:rsidRPr="001C7712">
              <w:rPr>
                <w:rFonts w:eastAsia="Times New Roman"/>
              </w:rPr>
              <w:t>ě</w:t>
            </w:r>
            <w:r w:rsidR="009B25F5" w:rsidRPr="001C7712">
              <w:rPr>
                <w:rFonts w:asciiTheme="minorHAnsi" w:eastAsia="Times New Roman" w:hAnsiTheme="minorHAnsi" w:cstheme="minorHAnsi"/>
              </w:rPr>
              <w:t>n</w:t>
            </w:r>
            <w:r w:rsidR="009B25F5" w:rsidRPr="001C7712">
              <w:rPr>
                <w:rFonts w:eastAsia="Times New Roman"/>
              </w:rPr>
              <w:t>í</w:t>
            </w:r>
            <w:r w:rsidR="009B25F5" w:rsidRPr="001C7712">
              <w:rPr>
                <w:rFonts w:asciiTheme="minorHAnsi" w:eastAsia="Times New Roman" w:hAnsiTheme="minorHAnsi" w:cstheme="minorHAnsi"/>
              </w:rPr>
              <w:t xml:space="preserve"> a nav</w:t>
            </w:r>
            <w:r w:rsidR="009B25F5" w:rsidRPr="001C7712">
              <w:rPr>
                <w:rFonts w:eastAsia="Times New Roman"/>
              </w:rPr>
              <w:t>ýš</w:t>
            </w:r>
            <w:r w:rsidR="009B25F5" w:rsidRPr="001C7712">
              <w:rPr>
                <w:rFonts w:asciiTheme="minorHAnsi" w:eastAsia="Times New Roman" w:hAnsiTheme="minorHAnsi" w:cstheme="minorHAnsi"/>
              </w:rPr>
              <w:t>en</w:t>
            </w:r>
            <w:r w:rsidR="009B25F5" w:rsidRPr="001C7712">
              <w:rPr>
                <w:rFonts w:eastAsia="Times New Roman"/>
              </w:rPr>
              <w:t>í</w:t>
            </w:r>
            <w:r w:rsidR="009B25F5" w:rsidRPr="001C7712">
              <w:rPr>
                <w:rFonts w:asciiTheme="minorHAnsi" w:eastAsia="Times New Roman" w:hAnsiTheme="minorHAnsi" w:cstheme="minorHAnsi"/>
              </w:rPr>
              <w:t xml:space="preserve"> st</w:t>
            </w:r>
            <w:r w:rsidR="009B25F5" w:rsidRPr="001C7712">
              <w:rPr>
                <w:rFonts w:eastAsia="Times New Roman"/>
              </w:rPr>
              <w:t>á</w:t>
            </w:r>
            <w:r w:rsidR="009B25F5" w:rsidRPr="001C7712">
              <w:rPr>
                <w:rFonts w:asciiTheme="minorHAnsi" w:eastAsia="Times New Roman" w:hAnsiTheme="minorHAnsi" w:cstheme="minorHAnsi"/>
              </w:rPr>
              <w:t>vaj</w:t>
            </w:r>
            <w:r w:rsidR="009B25F5" w:rsidRPr="001C7712">
              <w:rPr>
                <w:rFonts w:eastAsia="Times New Roman"/>
              </w:rPr>
              <w:t>í</w:t>
            </w:r>
            <w:r w:rsidR="009B25F5" w:rsidRPr="001C7712">
              <w:rPr>
                <w:rFonts w:asciiTheme="minorHAnsi" w:eastAsia="Times New Roman" w:hAnsiTheme="minorHAnsi" w:cstheme="minorHAnsi"/>
              </w:rPr>
              <w:t>c</w:t>
            </w:r>
            <w:r w:rsidR="009B25F5" w:rsidRPr="001C7712">
              <w:rPr>
                <w:rFonts w:eastAsia="Times New Roman"/>
              </w:rPr>
              <w:t>í</w:t>
            </w:r>
            <w:r w:rsidR="009B25F5" w:rsidRPr="001C7712">
              <w:rPr>
                <w:rFonts w:asciiTheme="minorHAnsi" w:eastAsia="Times New Roman" w:hAnsiTheme="minorHAnsi" w:cstheme="minorHAnsi"/>
              </w:rPr>
              <w:t>ch aktivit tohoto stupně poradensk</w:t>
            </w:r>
            <w:r w:rsidR="009B25F5" w:rsidRPr="001C7712">
              <w:rPr>
                <w:rFonts w:eastAsia="Times New Roman"/>
              </w:rPr>
              <w:t>é</w:t>
            </w:r>
            <w:r w:rsidR="009B25F5" w:rsidRPr="001C7712">
              <w:rPr>
                <w:rFonts w:asciiTheme="minorHAnsi" w:eastAsia="Times New Roman" w:hAnsiTheme="minorHAnsi" w:cstheme="minorHAnsi"/>
              </w:rPr>
              <w:t>ho syst</w:t>
            </w:r>
            <w:r w:rsidR="009B25F5" w:rsidRPr="001C7712">
              <w:rPr>
                <w:rFonts w:eastAsia="Times New Roman"/>
              </w:rPr>
              <w:t>é</w:t>
            </w:r>
            <w:r w:rsidR="009B25F5" w:rsidRPr="001C7712">
              <w:rPr>
                <w:rFonts w:asciiTheme="minorHAnsi" w:eastAsia="Times New Roman" w:hAnsiTheme="minorHAnsi" w:cstheme="minorHAnsi"/>
              </w:rPr>
              <w:t>mu</w:t>
            </w:r>
          </w:p>
        </w:tc>
      </w:tr>
      <w:tr w:rsidR="00DC7596" w:rsidRPr="001C7712" w14:paraId="5CEF9529" w14:textId="77777777" w:rsidTr="00F46441">
        <w:trPr>
          <w:cnfStyle w:val="000000100000" w:firstRow="0" w:lastRow="0" w:firstColumn="0" w:lastColumn="0" w:oddVBand="0" w:evenVBand="0" w:oddHBand="1" w:evenHBand="0" w:firstRowFirstColumn="0" w:firstRowLastColumn="0" w:lastRowFirstColumn="0" w:lastRowLastColumn="0"/>
          <w:trHeight w:val="449"/>
        </w:trPr>
        <w:tc>
          <w:tcPr>
            <w:cnfStyle w:val="001000000000" w:firstRow="0" w:lastRow="0" w:firstColumn="1" w:lastColumn="0" w:oddVBand="0" w:evenVBand="0" w:oddHBand="0" w:evenHBand="0" w:firstRowFirstColumn="0" w:firstRowLastColumn="0" w:lastRowFirstColumn="0" w:lastRowLastColumn="0"/>
            <w:tcW w:w="0" w:type="auto"/>
            <w:shd w:val="clear" w:color="auto" w:fill="F2F2F2" w:themeFill="background1" w:themeFillShade="F2"/>
            <w:hideMark/>
          </w:tcPr>
          <w:p w14:paraId="0FF02706" w14:textId="2564177F" w:rsidR="00086BBE" w:rsidRPr="001C7712" w:rsidRDefault="00EF7E94" w:rsidP="00596CA4">
            <w:pPr>
              <w:spacing w:before="120"/>
              <w:jc w:val="left"/>
              <w:rPr>
                <w:b/>
                <w:bCs/>
                <w:i w:val="0"/>
                <w:color w:val="4472C4"/>
                <w:sz w:val="22"/>
              </w:rPr>
            </w:pPr>
            <w:r w:rsidRPr="001C7712">
              <w:rPr>
                <w:rFonts w:ascii="Calibri" w:hAnsi="Calibri" w:cs="Calibri"/>
                <w:b/>
                <w:bCs/>
                <w:i w:val="0"/>
                <w:color w:val="4472C4"/>
                <w:sz w:val="22"/>
              </w:rPr>
              <w:t>STUPEŇ 0</w:t>
            </w:r>
            <w:r w:rsidR="00122354" w:rsidRPr="001C7712">
              <w:rPr>
                <w:rFonts w:ascii="Calibri" w:hAnsi="Calibri" w:cs="Calibri"/>
                <w:b/>
                <w:bCs/>
                <w:i w:val="0"/>
                <w:color w:val="4472C4"/>
                <w:sz w:val="22"/>
              </w:rPr>
              <w:t>:</w:t>
            </w:r>
          </w:p>
        </w:tc>
        <w:tc>
          <w:tcPr>
            <w:tcW w:w="0" w:type="auto"/>
            <w:hideMark/>
          </w:tcPr>
          <w:p w14:paraId="0B15C33C" w14:textId="3923B220" w:rsidR="00086BBE" w:rsidRPr="001C7712" w:rsidRDefault="00086BBE" w:rsidP="00596CA4">
            <w:pPr>
              <w:keepNext/>
              <w:spacing w:before="120"/>
              <w:jc w:val="both"/>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b/>
                <w:bCs/>
                <w:color w:val="808080"/>
              </w:rPr>
            </w:pPr>
            <w:r w:rsidRPr="001C7712">
              <w:rPr>
                <w:rFonts w:asciiTheme="minorHAnsi" w:eastAsia="Times New Roman" w:hAnsiTheme="minorHAnsi" w:cstheme="minorHAnsi"/>
                <w:b/>
                <w:bCs/>
                <w:color w:val="808080"/>
              </w:rPr>
              <w:t> </w:t>
            </w:r>
            <w:r w:rsidR="00760ACD" w:rsidRPr="001C7712">
              <w:rPr>
                <w:b/>
                <w:bCs/>
                <w:color w:val="4472C4"/>
              </w:rPr>
              <w:t>Územní</w:t>
            </w:r>
            <w:r w:rsidR="001D4DAB" w:rsidRPr="001C7712">
              <w:rPr>
                <w:b/>
                <w:bCs/>
                <w:color w:val="4472C4"/>
              </w:rPr>
              <w:t xml:space="preserve"> partneři</w:t>
            </w:r>
          </w:p>
        </w:tc>
      </w:tr>
      <w:tr w:rsidR="00DC7596" w:rsidRPr="001C7712" w14:paraId="0F8A4D30" w14:textId="77777777" w:rsidTr="001B7BA5">
        <w:trPr>
          <w:trHeight w:val="1467"/>
        </w:trPr>
        <w:tc>
          <w:tcPr>
            <w:cnfStyle w:val="001000000000" w:firstRow="0" w:lastRow="0" w:firstColumn="1" w:lastColumn="0" w:oddVBand="0" w:evenVBand="0" w:oddHBand="0" w:evenHBand="0" w:firstRowFirstColumn="0" w:firstRowLastColumn="0" w:lastRowFirstColumn="0" w:lastRowLastColumn="0"/>
            <w:tcW w:w="0" w:type="auto"/>
            <w:hideMark/>
          </w:tcPr>
          <w:p w14:paraId="6E3A20DB" w14:textId="47412C47" w:rsidR="00086BBE" w:rsidRPr="001C7712" w:rsidRDefault="00EF7E94" w:rsidP="00596CA4">
            <w:pPr>
              <w:spacing w:before="120"/>
              <w:jc w:val="left"/>
              <w:rPr>
                <w:rFonts w:asciiTheme="minorHAnsi" w:eastAsia="Times New Roman" w:hAnsiTheme="minorHAnsi" w:cstheme="minorHAnsi"/>
                <w:color w:val="4472C4"/>
                <w:sz w:val="22"/>
              </w:rPr>
            </w:pPr>
            <w:r w:rsidRPr="001C7712">
              <w:rPr>
                <w:rFonts w:asciiTheme="minorHAnsi" w:eastAsia="Times New Roman" w:hAnsiTheme="minorHAnsi" w:cstheme="minorHAnsi"/>
                <w:color w:val="4472C4"/>
                <w:sz w:val="22"/>
              </w:rPr>
              <w:lastRenderedPageBreak/>
              <w:t xml:space="preserve">→ záchyt, základní a dotační osvěta a pomoc domácnostem </w:t>
            </w:r>
            <w:r w:rsidR="00DC7596" w:rsidRPr="001C7712">
              <w:rPr>
                <w:rFonts w:asciiTheme="minorHAnsi" w:eastAsia="Times New Roman" w:hAnsiTheme="minorHAnsi" w:cstheme="minorHAnsi"/>
                <w:color w:val="4472C4"/>
                <w:sz w:val="22"/>
              </w:rPr>
              <w:t>ohrožených energetickou chudobou</w:t>
            </w:r>
          </w:p>
        </w:tc>
        <w:tc>
          <w:tcPr>
            <w:tcW w:w="0" w:type="auto"/>
            <w:hideMark/>
          </w:tcPr>
          <w:p w14:paraId="53A5FC2C" w14:textId="77777777" w:rsidR="009D1132" w:rsidRPr="001C7712" w:rsidRDefault="009D1132" w:rsidP="00596CA4">
            <w:pPr>
              <w:spacing w:before="120"/>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1C7712">
              <w:rPr>
                <w:rFonts w:asciiTheme="minorHAnsi" w:eastAsia="Times New Roman" w:hAnsiTheme="minorHAnsi" w:cstheme="minorHAnsi"/>
              </w:rPr>
              <w:t>→ Osvětová kampaň "Zkrotíme energie" (MPSV, MŽP)</w:t>
            </w:r>
          </w:p>
          <w:p w14:paraId="3F97C3F2" w14:textId="25377F6D" w:rsidR="006B4D32" w:rsidRPr="001C7712" w:rsidRDefault="006B4D32" w:rsidP="00596CA4">
            <w:pPr>
              <w:spacing w:before="120"/>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1C7712">
              <w:rPr>
                <w:rFonts w:asciiTheme="minorHAnsi" w:eastAsia="Times New Roman" w:hAnsiTheme="minorHAnsi" w:cstheme="minorHAnsi"/>
              </w:rPr>
              <w:t>→</w:t>
            </w:r>
            <w:r w:rsidR="00FB2E2D" w:rsidRPr="001C7712">
              <w:rPr>
                <w:rFonts w:asciiTheme="minorHAnsi" w:eastAsia="Times New Roman" w:hAnsiTheme="minorHAnsi" w:cstheme="minorHAnsi"/>
              </w:rPr>
              <w:t xml:space="preserve"> </w:t>
            </w:r>
            <w:r w:rsidRPr="001C7712">
              <w:rPr>
                <w:rFonts w:asciiTheme="minorHAnsi" w:eastAsia="Times New Roman" w:hAnsiTheme="minorHAnsi" w:cstheme="minorHAnsi"/>
              </w:rPr>
              <w:t xml:space="preserve">Aktivní </w:t>
            </w:r>
            <w:r w:rsidRPr="001C7712">
              <w:rPr>
                <w:rStyle w:val="rynqvb"/>
                <w:rFonts w:asciiTheme="majorHAnsi" w:hAnsiTheme="majorHAnsi" w:cstheme="majorHAnsi"/>
              </w:rPr>
              <w:t>vyhledávání domácností ohrožených energetickou chudobou ve spolupráci s</w:t>
            </w:r>
            <w:r w:rsidR="0027648B" w:rsidRPr="001C7712">
              <w:rPr>
                <w:rStyle w:val="rynqvb"/>
                <w:rFonts w:asciiTheme="majorHAnsi" w:hAnsiTheme="majorHAnsi" w:cstheme="majorHAnsi"/>
              </w:rPr>
              <w:t> </w:t>
            </w:r>
            <w:r w:rsidRPr="001C7712">
              <w:rPr>
                <w:rFonts w:asciiTheme="minorHAnsi" w:eastAsia="Times New Roman" w:hAnsiTheme="minorHAnsi" w:cstheme="minorHAnsi"/>
              </w:rPr>
              <w:t>územními partnery</w:t>
            </w:r>
          </w:p>
          <w:p w14:paraId="21C815BA" w14:textId="07ED6086" w:rsidR="009D1132" w:rsidRPr="001C7712" w:rsidRDefault="009D1132" w:rsidP="00596CA4">
            <w:pPr>
              <w:spacing w:before="120"/>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1C7712">
              <w:rPr>
                <w:rFonts w:asciiTheme="minorHAnsi" w:eastAsia="Times New Roman" w:hAnsiTheme="minorHAnsi" w:cstheme="minorHAnsi"/>
              </w:rPr>
              <w:t>→ Základní osvěta</w:t>
            </w:r>
            <w:r w:rsidR="000C249A" w:rsidRPr="001C7712">
              <w:rPr>
                <w:rFonts w:asciiTheme="minorHAnsi" w:eastAsia="Times New Roman" w:hAnsiTheme="minorHAnsi" w:cstheme="minorHAnsi"/>
              </w:rPr>
              <w:t xml:space="preserve"> (energie a uživatelské chování)</w:t>
            </w:r>
            <w:r w:rsidRPr="001C7712">
              <w:rPr>
                <w:rFonts w:asciiTheme="minorHAnsi" w:eastAsia="Times New Roman" w:hAnsiTheme="minorHAnsi" w:cstheme="minorHAnsi"/>
              </w:rPr>
              <w:t xml:space="preserve"> </w:t>
            </w:r>
            <w:r w:rsidR="000C249A" w:rsidRPr="001C7712">
              <w:rPr>
                <w:rFonts w:asciiTheme="minorHAnsi" w:eastAsia="Times New Roman" w:hAnsiTheme="minorHAnsi" w:cstheme="minorHAnsi"/>
              </w:rPr>
              <w:t xml:space="preserve">a dotační asistence </w:t>
            </w:r>
            <w:r w:rsidR="0027648B" w:rsidRPr="001C7712">
              <w:rPr>
                <w:rFonts w:asciiTheme="minorHAnsi" w:eastAsia="Times New Roman" w:hAnsiTheme="minorHAnsi" w:cstheme="minorHAnsi"/>
              </w:rPr>
              <w:t xml:space="preserve">v oblasti úspor energie a </w:t>
            </w:r>
            <w:r w:rsidRPr="001C7712">
              <w:rPr>
                <w:rFonts w:asciiTheme="minorHAnsi" w:eastAsia="Times New Roman" w:hAnsiTheme="minorHAnsi" w:cstheme="minorHAnsi"/>
              </w:rPr>
              <w:t xml:space="preserve">pomoc při získávání podpory domácnostem v energetické chudobě </w:t>
            </w:r>
            <w:r w:rsidR="006B4D32" w:rsidRPr="001C7712">
              <w:rPr>
                <w:rStyle w:val="rynqvb"/>
                <w:rFonts w:asciiTheme="majorHAnsi" w:hAnsiTheme="majorHAnsi" w:cstheme="majorHAnsi"/>
              </w:rPr>
              <w:t>ve spolu</w:t>
            </w:r>
            <w:r w:rsidR="0027648B" w:rsidRPr="001C7712">
              <w:rPr>
                <w:rStyle w:val="rynqvb"/>
                <w:rFonts w:asciiTheme="majorHAnsi" w:hAnsiTheme="majorHAnsi" w:cstheme="majorHAnsi"/>
              </w:rPr>
              <w:t>práci s </w:t>
            </w:r>
            <w:r w:rsidR="006B4D32" w:rsidRPr="001C7712">
              <w:rPr>
                <w:rFonts w:asciiTheme="minorHAnsi" w:eastAsia="Times New Roman" w:hAnsiTheme="minorHAnsi" w:cstheme="minorHAnsi"/>
              </w:rPr>
              <w:t>územními partnery</w:t>
            </w:r>
          </w:p>
          <w:p w14:paraId="1A4977EC" w14:textId="13F65012" w:rsidR="00086BBE" w:rsidRPr="001C7712" w:rsidRDefault="009D1132" w:rsidP="00596CA4">
            <w:pPr>
              <w:spacing w:before="120"/>
              <w:jc w:val="both"/>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rPr>
            </w:pPr>
            <w:r w:rsidRPr="001C7712">
              <w:rPr>
                <w:rFonts w:asciiTheme="minorHAnsi" w:eastAsia="Times New Roman" w:hAnsiTheme="minorHAnsi" w:cstheme="minorHAnsi"/>
              </w:rPr>
              <w:t>→ Nasměrování na vyšší stupeň (1) odborného poradenství a možnosti dotační podpory</w:t>
            </w:r>
          </w:p>
        </w:tc>
      </w:tr>
    </w:tbl>
    <w:p w14:paraId="3A466436" w14:textId="3D5051C0" w:rsidR="001C6FFC" w:rsidRPr="001C7712" w:rsidRDefault="001C6FFC" w:rsidP="00596CA4">
      <w:pPr>
        <w:keepNext/>
        <w:keepLines/>
        <w:numPr>
          <w:ilvl w:val="0"/>
          <w:numId w:val="2"/>
        </w:numPr>
        <w:pBdr>
          <w:top w:val="nil"/>
          <w:left w:val="nil"/>
          <w:bottom w:val="nil"/>
          <w:right w:val="nil"/>
          <w:between w:val="nil"/>
        </w:pBdr>
        <w:spacing w:before="120" w:after="0"/>
        <w:jc w:val="both"/>
        <w:rPr>
          <w:rFonts w:asciiTheme="minorHAnsi" w:hAnsiTheme="minorHAnsi" w:cstheme="minorHAnsi"/>
          <w:b/>
          <w:color w:val="auto"/>
        </w:rPr>
      </w:pPr>
      <w:bookmarkStart w:id="3" w:name="_heading=h.2et92p0" w:colFirst="0" w:colLast="0"/>
      <w:bookmarkEnd w:id="3"/>
      <w:r w:rsidRPr="001C7712">
        <w:rPr>
          <w:rFonts w:asciiTheme="minorHAnsi" w:hAnsiTheme="minorHAnsi" w:cstheme="minorHAnsi"/>
          <w:b/>
          <w:color w:val="auto"/>
        </w:rPr>
        <w:lastRenderedPageBreak/>
        <w:t>Naplnění cílů REPower</w:t>
      </w:r>
      <w:r w:rsidR="0085515A" w:rsidRPr="001C7712">
        <w:rPr>
          <w:rFonts w:asciiTheme="minorHAnsi" w:hAnsiTheme="minorHAnsi" w:cstheme="minorHAnsi"/>
          <w:b/>
          <w:color w:val="auto"/>
        </w:rPr>
        <w:t>EU</w:t>
      </w:r>
    </w:p>
    <w:p w14:paraId="2292FF22" w14:textId="50AB64E8" w:rsidR="00095359" w:rsidRPr="001C7712" w:rsidRDefault="00095359" w:rsidP="00095359">
      <w:pPr>
        <w:keepNext/>
        <w:keepLines/>
        <w:pBdr>
          <w:top w:val="nil"/>
          <w:left w:val="nil"/>
          <w:bottom w:val="nil"/>
          <w:right w:val="nil"/>
          <w:between w:val="nil"/>
        </w:pBdr>
        <w:spacing w:before="120" w:after="0"/>
        <w:jc w:val="both"/>
        <w:rPr>
          <w:rFonts w:asciiTheme="minorHAnsi" w:hAnsiTheme="minorHAnsi" w:cstheme="minorHAnsi"/>
          <w:color w:val="auto"/>
        </w:rPr>
      </w:pPr>
      <w:r w:rsidRPr="001C7712">
        <w:rPr>
          <w:rFonts w:asciiTheme="minorHAnsi" w:hAnsiTheme="minorHAnsi" w:cstheme="minorHAnsi"/>
          <w:color w:val="auto"/>
        </w:rPr>
        <w:t>K plnění cílů iniciativy REPower</w:t>
      </w:r>
      <w:r w:rsidR="0085515A" w:rsidRPr="001C7712">
        <w:rPr>
          <w:rFonts w:asciiTheme="minorHAnsi" w:hAnsiTheme="minorHAnsi" w:cstheme="minorHAnsi"/>
          <w:color w:val="auto"/>
        </w:rPr>
        <w:t>EU</w:t>
      </w:r>
      <w:r w:rsidRPr="001C7712">
        <w:rPr>
          <w:rFonts w:asciiTheme="minorHAnsi" w:hAnsiTheme="minorHAnsi" w:cstheme="minorHAnsi"/>
          <w:color w:val="auto"/>
        </w:rPr>
        <w:t xml:space="preserve"> mohou domácnosti a poradenské systémy hrát klíčovou roli při podpoře energetické účinnosti, snižování spotřeby energie a zvyšování využívání ob</w:t>
      </w:r>
      <w:r w:rsidR="0027648B" w:rsidRPr="001C7712">
        <w:rPr>
          <w:rFonts w:asciiTheme="minorHAnsi" w:hAnsiTheme="minorHAnsi" w:cstheme="minorHAnsi"/>
          <w:color w:val="auto"/>
        </w:rPr>
        <w:t>novitelných zdrojů energie. Zde </w:t>
      </w:r>
      <w:r w:rsidRPr="001C7712">
        <w:rPr>
          <w:rFonts w:asciiTheme="minorHAnsi" w:hAnsiTheme="minorHAnsi" w:cstheme="minorHAnsi"/>
          <w:color w:val="auto"/>
        </w:rPr>
        <w:t>jsou některé konkrétní způsoby, jak mohou domácnosti a poradenské systémy přispět:</w:t>
      </w:r>
    </w:p>
    <w:p w14:paraId="03C2B20D" w14:textId="77777777" w:rsidR="00095359" w:rsidRPr="001C7712" w:rsidRDefault="00095359" w:rsidP="00095359">
      <w:pPr>
        <w:keepNext/>
        <w:keepLines/>
        <w:pBdr>
          <w:top w:val="nil"/>
          <w:left w:val="nil"/>
          <w:bottom w:val="nil"/>
          <w:right w:val="nil"/>
          <w:between w:val="nil"/>
        </w:pBdr>
        <w:spacing w:before="120" w:after="0"/>
        <w:jc w:val="both"/>
        <w:rPr>
          <w:rFonts w:asciiTheme="minorHAnsi" w:hAnsiTheme="minorHAnsi" w:cstheme="minorHAnsi"/>
          <w:color w:val="auto"/>
        </w:rPr>
      </w:pPr>
      <w:r w:rsidRPr="001C7712">
        <w:rPr>
          <w:rFonts w:asciiTheme="minorHAnsi" w:hAnsiTheme="minorHAnsi" w:cstheme="minorHAnsi"/>
          <w:b/>
          <w:color w:val="auto"/>
        </w:rPr>
        <w:t>Zlepšení energetické účinnosti:</w:t>
      </w:r>
      <w:r w:rsidRPr="001C7712">
        <w:rPr>
          <w:rFonts w:asciiTheme="minorHAnsi" w:hAnsiTheme="minorHAnsi" w:cstheme="minorHAnsi"/>
          <w:color w:val="auto"/>
        </w:rPr>
        <w:t xml:space="preserve"> Domácnosti mohou snížit svou spotřebu energie přijímáním energeticky úsporných postupů a technologií, jako je používání LED žárovek, instalace energeticky úsporných spotřebičů a zlepšení izolace. Poradenské systémy mohou poskytovat vedení a podporu domácnostem při přijímání těchto postupů a technologií, stejně jako provádět energetické audity k identifikaci oblastí, kde lze energetickou účinnost zlepšit.</w:t>
      </w:r>
    </w:p>
    <w:p w14:paraId="1A838F83" w14:textId="77777777" w:rsidR="00095359" w:rsidRPr="001C7712" w:rsidRDefault="00095359" w:rsidP="00095359">
      <w:pPr>
        <w:keepNext/>
        <w:keepLines/>
        <w:pBdr>
          <w:top w:val="nil"/>
          <w:left w:val="nil"/>
          <w:bottom w:val="nil"/>
          <w:right w:val="nil"/>
          <w:between w:val="nil"/>
        </w:pBdr>
        <w:spacing w:before="120" w:after="0"/>
        <w:jc w:val="both"/>
        <w:rPr>
          <w:rFonts w:asciiTheme="minorHAnsi" w:hAnsiTheme="minorHAnsi" w:cstheme="minorHAnsi"/>
          <w:color w:val="auto"/>
        </w:rPr>
      </w:pPr>
      <w:r w:rsidRPr="001C7712">
        <w:rPr>
          <w:rFonts w:asciiTheme="minorHAnsi" w:hAnsiTheme="minorHAnsi" w:cstheme="minorHAnsi"/>
          <w:b/>
          <w:color w:val="auto"/>
        </w:rPr>
        <w:t>Zvýšení využívání obnovitelných zdrojů energie:</w:t>
      </w:r>
      <w:r w:rsidRPr="001C7712">
        <w:rPr>
          <w:rFonts w:asciiTheme="minorHAnsi" w:hAnsiTheme="minorHAnsi" w:cstheme="minorHAnsi"/>
          <w:color w:val="auto"/>
        </w:rPr>
        <w:t xml:space="preserve"> Domácnosti mohou vyrábět svou vlastní obnovitelnou energii instalací solárních panelů nebo nákupem zelené energie z obnovitelných zdrojů. Poradenské systémy mohou poskytovat informace a podporu o nejlepších možnostech pro domácnosti, jak přejít na obnovitelné zdroje energie, jako jsou dostupnost dotací, náklady a výhody různých možností a technické aspekty instalace.</w:t>
      </w:r>
    </w:p>
    <w:p w14:paraId="697215FF" w14:textId="77777777" w:rsidR="00095359" w:rsidRPr="001C7712" w:rsidRDefault="00095359" w:rsidP="00095359">
      <w:pPr>
        <w:keepNext/>
        <w:keepLines/>
        <w:pBdr>
          <w:top w:val="nil"/>
          <w:left w:val="nil"/>
          <w:bottom w:val="nil"/>
          <w:right w:val="nil"/>
          <w:between w:val="nil"/>
        </w:pBdr>
        <w:spacing w:before="120" w:after="0"/>
        <w:jc w:val="both"/>
        <w:rPr>
          <w:rFonts w:asciiTheme="minorHAnsi" w:hAnsiTheme="minorHAnsi" w:cstheme="minorHAnsi"/>
          <w:color w:val="auto"/>
        </w:rPr>
      </w:pPr>
      <w:r w:rsidRPr="001C7712">
        <w:rPr>
          <w:rFonts w:asciiTheme="minorHAnsi" w:hAnsiTheme="minorHAnsi" w:cstheme="minorHAnsi"/>
          <w:b/>
          <w:color w:val="auto"/>
        </w:rPr>
        <w:t>Řešení energetické chudoby:</w:t>
      </w:r>
      <w:r w:rsidRPr="001C7712">
        <w:rPr>
          <w:rFonts w:asciiTheme="minorHAnsi" w:hAnsiTheme="minorHAnsi" w:cstheme="minorHAnsi"/>
          <w:color w:val="auto"/>
        </w:rPr>
        <w:t xml:space="preserve"> Domácnosti v energetické chudobě mohou být podporovány energetickými poradenskými službami, které poskytují informace o cenově dostupných energetických řešeních a podporu při přístupu k programům finanční pomoci. Poradenské systémy také mohou spolupracovat s komunitními organizacemi a místními vládami na vytváření politik a programů, které řeší energetickou chudobu a zlepšují přístup k energii pro domácnosti s nízkými příjmy.</w:t>
      </w:r>
    </w:p>
    <w:p w14:paraId="4183D6F5" w14:textId="2AC5C46A" w:rsidR="00095359" w:rsidRPr="001C7712" w:rsidRDefault="00095359" w:rsidP="00095359">
      <w:pPr>
        <w:keepNext/>
        <w:keepLines/>
        <w:pBdr>
          <w:top w:val="nil"/>
          <w:left w:val="nil"/>
          <w:bottom w:val="nil"/>
          <w:right w:val="nil"/>
          <w:between w:val="nil"/>
        </w:pBdr>
        <w:spacing w:before="120" w:after="0"/>
        <w:jc w:val="both"/>
        <w:rPr>
          <w:rFonts w:asciiTheme="minorHAnsi" w:hAnsiTheme="minorHAnsi" w:cstheme="minorHAnsi"/>
          <w:color w:val="auto"/>
        </w:rPr>
      </w:pPr>
      <w:r w:rsidRPr="001C7712">
        <w:rPr>
          <w:rFonts w:asciiTheme="minorHAnsi" w:hAnsiTheme="minorHAnsi" w:cstheme="minorHAnsi"/>
          <w:b/>
          <w:color w:val="auto"/>
        </w:rPr>
        <w:t>Podpora snižování poptávky po energii:</w:t>
      </w:r>
      <w:r w:rsidRPr="001C7712">
        <w:rPr>
          <w:rFonts w:asciiTheme="minorHAnsi" w:hAnsiTheme="minorHAnsi" w:cstheme="minorHAnsi"/>
          <w:color w:val="auto"/>
        </w:rPr>
        <w:t xml:space="preserve"> Domácnosti mohou snížit svou spotřebu energie tím, že budou dodržovat energeticky úsporné chování, jako je vypínání světel po použití, snižování spotřeby</w:t>
      </w:r>
      <w:r w:rsidR="00A06B47" w:rsidRPr="001C7712">
        <w:rPr>
          <w:rFonts w:asciiTheme="minorHAnsi" w:hAnsiTheme="minorHAnsi" w:cstheme="minorHAnsi"/>
          <w:color w:val="auto"/>
        </w:rPr>
        <w:t xml:space="preserve"> vody a vyhýbání se režimu stav</w:t>
      </w:r>
      <w:r w:rsidRPr="001C7712">
        <w:rPr>
          <w:rFonts w:asciiTheme="minorHAnsi" w:hAnsiTheme="minorHAnsi" w:cstheme="minorHAnsi"/>
          <w:color w:val="auto"/>
        </w:rPr>
        <w:t>by u elektronických zařízení. Poradenské systémy v tomto směru mohou poskytnout informace a podporu domácnostem při přijímání těchto zvyků a chování, jakož i vé</w:t>
      </w:r>
      <w:r w:rsidR="0027648B" w:rsidRPr="001C7712">
        <w:rPr>
          <w:rFonts w:asciiTheme="minorHAnsi" w:hAnsiTheme="minorHAnsi" w:cstheme="minorHAnsi"/>
          <w:color w:val="auto"/>
        </w:rPr>
        <w:t>st kampaně a programy osvěty na </w:t>
      </w:r>
      <w:r w:rsidRPr="001C7712">
        <w:rPr>
          <w:rFonts w:asciiTheme="minorHAnsi" w:hAnsiTheme="minorHAnsi" w:cstheme="minorHAnsi"/>
          <w:color w:val="auto"/>
        </w:rPr>
        <w:t>podporu ochrany energie a snižování poptávky.</w:t>
      </w:r>
    </w:p>
    <w:p w14:paraId="1F337175" w14:textId="0ED38687" w:rsidR="00972367" w:rsidRPr="001C7712" w:rsidRDefault="00095359" w:rsidP="00095359">
      <w:pPr>
        <w:keepNext/>
        <w:keepLines/>
        <w:pBdr>
          <w:top w:val="nil"/>
          <w:left w:val="nil"/>
          <w:bottom w:val="nil"/>
          <w:right w:val="nil"/>
          <w:between w:val="nil"/>
        </w:pBdr>
        <w:spacing w:before="120" w:after="0"/>
        <w:jc w:val="both"/>
        <w:rPr>
          <w:rFonts w:asciiTheme="minorHAnsi" w:hAnsiTheme="minorHAnsi" w:cstheme="minorHAnsi"/>
          <w:color w:val="auto"/>
        </w:rPr>
      </w:pPr>
      <w:r w:rsidRPr="001C7712">
        <w:rPr>
          <w:rFonts w:asciiTheme="minorHAnsi" w:hAnsiTheme="minorHAnsi" w:cstheme="minorHAnsi"/>
          <w:color w:val="auto"/>
        </w:rPr>
        <w:t>Celkově mohou</w:t>
      </w:r>
      <w:r w:rsidR="00FC5849" w:rsidRPr="001C7712">
        <w:rPr>
          <w:rFonts w:asciiTheme="minorHAnsi" w:hAnsiTheme="minorHAnsi" w:cstheme="minorHAnsi"/>
          <w:color w:val="auto"/>
        </w:rPr>
        <w:t xml:space="preserve"> aktivity</w:t>
      </w:r>
      <w:r w:rsidRPr="001C7712">
        <w:rPr>
          <w:rFonts w:asciiTheme="minorHAnsi" w:hAnsiTheme="minorHAnsi" w:cstheme="minorHAnsi"/>
          <w:color w:val="auto"/>
        </w:rPr>
        <w:t xml:space="preserve"> </w:t>
      </w:r>
      <w:r w:rsidR="00FC5849" w:rsidRPr="001C7712">
        <w:rPr>
          <w:rFonts w:asciiTheme="minorHAnsi" w:hAnsiTheme="minorHAnsi" w:cstheme="minorHAnsi"/>
          <w:color w:val="auto"/>
        </w:rPr>
        <w:t xml:space="preserve">Komplexní reformy poradenství pro renovační vlnu v ČR </w:t>
      </w:r>
      <w:r w:rsidRPr="001C7712">
        <w:rPr>
          <w:rFonts w:asciiTheme="minorHAnsi" w:hAnsiTheme="minorHAnsi" w:cstheme="minorHAnsi"/>
          <w:color w:val="auto"/>
        </w:rPr>
        <w:t>přispět k cílům iniciativy REPower</w:t>
      </w:r>
      <w:r w:rsidR="00861C3E" w:rsidRPr="001C7712">
        <w:rPr>
          <w:rFonts w:asciiTheme="minorHAnsi" w:hAnsiTheme="minorHAnsi" w:cstheme="minorHAnsi"/>
          <w:color w:val="auto"/>
        </w:rPr>
        <w:t>EU</w:t>
      </w:r>
      <w:r w:rsidRPr="001C7712">
        <w:rPr>
          <w:rFonts w:asciiTheme="minorHAnsi" w:hAnsiTheme="minorHAnsi" w:cstheme="minorHAnsi"/>
          <w:color w:val="auto"/>
        </w:rPr>
        <w:t xml:space="preserve"> tím, že podporují energetickou účinnost, snižují spotřebu energie, zvyšují využívání obnovitelných zdrojů ener</w:t>
      </w:r>
      <w:r w:rsidR="00A06B47" w:rsidRPr="001C7712">
        <w:rPr>
          <w:rFonts w:asciiTheme="minorHAnsi" w:hAnsiTheme="minorHAnsi" w:cstheme="minorHAnsi"/>
          <w:color w:val="auto"/>
        </w:rPr>
        <w:t>gie, řeší energetickou chudobu,</w:t>
      </w:r>
      <w:r w:rsidRPr="001C7712">
        <w:rPr>
          <w:rFonts w:asciiTheme="minorHAnsi" w:hAnsiTheme="minorHAnsi" w:cstheme="minorHAnsi"/>
          <w:color w:val="auto"/>
        </w:rPr>
        <w:t xml:space="preserve"> podporují snižování poptávky po energii</w:t>
      </w:r>
      <w:r w:rsidR="00A06B47" w:rsidRPr="001C7712">
        <w:rPr>
          <w:rFonts w:asciiTheme="minorHAnsi" w:hAnsiTheme="minorHAnsi" w:cstheme="minorHAnsi"/>
          <w:color w:val="auto"/>
        </w:rPr>
        <w:t xml:space="preserve"> a</w:t>
      </w:r>
      <w:r w:rsidR="0027648B" w:rsidRPr="001C7712">
        <w:rPr>
          <w:rFonts w:asciiTheme="minorHAnsi" w:hAnsiTheme="minorHAnsi" w:cstheme="minorHAnsi"/>
          <w:color w:val="auto"/>
        </w:rPr>
        <w:t> </w:t>
      </w:r>
      <w:r w:rsidR="00A06B47" w:rsidRPr="001C7712">
        <w:rPr>
          <w:rFonts w:asciiTheme="minorHAnsi" w:hAnsiTheme="minorHAnsi" w:cstheme="minorHAnsi"/>
          <w:color w:val="auto"/>
        </w:rPr>
        <w:t>v neposlední řadě přispějí k energetické osvětě veřejnosti a navýšení odborných kapacit</w:t>
      </w:r>
      <w:r w:rsidRPr="001C7712">
        <w:rPr>
          <w:rFonts w:asciiTheme="minorHAnsi" w:hAnsiTheme="minorHAnsi" w:cstheme="minorHAnsi"/>
          <w:color w:val="auto"/>
        </w:rPr>
        <w:t>.</w:t>
      </w:r>
    </w:p>
    <w:p w14:paraId="1BDCAB8A" w14:textId="40E2077F" w:rsidR="00B526F9" w:rsidRPr="001C7712" w:rsidRDefault="00037085" w:rsidP="00596CA4">
      <w:pPr>
        <w:keepNext/>
        <w:keepLines/>
        <w:numPr>
          <w:ilvl w:val="0"/>
          <w:numId w:val="2"/>
        </w:numPr>
        <w:pBdr>
          <w:top w:val="nil"/>
          <w:left w:val="nil"/>
          <w:bottom w:val="nil"/>
          <w:right w:val="nil"/>
          <w:between w:val="nil"/>
        </w:pBdr>
        <w:spacing w:before="120" w:after="0"/>
        <w:jc w:val="both"/>
        <w:rPr>
          <w:rFonts w:asciiTheme="minorHAnsi" w:hAnsiTheme="minorHAnsi" w:cstheme="minorHAnsi"/>
          <w:b/>
          <w:color w:val="auto"/>
        </w:rPr>
      </w:pPr>
      <w:r w:rsidRPr="001C7712">
        <w:rPr>
          <w:rFonts w:asciiTheme="minorHAnsi" w:hAnsiTheme="minorHAnsi" w:cstheme="minorHAnsi"/>
          <w:b/>
          <w:color w:val="auto"/>
        </w:rPr>
        <w:t>Národní strategický kontext</w:t>
      </w:r>
    </w:p>
    <w:p w14:paraId="7C0F6CAD" w14:textId="3001BFBE" w:rsidR="006E69F0" w:rsidRPr="001C7712" w:rsidRDefault="00E2438A" w:rsidP="00596CA4">
      <w:pPr>
        <w:keepNext/>
        <w:keepLines/>
        <w:pBdr>
          <w:top w:val="nil"/>
          <w:left w:val="nil"/>
          <w:bottom w:val="nil"/>
          <w:right w:val="nil"/>
          <w:between w:val="nil"/>
        </w:pBdr>
        <w:spacing w:before="120" w:after="0"/>
        <w:jc w:val="both"/>
        <w:rPr>
          <w:rFonts w:asciiTheme="minorHAnsi" w:hAnsiTheme="minorHAnsi" w:cstheme="minorHAnsi"/>
          <w:color w:val="auto"/>
        </w:rPr>
      </w:pPr>
      <w:r w:rsidRPr="001C7712">
        <w:rPr>
          <w:rFonts w:asciiTheme="minorHAnsi" w:hAnsiTheme="minorHAnsi" w:cstheme="minorHAnsi"/>
          <w:color w:val="auto"/>
        </w:rPr>
        <w:t>Navržené aktivity reagují</w:t>
      </w:r>
      <w:r w:rsidR="00CC4567" w:rsidRPr="001C7712">
        <w:rPr>
          <w:rFonts w:asciiTheme="minorHAnsi" w:hAnsiTheme="minorHAnsi" w:cstheme="minorHAnsi"/>
          <w:color w:val="auto"/>
        </w:rPr>
        <w:t xml:space="preserve"> na skutečný stav v</w:t>
      </w:r>
      <w:r w:rsidRPr="001C7712">
        <w:rPr>
          <w:rFonts w:asciiTheme="minorHAnsi" w:hAnsiTheme="minorHAnsi" w:cstheme="minorHAnsi"/>
          <w:color w:val="auto"/>
        </w:rPr>
        <w:t> </w:t>
      </w:r>
      <w:r w:rsidR="00CC4567" w:rsidRPr="001C7712">
        <w:rPr>
          <w:rFonts w:asciiTheme="minorHAnsi" w:hAnsiTheme="minorHAnsi" w:cstheme="minorHAnsi"/>
          <w:color w:val="auto"/>
        </w:rPr>
        <w:t>energetice</w:t>
      </w:r>
      <w:r w:rsidRPr="001C7712">
        <w:rPr>
          <w:rFonts w:asciiTheme="minorHAnsi" w:hAnsiTheme="minorHAnsi" w:cstheme="minorHAnsi"/>
          <w:color w:val="auto"/>
        </w:rPr>
        <w:t xml:space="preserve"> a energetické náročnosti budov, zejména</w:t>
      </w:r>
      <w:r w:rsidR="00CC4567" w:rsidRPr="001C7712">
        <w:rPr>
          <w:rFonts w:asciiTheme="minorHAnsi" w:hAnsiTheme="minorHAnsi" w:cstheme="minorHAnsi"/>
          <w:color w:val="auto"/>
        </w:rPr>
        <w:t xml:space="preserve"> rezidenčního sektoru a </w:t>
      </w:r>
      <w:r w:rsidRPr="001C7712">
        <w:rPr>
          <w:rFonts w:asciiTheme="minorHAnsi" w:hAnsiTheme="minorHAnsi" w:cstheme="minorHAnsi"/>
          <w:color w:val="auto"/>
        </w:rPr>
        <w:t>cílí na zvýšení ambice renovační vlny.</w:t>
      </w:r>
    </w:p>
    <w:p w14:paraId="5D4FDC3A" w14:textId="5223DC52" w:rsidR="003563D7" w:rsidRPr="001C7712" w:rsidRDefault="003563D7" w:rsidP="00596CA4">
      <w:pPr>
        <w:keepNext/>
        <w:keepLines/>
        <w:pBdr>
          <w:top w:val="nil"/>
          <w:left w:val="nil"/>
          <w:bottom w:val="nil"/>
          <w:right w:val="nil"/>
          <w:between w:val="nil"/>
        </w:pBdr>
        <w:spacing w:before="120" w:after="0"/>
        <w:jc w:val="both"/>
        <w:rPr>
          <w:rFonts w:asciiTheme="minorHAnsi" w:hAnsiTheme="minorHAnsi" w:cstheme="minorHAnsi"/>
          <w:color w:val="auto"/>
          <w:lang w:val="en-US"/>
        </w:rPr>
      </w:pPr>
      <w:r w:rsidRPr="001C7712">
        <w:rPr>
          <w:rFonts w:asciiTheme="minorHAnsi" w:hAnsiTheme="minorHAnsi" w:cstheme="minorHAnsi"/>
          <w:b/>
          <w:color w:val="auto"/>
        </w:rPr>
        <w:t>Státní energetická koncepce</w:t>
      </w:r>
    </w:p>
    <w:p w14:paraId="5BC07A81" w14:textId="77777777" w:rsidR="003563D7" w:rsidRPr="001C7712" w:rsidRDefault="003563D7" w:rsidP="00596CA4">
      <w:pPr>
        <w:keepNext/>
        <w:keepLines/>
        <w:numPr>
          <w:ilvl w:val="0"/>
          <w:numId w:val="27"/>
        </w:numPr>
        <w:pBdr>
          <w:top w:val="nil"/>
          <w:left w:val="nil"/>
          <w:bottom w:val="nil"/>
          <w:right w:val="nil"/>
          <w:between w:val="nil"/>
        </w:pBdr>
        <w:spacing w:before="120" w:after="0"/>
        <w:jc w:val="both"/>
        <w:rPr>
          <w:rFonts w:asciiTheme="minorHAnsi" w:hAnsiTheme="minorHAnsi" w:cstheme="minorHAnsi"/>
          <w:color w:val="auto"/>
          <w:lang w:val="en-US"/>
        </w:rPr>
      </w:pPr>
      <w:r w:rsidRPr="001C7712">
        <w:rPr>
          <w:rFonts w:asciiTheme="minorHAnsi" w:hAnsiTheme="minorHAnsi" w:cstheme="minorHAnsi"/>
          <w:b/>
          <w:color w:val="auto"/>
        </w:rPr>
        <w:t>Cíl:</w:t>
      </w:r>
      <w:r w:rsidRPr="001C7712">
        <w:rPr>
          <w:rFonts w:asciiTheme="minorHAnsi" w:hAnsiTheme="minorHAnsi" w:cstheme="minorHAnsi"/>
          <w:color w:val="auto"/>
        </w:rPr>
        <w:t xml:space="preserve"> Zvyšování energetické účinnosti</w:t>
      </w:r>
    </w:p>
    <w:p w14:paraId="0228941D" w14:textId="58E0B503" w:rsidR="003563D7" w:rsidRPr="001C7712" w:rsidRDefault="003563D7" w:rsidP="00596CA4">
      <w:pPr>
        <w:keepNext/>
        <w:keepLines/>
        <w:numPr>
          <w:ilvl w:val="0"/>
          <w:numId w:val="27"/>
        </w:numPr>
        <w:pBdr>
          <w:top w:val="nil"/>
          <w:left w:val="nil"/>
          <w:bottom w:val="nil"/>
          <w:right w:val="nil"/>
          <w:between w:val="nil"/>
        </w:pBdr>
        <w:spacing w:before="120" w:after="0"/>
        <w:jc w:val="both"/>
        <w:rPr>
          <w:rFonts w:asciiTheme="minorHAnsi" w:hAnsiTheme="minorHAnsi" w:cstheme="minorHAnsi"/>
          <w:color w:val="auto"/>
          <w:lang w:val="en-US"/>
        </w:rPr>
      </w:pPr>
      <w:r w:rsidRPr="001C7712">
        <w:rPr>
          <w:rFonts w:asciiTheme="minorHAnsi" w:hAnsiTheme="minorHAnsi" w:cstheme="minorHAnsi"/>
          <w:b/>
          <w:color w:val="auto"/>
        </w:rPr>
        <w:t>Cíl:</w:t>
      </w:r>
      <w:r w:rsidRPr="001C7712">
        <w:rPr>
          <w:rFonts w:asciiTheme="minorHAnsi" w:hAnsiTheme="minorHAnsi" w:cstheme="minorHAnsi"/>
          <w:color w:val="auto"/>
        </w:rPr>
        <w:t xml:space="preserve"> Dosáhnout a udržet podíl výdajů na energie na celkových výdají</w:t>
      </w:r>
      <w:r w:rsidR="005611C0" w:rsidRPr="001C7712">
        <w:rPr>
          <w:rFonts w:asciiTheme="minorHAnsi" w:hAnsiTheme="minorHAnsi" w:cstheme="minorHAnsi"/>
          <w:color w:val="auto"/>
        </w:rPr>
        <w:t>ch domácností co nejníže pod 10 </w:t>
      </w:r>
      <w:r w:rsidRPr="001C7712">
        <w:rPr>
          <w:rFonts w:asciiTheme="minorHAnsi" w:hAnsiTheme="minorHAnsi" w:cstheme="minorHAnsi"/>
          <w:color w:val="auto"/>
        </w:rPr>
        <w:t>%</w:t>
      </w:r>
    </w:p>
    <w:p w14:paraId="5C6D93C4" w14:textId="77777777" w:rsidR="0006598C" w:rsidRPr="001C7712" w:rsidRDefault="0006598C" w:rsidP="0006598C">
      <w:pPr>
        <w:keepNext/>
        <w:keepLines/>
        <w:pBdr>
          <w:top w:val="nil"/>
          <w:left w:val="nil"/>
          <w:bottom w:val="nil"/>
          <w:right w:val="nil"/>
          <w:between w:val="nil"/>
        </w:pBdr>
        <w:spacing w:before="120" w:after="0"/>
        <w:jc w:val="both"/>
        <w:rPr>
          <w:rFonts w:asciiTheme="minorHAnsi" w:hAnsiTheme="minorHAnsi" w:cstheme="minorHAnsi"/>
          <w:b/>
          <w:color w:val="auto"/>
        </w:rPr>
      </w:pPr>
      <w:r w:rsidRPr="001C7712">
        <w:rPr>
          <w:rFonts w:asciiTheme="minorHAnsi" w:hAnsiTheme="minorHAnsi" w:cstheme="minorHAnsi"/>
          <w:b/>
          <w:color w:val="auto"/>
        </w:rPr>
        <w:t>Dlouhodobá strategie renovace budov</w:t>
      </w:r>
    </w:p>
    <w:p w14:paraId="72CAB458" w14:textId="77777777" w:rsidR="0006598C" w:rsidRPr="001C7712" w:rsidRDefault="0006598C" w:rsidP="0006598C">
      <w:pPr>
        <w:keepNext/>
        <w:keepLines/>
        <w:numPr>
          <w:ilvl w:val="0"/>
          <w:numId w:val="27"/>
        </w:numPr>
        <w:pBdr>
          <w:top w:val="nil"/>
          <w:left w:val="nil"/>
          <w:bottom w:val="nil"/>
          <w:right w:val="nil"/>
          <w:between w:val="nil"/>
        </w:pBdr>
        <w:spacing w:before="120" w:after="0"/>
        <w:jc w:val="both"/>
        <w:rPr>
          <w:rFonts w:asciiTheme="minorHAnsi" w:hAnsiTheme="minorHAnsi" w:cstheme="minorHAnsi"/>
          <w:color w:val="auto"/>
        </w:rPr>
      </w:pPr>
      <w:r w:rsidRPr="001C7712">
        <w:rPr>
          <w:rFonts w:asciiTheme="minorHAnsi" w:hAnsiTheme="minorHAnsi" w:cstheme="minorHAnsi"/>
          <w:color w:val="auto"/>
        </w:rPr>
        <w:t xml:space="preserve">- </w:t>
      </w:r>
      <w:r w:rsidRPr="001C7712">
        <w:rPr>
          <w:rFonts w:asciiTheme="minorHAnsi" w:hAnsiTheme="minorHAnsi" w:cstheme="minorHAnsi"/>
          <w:b/>
          <w:color w:val="auto"/>
        </w:rPr>
        <w:t>Cíl</w:t>
      </w:r>
      <w:r w:rsidRPr="001C7712">
        <w:rPr>
          <w:rFonts w:asciiTheme="minorHAnsi" w:hAnsiTheme="minorHAnsi" w:cstheme="minorHAnsi"/>
          <w:color w:val="auto"/>
        </w:rPr>
        <w:t>: Naplňování optimálního scénáře a zvýšení komplexnosti renovací</w:t>
      </w:r>
    </w:p>
    <w:p w14:paraId="0D4AD5CE" w14:textId="2B8D270A" w:rsidR="0006598C" w:rsidRPr="001C7712" w:rsidRDefault="0006598C" w:rsidP="0006598C">
      <w:pPr>
        <w:keepNext/>
        <w:keepLines/>
        <w:numPr>
          <w:ilvl w:val="0"/>
          <w:numId w:val="27"/>
        </w:numPr>
        <w:pBdr>
          <w:top w:val="nil"/>
          <w:left w:val="nil"/>
          <w:bottom w:val="nil"/>
          <w:right w:val="nil"/>
          <w:between w:val="nil"/>
        </w:pBdr>
        <w:spacing w:before="120" w:after="0"/>
        <w:jc w:val="both"/>
        <w:rPr>
          <w:rFonts w:asciiTheme="minorHAnsi" w:hAnsiTheme="minorHAnsi" w:cstheme="minorHAnsi"/>
          <w:color w:val="auto"/>
        </w:rPr>
      </w:pPr>
      <w:r w:rsidRPr="001C7712">
        <w:rPr>
          <w:rFonts w:asciiTheme="minorHAnsi" w:hAnsiTheme="minorHAnsi" w:cstheme="minorHAnsi"/>
          <w:b/>
          <w:color w:val="auto"/>
        </w:rPr>
        <w:t>Opatření</w:t>
      </w:r>
      <w:r w:rsidRPr="001C7712">
        <w:rPr>
          <w:rFonts w:asciiTheme="minorHAnsi" w:hAnsiTheme="minorHAnsi" w:cstheme="minorHAnsi"/>
          <w:color w:val="auto"/>
        </w:rPr>
        <w:t>: Odstraňování bariér renovací vyplývajících z nízkého povědomí a nedostatečné technické kapacity na přípravu projektů</w:t>
      </w:r>
    </w:p>
    <w:p w14:paraId="69C6C991" w14:textId="6F3632E1" w:rsidR="003563D7" w:rsidRPr="001C7712" w:rsidRDefault="003563D7" w:rsidP="00596CA4">
      <w:pPr>
        <w:keepNext/>
        <w:keepLines/>
        <w:pBdr>
          <w:top w:val="nil"/>
          <w:left w:val="nil"/>
          <w:bottom w:val="nil"/>
          <w:right w:val="nil"/>
          <w:between w:val="nil"/>
        </w:pBdr>
        <w:spacing w:before="120" w:after="0"/>
        <w:jc w:val="both"/>
        <w:rPr>
          <w:rFonts w:asciiTheme="minorHAnsi" w:hAnsiTheme="minorHAnsi" w:cstheme="minorHAnsi"/>
          <w:color w:val="auto"/>
          <w:lang w:val="en-US"/>
        </w:rPr>
      </w:pPr>
      <w:r w:rsidRPr="001C7712">
        <w:rPr>
          <w:rFonts w:asciiTheme="minorHAnsi" w:hAnsiTheme="minorHAnsi" w:cstheme="minorHAnsi"/>
          <w:b/>
          <w:color w:val="auto"/>
        </w:rPr>
        <w:lastRenderedPageBreak/>
        <w:t>Politika ochrany klimatu v ČR</w:t>
      </w:r>
    </w:p>
    <w:p w14:paraId="0A2F9FE4" w14:textId="77777777" w:rsidR="003563D7" w:rsidRPr="001C7712" w:rsidRDefault="003563D7" w:rsidP="00596CA4">
      <w:pPr>
        <w:keepNext/>
        <w:keepLines/>
        <w:numPr>
          <w:ilvl w:val="0"/>
          <w:numId w:val="28"/>
        </w:numPr>
        <w:pBdr>
          <w:top w:val="nil"/>
          <w:left w:val="nil"/>
          <w:bottom w:val="nil"/>
          <w:right w:val="nil"/>
          <w:between w:val="nil"/>
        </w:pBdr>
        <w:spacing w:before="120" w:after="0"/>
        <w:jc w:val="both"/>
        <w:rPr>
          <w:rFonts w:asciiTheme="minorHAnsi" w:hAnsiTheme="minorHAnsi" w:cstheme="minorHAnsi"/>
          <w:color w:val="auto"/>
        </w:rPr>
      </w:pPr>
      <w:r w:rsidRPr="001C7712">
        <w:rPr>
          <w:rFonts w:asciiTheme="minorHAnsi" w:hAnsiTheme="minorHAnsi" w:cstheme="minorHAnsi"/>
          <w:b/>
          <w:color w:val="auto"/>
        </w:rPr>
        <w:t>Opat</w:t>
      </w:r>
      <w:r w:rsidRPr="001C7712">
        <w:rPr>
          <w:rFonts w:asciiTheme="minorHAnsi" w:hAnsiTheme="minorHAnsi" w:cstheme="minorHAnsi" w:hint="eastAsia"/>
          <w:b/>
          <w:color w:val="auto"/>
        </w:rPr>
        <w:t>ř</w:t>
      </w:r>
      <w:r w:rsidRPr="001C7712">
        <w:rPr>
          <w:rFonts w:asciiTheme="minorHAnsi" w:hAnsiTheme="minorHAnsi" w:cstheme="minorHAnsi"/>
          <w:b/>
          <w:color w:val="auto"/>
        </w:rPr>
        <w:t>en</w:t>
      </w:r>
      <w:r w:rsidRPr="001C7712">
        <w:rPr>
          <w:rFonts w:asciiTheme="minorHAnsi" w:hAnsiTheme="minorHAnsi" w:cstheme="minorHAnsi" w:hint="eastAsia"/>
          <w:b/>
          <w:color w:val="auto"/>
        </w:rPr>
        <w:t>í</w:t>
      </w:r>
      <w:r w:rsidRPr="001C7712">
        <w:rPr>
          <w:rFonts w:asciiTheme="minorHAnsi" w:hAnsiTheme="minorHAnsi" w:cstheme="minorHAnsi"/>
          <w:b/>
          <w:color w:val="auto"/>
        </w:rPr>
        <w:t>:</w:t>
      </w:r>
      <w:r w:rsidRPr="001C7712">
        <w:rPr>
          <w:rFonts w:asciiTheme="minorHAnsi" w:hAnsiTheme="minorHAnsi" w:cstheme="minorHAnsi"/>
          <w:color w:val="auto"/>
        </w:rPr>
        <w:t xml:space="preserve"> Podpora vyu</w:t>
      </w:r>
      <w:r w:rsidRPr="001C7712">
        <w:rPr>
          <w:rFonts w:asciiTheme="minorHAnsi" w:hAnsiTheme="minorHAnsi" w:cstheme="minorHAnsi" w:hint="eastAsia"/>
          <w:color w:val="auto"/>
        </w:rPr>
        <w:t>ží</w:t>
      </w:r>
      <w:r w:rsidRPr="001C7712">
        <w:rPr>
          <w:rFonts w:asciiTheme="minorHAnsi" w:hAnsiTheme="minorHAnsi" w:cstheme="minorHAnsi"/>
          <w:color w:val="auto"/>
        </w:rPr>
        <w:t>v</w:t>
      </w:r>
      <w:r w:rsidRPr="001C7712">
        <w:rPr>
          <w:rFonts w:asciiTheme="minorHAnsi" w:hAnsiTheme="minorHAnsi" w:cstheme="minorHAnsi" w:hint="eastAsia"/>
          <w:color w:val="auto"/>
        </w:rPr>
        <w:t>á</w:t>
      </w:r>
      <w:r w:rsidRPr="001C7712">
        <w:rPr>
          <w:rFonts w:asciiTheme="minorHAnsi" w:hAnsiTheme="minorHAnsi" w:cstheme="minorHAnsi"/>
          <w:color w:val="auto"/>
        </w:rPr>
        <w:t>n</w:t>
      </w:r>
      <w:r w:rsidRPr="001C7712">
        <w:rPr>
          <w:rFonts w:asciiTheme="minorHAnsi" w:hAnsiTheme="minorHAnsi" w:cstheme="minorHAnsi" w:hint="eastAsia"/>
          <w:color w:val="auto"/>
        </w:rPr>
        <w:t>í</w:t>
      </w:r>
      <w:r w:rsidRPr="001C7712">
        <w:rPr>
          <w:rFonts w:asciiTheme="minorHAnsi" w:hAnsiTheme="minorHAnsi" w:cstheme="minorHAnsi"/>
          <w:color w:val="auto"/>
        </w:rPr>
        <w:t xml:space="preserve"> obnoviteln</w:t>
      </w:r>
      <w:r w:rsidRPr="001C7712">
        <w:rPr>
          <w:rFonts w:asciiTheme="minorHAnsi" w:hAnsiTheme="minorHAnsi" w:cstheme="minorHAnsi" w:hint="eastAsia"/>
          <w:color w:val="auto"/>
        </w:rPr>
        <w:t>ý</w:t>
      </w:r>
      <w:r w:rsidRPr="001C7712">
        <w:rPr>
          <w:rFonts w:asciiTheme="minorHAnsi" w:hAnsiTheme="minorHAnsi" w:cstheme="minorHAnsi"/>
          <w:color w:val="auto"/>
        </w:rPr>
        <w:t>ch zdroj</w:t>
      </w:r>
      <w:r w:rsidRPr="001C7712">
        <w:rPr>
          <w:rFonts w:asciiTheme="minorHAnsi" w:hAnsiTheme="minorHAnsi" w:cstheme="minorHAnsi" w:hint="eastAsia"/>
          <w:color w:val="auto"/>
        </w:rPr>
        <w:t>ů</w:t>
      </w:r>
      <w:r w:rsidRPr="001C7712">
        <w:rPr>
          <w:rFonts w:asciiTheme="minorHAnsi" w:hAnsiTheme="minorHAnsi" w:cstheme="minorHAnsi"/>
          <w:color w:val="auto"/>
        </w:rPr>
        <w:t xml:space="preserve"> energie p</w:t>
      </w:r>
      <w:r w:rsidRPr="001C7712">
        <w:rPr>
          <w:rFonts w:asciiTheme="minorHAnsi" w:hAnsiTheme="minorHAnsi" w:cstheme="minorHAnsi" w:hint="eastAsia"/>
          <w:color w:val="auto"/>
        </w:rPr>
        <w:t>ř</w:t>
      </w:r>
      <w:r w:rsidRPr="001C7712">
        <w:rPr>
          <w:rFonts w:asciiTheme="minorHAnsi" w:hAnsiTheme="minorHAnsi" w:cstheme="minorHAnsi"/>
          <w:color w:val="auto"/>
        </w:rPr>
        <w:t>i v</w:t>
      </w:r>
      <w:r w:rsidRPr="001C7712">
        <w:rPr>
          <w:rFonts w:asciiTheme="minorHAnsi" w:hAnsiTheme="minorHAnsi" w:cstheme="minorHAnsi" w:hint="eastAsia"/>
          <w:color w:val="auto"/>
        </w:rPr>
        <w:t>ý</w:t>
      </w:r>
      <w:r w:rsidRPr="001C7712">
        <w:rPr>
          <w:rFonts w:asciiTheme="minorHAnsi" w:hAnsiTheme="minorHAnsi" w:cstheme="minorHAnsi"/>
          <w:color w:val="auto"/>
        </w:rPr>
        <w:t>rob</w:t>
      </w:r>
      <w:r w:rsidRPr="001C7712">
        <w:rPr>
          <w:rFonts w:asciiTheme="minorHAnsi" w:hAnsiTheme="minorHAnsi" w:cstheme="minorHAnsi" w:hint="eastAsia"/>
          <w:color w:val="auto"/>
        </w:rPr>
        <w:t>ě</w:t>
      </w:r>
      <w:r w:rsidRPr="001C7712">
        <w:rPr>
          <w:rFonts w:asciiTheme="minorHAnsi" w:hAnsiTheme="minorHAnsi" w:cstheme="minorHAnsi"/>
          <w:color w:val="auto"/>
        </w:rPr>
        <w:t xml:space="preserve"> elektrick</w:t>
      </w:r>
      <w:r w:rsidRPr="001C7712">
        <w:rPr>
          <w:rFonts w:asciiTheme="minorHAnsi" w:hAnsiTheme="minorHAnsi" w:cstheme="minorHAnsi" w:hint="eastAsia"/>
          <w:color w:val="auto"/>
        </w:rPr>
        <w:t>é</w:t>
      </w:r>
      <w:r w:rsidRPr="001C7712">
        <w:rPr>
          <w:rFonts w:asciiTheme="minorHAnsi" w:hAnsiTheme="minorHAnsi" w:cstheme="minorHAnsi"/>
          <w:color w:val="auto"/>
        </w:rPr>
        <w:t xml:space="preserve"> energie a tepla</w:t>
      </w:r>
    </w:p>
    <w:p w14:paraId="60159AA2" w14:textId="5568915B" w:rsidR="003563D7" w:rsidRPr="001C7712" w:rsidRDefault="003563D7" w:rsidP="00596CA4">
      <w:pPr>
        <w:keepNext/>
        <w:keepLines/>
        <w:pBdr>
          <w:top w:val="nil"/>
          <w:left w:val="nil"/>
          <w:bottom w:val="nil"/>
          <w:right w:val="nil"/>
          <w:between w:val="nil"/>
        </w:pBdr>
        <w:spacing w:before="120" w:after="0"/>
        <w:jc w:val="both"/>
        <w:rPr>
          <w:rFonts w:asciiTheme="minorHAnsi" w:hAnsiTheme="minorHAnsi" w:cstheme="minorHAnsi"/>
          <w:b/>
          <w:color w:val="auto"/>
        </w:rPr>
      </w:pPr>
      <w:r w:rsidRPr="001C7712">
        <w:rPr>
          <w:rFonts w:asciiTheme="minorHAnsi" w:hAnsiTheme="minorHAnsi" w:cstheme="minorHAnsi"/>
          <w:b/>
          <w:color w:val="auto"/>
        </w:rPr>
        <w:t>Politika bydlení v ČR</w:t>
      </w:r>
    </w:p>
    <w:p w14:paraId="37DA2A85" w14:textId="77777777" w:rsidR="003563D7" w:rsidRPr="001C7712" w:rsidRDefault="003563D7" w:rsidP="00596CA4">
      <w:pPr>
        <w:keepNext/>
        <w:keepLines/>
        <w:numPr>
          <w:ilvl w:val="0"/>
          <w:numId w:val="28"/>
        </w:numPr>
        <w:pBdr>
          <w:top w:val="nil"/>
          <w:left w:val="nil"/>
          <w:bottom w:val="nil"/>
          <w:right w:val="nil"/>
          <w:between w:val="nil"/>
        </w:pBdr>
        <w:spacing w:before="120" w:after="0"/>
        <w:jc w:val="both"/>
        <w:rPr>
          <w:rFonts w:asciiTheme="minorHAnsi" w:hAnsiTheme="minorHAnsi" w:cstheme="minorHAnsi"/>
          <w:color w:val="auto"/>
        </w:rPr>
      </w:pPr>
      <w:r w:rsidRPr="001C7712">
        <w:rPr>
          <w:rFonts w:asciiTheme="minorHAnsi" w:hAnsiTheme="minorHAnsi" w:cstheme="minorHAnsi"/>
          <w:b/>
          <w:color w:val="auto"/>
        </w:rPr>
        <w:t>Opatření</w:t>
      </w:r>
      <w:r w:rsidRPr="001C7712">
        <w:rPr>
          <w:rFonts w:asciiTheme="minorHAnsi" w:hAnsiTheme="minorHAnsi" w:cstheme="minorHAnsi"/>
          <w:color w:val="auto"/>
        </w:rPr>
        <w:t>: Snížení energetické náročnosti budov a adaptace bydlení na klimatickou změnu</w:t>
      </w:r>
    </w:p>
    <w:p w14:paraId="479DF8D9" w14:textId="1E379555" w:rsidR="003563D7" w:rsidRPr="001C7712" w:rsidRDefault="003563D7" w:rsidP="00596CA4">
      <w:pPr>
        <w:keepNext/>
        <w:keepLines/>
        <w:pBdr>
          <w:top w:val="nil"/>
          <w:left w:val="nil"/>
          <w:bottom w:val="nil"/>
          <w:right w:val="nil"/>
          <w:between w:val="nil"/>
        </w:pBdr>
        <w:spacing w:before="120" w:after="0"/>
        <w:jc w:val="both"/>
        <w:rPr>
          <w:rFonts w:asciiTheme="minorHAnsi" w:hAnsiTheme="minorHAnsi" w:cstheme="minorHAnsi"/>
          <w:b/>
          <w:color w:val="auto"/>
        </w:rPr>
      </w:pPr>
      <w:r w:rsidRPr="001C7712">
        <w:rPr>
          <w:rFonts w:asciiTheme="minorHAnsi" w:hAnsiTheme="minorHAnsi" w:cstheme="minorHAnsi"/>
          <w:b/>
          <w:color w:val="auto"/>
        </w:rPr>
        <w:t>Státní politika životního prostředí České republiky 2030 s výhledem do 2050</w:t>
      </w:r>
    </w:p>
    <w:p w14:paraId="27665617" w14:textId="362CFB34" w:rsidR="00C93416" w:rsidRPr="001C7712" w:rsidRDefault="003563D7" w:rsidP="00604398">
      <w:pPr>
        <w:keepNext/>
        <w:keepLines/>
        <w:numPr>
          <w:ilvl w:val="0"/>
          <w:numId w:val="28"/>
        </w:numPr>
        <w:pBdr>
          <w:top w:val="nil"/>
          <w:left w:val="nil"/>
          <w:bottom w:val="nil"/>
          <w:right w:val="nil"/>
          <w:between w:val="nil"/>
        </w:pBdr>
        <w:spacing w:before="120" w:after="0"/>
        <w:jc w:val="both"/>
        <w:rPr>
          <w:rFonts w:asciiTheme="minorHAnsi" w:hAnsiTheme="minorHAnsi" w:cstheme="minorHAnsi"/>
          <w:color w:val="auto"/>
        </w:rPr>
      </w:pPr>
      <w:r w:rsidRPr="001C7712">
        <w:rPr>
          <w:rFonts w:asciiTheme="minorHAnsi" w:hAnsiTheme="minorHAnsi" w:cstheme="minorHAnsi"/>
          <w:b/>
          <w:color w:val="auto"/>
        </w:rPr>
        <w:t>Cíl:</w:t>
      </w:r>
      <w:r w:rsidRPr="001C7712">
        <w:rPr>
          <w:rFonts w:asciiTheme="minorHAnsi" w:hAnsiTheme="minorHAnsi" w:cstheme="minorHAnsi"/>
          <w:color w:val="auto"/>
        </w:rPr>
        <w:t xml:space="preserve"> </w:t>
      </w:r>
      <w:r w:rsidR="00C93416" w:rsidRPr="001C7712">
        <w:rPr>
          <w:rFonts w:asciiTheme="minorHAnsi" w:hAnsiTheme="minorHAnsi" w:cstheme="minorHAnsi"/>
          <w:color w:val="auto"/>
        </w:rPr>
        <w:t xml:space="preserve">Cílem ČR je do roku 2030 uspořit 84 PJ v konečné spotřebě energie, tj. 8,4 PJ ročně v období 2021–2030 a celkem dosáhnout 462 PJ kumulovaných úspor energie. </w:t>
      </w:r>
      <w:r w:rsidR="008A0A7B" w:rsidRPr="001C7712">
        <w:rPr>
          <w:rFonts w:asciiTheme="minorHAnsi" w:hAnsiTheme="minorHAnsi" w:cstheme="minorHAnsi"/>
          <w:color w:val="auto"/>
        </w:rPr>
        <w:t>V roce 2030 by k</w:t>
      </w:r>
      <w:r w:rsidR="00C93416" w:rsidRPr="001C7712">
        <w:rPr>
          <w:rFonts w:asciiTheme="minorHAnsi" w:hAnsiTheme="minorHAnsi" w:cstheme="minorHAnsi"/>
          <w:color w:val="auto"/>
        </w:rPr>
        <w:t>onečná spotřeba energie neměla přesáhnout 990 PJ a spotřeba primární energie 1 735 PJ.</w:t>
      </w:r>
    </w:p>
    <w:p w14:paraId="1394605C" w14:textId="353D3355" w:rsidR="00972367" w:rsidRPr="001C7712" w:rsidRDefault="00C93416" w:rsidP="00972367">
      <w:pPr>
        <w:keepNext/>
        <w:keepLines/>
        <w:numPr>
          <w:ilvl w:val="0"/>
          <w:numId w:val="28"/>
        </w:numPr>
        <w:pBdr>
          <w:top w:val="nil"/>
          <w:left w:val="nil"/>
          <w:bottom w:val="nil"/>
          <w:right w:val="nil"/>
          <w:between w:val="nil"/>
        </w:pBdr>
        <w:spacing w:before="120" w:after="0"/>
        <w:jc w:val="both"/>
        <w:rPr>
          <w:rFonts w:asciiTheme="minorHAnsi" w:hAnsiTheme="minorHAnsi" w:cstheme="minorHAnsi"/>
          <w:color w:val="auto"/>
        </w:rPr>
      </w:pPr>
      <w:r w:rsidRPr="001C7712">
        <w:rPr>
          <w:rFonts w:asciiTheme="minorHAnsi" w:hAnsiTheme="minorHAnsi" w:cstheme="minorHAnsi"/>
          <w:b/>
          <w:color w:val="auto"/>
        </w:rPr>
        <w:t>Cíl:</w:t>
      </w:r>
      <w:r w:rsidRPr="001C7712">
        <w:rPr>
          <w:rFonts w:asciiTheme="minorHAnsi" w:hAnsiTheme="minorHAnsi" w:cstheme="minorHAnsi"/>
          <w:color w:val="auto"/>
        </w:rPr>
        <w:t xml:space="preserve"> Podíl obnovitelných zdrojů energie na hrubé konečné spotřebě do roku 2030 na úrovni 22 %. Průměrný meziroční růst podílu OZE v sektoru vytápění a chlazení odpovídá 1 %.</w:t>
      </w:r>
    </w:p>
    <w:p w14:paraId="402FC5A0" w14:textId="77777777" w:rsidR="006226A1" w:rsidRPr="001C7712" w:rsidRDefault="006226A1" w:rsidP="00596CA4">
      <w:pPr>
        <w:keepNext/>
        <w:keepLines/>
        <w:numPr>
          <w:ilvl w:val="0"/>
          <w:numId w:val="2"/>
        </w:numPr>
        <w:pBdr>
          <w:top w:val="nil"/>
          <w:left w:val="nil"/>
          <w:bottom w:val="nil"/>
          <w:right w:val="nil"/>
          <w:between w:val="nil"/>
        </w:pBdr>
        <w:spacing w:before="120" w:after="0"/>
        <w:jc w:val="both"/>
        <w:rPr>
          <w:rFonts w:asciiTheme="minorHAnsi" w:hAnsiTheme="minorHAnsi" w:cstheme="minorHAnsi"/>
          <w:b/>
          <w:color w:val="auto"/>
        </w:rPr>
      </w:pPr>
      <w:bookmarkStart w:id="4" w:name="_heading=h.tyjcwt" w:colFirst="0" w:colLast="0"/>
      <w:bookmarkEnd w:id="4"/>
      <w:r w:rsidRPr="001C7712">
        <w:rPr>
          <w:rFonts w:asciiTheme="minorHAnsi" w:hAnsiTheme="minorHAnsi" w:cstheme="minorHAnsi"/>
          <w:b/>
          <w:color w:val="auto"/>
        </w:rPr>
        <w:t>Konzultace s místními a regionálními orgány a s dalšími relevantními zúčastněnými stranami</w:t>
      </w:r>
    </w:p>
    <w:p w14:paraId="73763CA1" w14:textId="60963972" w:rsidR="009F49D0" w:rsidRPr="001C7712" w:rsidRDefault="009F49D0" w:rsidP="00596CA4">
      <w:pPr>
        <w:keepNext/>
        <w:keepLines/>
        <w:pBdr>
          <w:top w:val="nil"/>
          <w:left w:val="nil"/>
          <w:bottom w:val="nil"/>
          <w:right w:val="nil"/>
          <w:between w:val="nil"/>
        </w:pBdr>
        <w:spacing w:before="120" w:after="0"/>
        <w:jc w:val="both"/>
        <w:rPr>
          <w:rFonts w:asciiTheme="minorHAnsi" w:hAnsiTheme="minorHAnsi" w:cstheme="minorHAnsi"/>
          <w:color w:val="auto"/>
        </w:rPr>
      </w:pPr>
      <w:r w:rsidRPr="001C7712">
        <w:rPr>
          <w:rFonts w:asciiTheme="minorHAnsi" w:hAnsiTheme="minorHAnsi" w:cstheme="minorHAnsi"/>
          <w:color w:val="auto"/>
        </w:rPr>
        <w:t>Aktivity reformy poradenství, potřeba a náplň navazujících školení a vzdělávacích programů je průběžně konzultována při jejich přípravě s dotčenými subjekty a s regionálními a lokálními partnery.</w:t>
      </w:r>
    </w:p>
    <w:p w14:paraId="069019CF" w14:textId="02E3AD26" w:rsidR="006226A1" w:rsidRPr="001C7712" w:rsidRDefault="00EA2E59" w:rsidP="00596CA4">
      <w:pPr>
        <w:keepNext/>
        <w:keepLines/>
        <w:pBdr>
          <w:top w:val="nil"/>
          <w:left w:val="nil"/>
          <w:bottom w:val="nil"/>
          <w:right w:val="nil"/>
          <w:between w:val="nil"/>
        </w:pBdr>
        <w:spacing w:before="120" w:after="0"/>
        <w:jc w:val="both"/>
        <w:rPr>
          <w:rFonts w:asciiTheme="minorHAnsi" w:hAnsiTheme="minorHAnsi" w:cstheme="minorHAnsi"/>
          <w:b/>
          <w:color w:val="auto"/>
        </w:rPr>
      </w:pPr>
      <w:r w:rsidRPr="001C7712">
        <w:rPr>
          <w:rFonts w:asciiTheme="minorHAnsi" w:hAnsiTheme="minorHAnsi" w:cstheme="minorHAnsi"/>
          <w:b/>
          <w:color w:val="auto"/>
        </w:rPr>
        <w:t>Stávající kapacity:</w:t>
      </w:r>
    </w:p>
    <w:p w14:paraId="2E3550E7" w14:textId="0C2CF0D8" w:rsidR="00EA2E59" w:rsidRPr="001C7712" w:rsidRDefault="00BA461B" w:rsidP="00596CA4">
      <w:pPr>
        <w:keepNext/>
        <w:keepLines/>
        <w:pBdr>
          <w:top w:val="nil"/>
          <w:left w:val="nil"/>
          <w:bottom w:val="nil"/>
          <w:right w:val="nil"/>
          <w:between w:val="nil"/>
        </w:pBdr>
        <w:spacing w:before="120" w:after="0"/>
        <w:jc w:val="both"/>
        <w:rPr>
          <w:rFonts w:asciiTheme="minorHAnsi" w:hAnsiTheme="minorHAnsi" w:cstheme="minorHAnsi"/>
          <w:color w:val="auto"/>
        </w:rPr>
      </w:pPr>
      <w:r w:rsidRPr="001C7712">
        <w:rPr>
          <w:rFonts w:asciiTheme="minorHAnsi" w:hAnsiTheme="minorHAnsi" w:cstheme="minorHAnsi"/>
          <w:b/>
          <w:color w:val="auto"/>
        </w:rPr>
        <w:t>Odborníci</w:t>
      </w:r>
      <w:r w:rsidRPr="001C7712">
        <w:rPr>
          <w:rFonts w:asciiTheme="minorHAnsi" w:hAnsiTheme="minorHAnsi" w:cstheme="minorHAnsi"/>
          <w:color w:val="auto"/>
        </w:rPr>
        <w:t xml:space="preserve"> (</w:t>
      </w:r>
      <w:r w:rsidR="00EA2E59" w:rsidRPr="001C7712">
        <w:rPr>
          <w:rFonts w:asciiTheme="minorHAnsi" w:hAnsiTheme="minorHAnsi" w:cstheme="minorHAnsi"/>
          <w:color w:val="auto"/>
        </w:rPr>
        <w:t>poradenství a předprojektová příprava</w:t>
      </w:r>
      <w:r w:rsidRPr="001C7712">
        <w:rPr>
          <w:rFonts w:asciiTheme="minorHAnsi" w:hAnsiTheme="minorHAnsi" w:cstheme="minorHAnsi"/>
          <w:color w:val="auto"/>
        </w:rPr>
        <w:t>)</w:t>
      </w:r>
      <w:r w:rsidR="00EA2E59" w:rsidRPr="001C7712">
        <w:rPr>
          <w:rFonts w:asciiTheme="minorHAnsi" w:hAnsiTheme="minorHAnsi" w:cstheme="minorHAnsi"/>
          <w:color w:val="auto"/>
        </w:rPr>
        <w:t>:</w:t>
      </w:r>
    </w:p>
    <w:p w14:paraId="4E6D7254" w14:textId="77E1BB1B" w:rsidR="00EA2E59" w:rsidRPr="001C7712" w:rsidRDefault="003078F8" w:rsidP="00596CA4">
      <w:pPr>
        <w:pStyle w:val="Odstavecseseznamem"/>
        <w:keepNext/>
        <w:keepLines/>
        <w:numPr>
          <w:ilvl w:val="0"/>
          <w:numId w:val="26"/>
        </w:numPr>
        <w:pBdr>
          <w:top w:val="nil"/>
          <w:left w:val="nil"/>
          <w:bottom w:val="nil"/>
          <w:right w:val="nil"/>
          <w:between w:val="nil"/>
        </w:pBdr>
        <w:spacing w:before="120" w:after="0"/>
        <w:contextualSpacing w:val="0"/>
        <w:jc w:val="both"/>
        <w:rPr>
          <w:rFonts w:asciiTheme="minorHAnsi" w:hAnsiTheme="minorHAnsi" w:cstheme="minorHAnsi"/>
          <w:color w:val="auto"/>
        </w:rPr>
      </w:pPr>
      <w:r w:rsidRPr="001C7712">
        <w:rPr>
          <w:rFonts w:asciiTheme="minorHAnsi" w:hAnsiTheme="minorHAnsi" w:cstheme="minorHAnsi"/>
          <w:color w:val="auto"/>
        </w:rPr>
        <w:t>Česká komora autorizovaných inženýrů a techniků (</w:t>
      </w:r>
      <w:r w:rsidR="00EA2E59" w:rsidRPr="001C7712">
        <w:rPr>
          <w:rFonts w:asciiTheme="minorHAnsi" w:hAnsiTheme="minorHAnsi" w:cstheme="minorHAnsi"/>
          <w:color w:val="auto"/>
        </w:rPr>
        <w:t>ČKAIT</w:t>
      </w:r>
      <w:r w:rsidRPr="001C7712">
        <w:rPr>
          <w:rFonts w:asciiTheme="minorHAnsi" w:hAnsiTheme="minorHAnsi" w:cstheme="minorHAnsi"/>
          <w:color w:val="auto"/>
        </w:rPr>
        <w:t>)</w:t>
      </w:r>
      <w:r w:rsidR="00EA2E59" w:rsidRPr="001C7712">
        <w:rPr>
          <w:rFonts w:asciiTheme="minorHAnsi" w:hAnsiTheme="minorHAnsi" w:cstheme="minorHAnsi"/>
          <w:color w:val="auto"/>
        </w:rPr>
        <w:t xml:space="preserve"> - 16 750 (pozemní stavby)</w:t>
      </w:r>
    </w:p>
    <w:p w14:paraId="57C7D422" w14:textId="05355152" w:rsidR="00EA2E59" w:rsidRPr="001C7712" w:rsidRDefault="00C730E4" w:rsidP="00596CA4">
      <w:pPr>
        <w:pStyle w:val="Odstavecseseznamem"/>
        <w:keepNext/>
        <w:keepLines/>
        <w:numPr>
          <w:ilvl w:val="0"/>
          <w:numId w:val="26"/>
        </w:numPr>
        <w:pBdr>
          <w:top w:val="nil"/>
          <w:left w:val="nil"/>
          <w:bottom w:val="nil"/>
          <w:right w:val="nil"/>
          <w:between w:val="nil"/>
        </w:pBdr>
        <w:spacing w:before="120" w:after="0"/>
        <w:contextualSpacing w:val="0"/>
        <w:jc w:val="both"/>
        <w:rPr>
          <w:rFonts w:asciiTheme="minorHAnsi" w:hAnsiTheme="minorHAnsi" w:cstheme="minorHAnsi"/>
          <w:color w:val="auto"/>
        </w:rPr>
      </w:pPr>
      <w:r w:rsidRPr="001C7712">
        <w:rPr>
          <w:rFonts w:asciiTheme="minorHAnsi" w:hAnsiTheme="minorHAnsi" w:cstheme="minorHAnsi"/>
          <w:color w:val="auto"/>
        </w:rPr>
        <w:t>Česká komora architektů</w:t>
      </w:r>
      <w:r w:rsidR="00EA2E59" w:rsidRPr="001C7712">
        <w:rPr>
          <w:rFonts w:asciiTheme="minorHAnsi" w:hAnsiTheme="minorHAnsi" w:cstheme="minorHAnsi"/>
          <w:color w:val="auto"/>
        </w:rPr>
        <w:t xml:space="preserve"> </w:t>
      </w:r>
      <w:r w:rsidR="003078F8" w:rsidRPr="001C7712">
        <w:rPr>
          <w:rFonts w:asciiTheme="minorHAnsi" w:hAnsiTheme="minorHAnsi" w:cstheme="minorHAnsi"/>
          <w:color w:val="auto"/>
        </w:rPr>
        <w:t xml:space="preserve">(ČKA) </w:t>
      </w:r>
      <w:r w:rsidR="00EA2E59" w:rsidRPr="001C7712">
        <w:rPr>
          <w:rFonts w:asciiTheme="minorHAnsi" w:hAnsiTheme="minorHAnsi" w:cstheme="minorHAnsi"/>
          <w:color w:val="auto"/>
        </w:rPr>
        <w:t xml:space="preserve">- 4 </w:t>
      </w:r>
      <w:r w:rsidR="008A006B" w:rsidRPr="001C7712">
        <w:rPr>
          <w:rFonts w:asciiTheme="minorHAnsi" w:hAnsiTheme="minorHAnsi" w:cstheme="minorHAnsi"/>
          <w:color w:val="auto"/>
        </w:rPr>
        <w:t>250</w:t>
      </w:r>
    </w:p>
    <w:p w14:paraId="28221177" w14:textId="7F9D8454" w:rsidR="00EA2E59" w:rsidRPr="001C7712" w:rsidRDefault="00C730E4" w:rsidP="00596CA4">
      <w:pPr>
        <w:pStyle w:val="Odstavecseseznamem"/>
        <w:keepNext/>
        <w:keepLines/>
        <w:numPr>
          <w:ilvl w:val="0"/>
          <w:numId w:val="26"/>
        </w:numPr>
        <w:pBdr>
          <w:top w:val="nil"/>
          <w:left w:val="nil"/>
          <w:bottom w:val="nil"/>
          <w:right w:val="nil"/>
          <w:between w:val="nil"/>
        </w:pBdr>
        <w:spacing w:before="120" w:after="0"/>
        <w:contextualSpacing w:val="0"/>
        <w:jc w:val="both"/>
        <w:rPr>
          <w:rFonts w:asciiTheme="minorHAnsi" w:hAnsiTheme="minorHAnsi" w:cstheme="minorHAnsi"/>
          <w:color w:val="auto"/>
        </w:rPr>
      </w:pPr>
      <w:r w:rsidRPr="001C7712">
        <w:rPr>
          <w:rFonts w:asciiTheme="minorHAnsi" w:hAnsiTheme="minorHAnsi" w:cstheme="minorHAnsi"/>
          <w:color w:val="auto"/>
        </w:rPr>
        <w:t>Energetičtí specialisté</w:t>
      </w:r>
      <w:r w:rsidR="00EA2E59" w:rsidRPr="001C7712">
        <w:rPr>
          <w:rFonts w:asciiTheme="minorHAnsi" w:hAnsiTheme="minorHAnsi" w:cstheme="minorHAnsi"/>
          <w:color w:val="auto"/>
        </w:rPr>
        <w:t xml:space="preserve"> - 1 500</w:t>
      </w:r>
    </w:p>
    <w:p w14:paraId="34DD47CB" w14:textId="372878B5" w:rsidR="00C730E4" w:rsidRPr="001C7712" w:rsidRDefault="00C730E4" w:rsidP="00596CA4">
      <w:pPr>
        <w:pStyle w:val="Odstavecseseznamem"/>
        <w:keepNext/>
        <w:keepLines/>
        <w:numPr>
          <w:ilvl w:val="0"/>
          <w:numId w:val="26"/>
        </w:numPr>
        <w:pBdr>
          <w:top w:val="nil"/>
          <w:left w:val="nil"/>
          <w:bottom w:val="nil"/>
          <w:right w:val="nil"/>
          <w:between w:val="nil"/>
        </w:pBdr>
        <w:spacing w:before="120" w:after="0"/>
        <w:contextualSpacing w:val="0"/>
        <w:jc w:val="both"/>
        <w:rPr>
          <w:rFonts w:asciiTheme="minorHAnsi" w:hAnsiTheme="minorHAnsi" w:cstheme="minorHAnsi"/>
          <w:color w:val="auto"/>
        </w:rPr>
      </w:pPr>
      <w:r w:rsidRPr="001C7712">
        <w:rPr>
          <w:rFonts w:asciiTheme="minorHAnsi" w:hAnsiTheme="minorHAnsi" w:cstheme="minorHAnsi"/>
          <w:color w:val="auto"/>
        </w:rPr>
        <w:t>Energetická konzultační a informační střediska (EKIS, M-EKIS)</w:t>
      </w:r>
      <w:r w:rsidR="00EA2E59" w:rsidRPr="001C7712">
        <w:rPr>
          <w:rFonts w:asciiTheme="minorHAnsi" w:hAnsiTheme="minorHAnsi" w:cstheme="minorHAnsi"/>
          <w:color w:val="auto"/>
        </w:rPr>
        <w:t xml:space="preserve"> - </w:t>
      </w:r>
      <w:r w:rsidRPr="001C7712">
        <w:rPr>
          <w:rFonts w:asciiTheme="minorHAnsi" w:hAnsiTheme="minorHAnsi" w:cstheme="minorHAnsi"/>
          <w:color w:val="auto"/>
        </w:rPr>
        <w:t>125 (potenciál členů ES, ČKA, ČKAIT)</w:t>
      </w:r>
    </w:p>
    <w:p w14:paraId="716E3E03" w14:textId="2C69F71F" w:rsidR="00EA2E59" w:rsidRPr="001C7712" w:rsidRDefault="00F65FF2" w:rsidP="00596CA4">
      <w:pPr>
        <w:pStyle w:val="Odstavecseseznamem"/>
        <w:keepNext/>
        <w:keepLines/>
        <w:numPr>
          <w:ilvl w:val="0"/>
          <w:numId w:val="26"/>
        </w:numPr>
        <w:pBdr>
          <w:top w:val="nil"/>
          <w:left w:val="nil"/>
          <w:bottom w:val="nil"/>
          <w:right w:val="nil"/>
          <w:between w:val="nil"/>
        </w:pBdr>
        <w:spacing w:before="120" w:after="0"/>
        <w:contextualSpacing w:val="0"/>
        <w:jc w:val="both"/>
        <w:rPr>
          <w:rFonts w:asciiTheme="minorHAnsi" w:hAnsiTheme="minorHAnsi" w:cstheme="minorHAnsi"/>
          <w:color w:val="auto"/>
        </w:rPr>
      </w:pPr>
      <w:r w:rsidRPr="001C7712">
        <w:rPr>
          <w:rFonts w:asciiTheme="minorHAnsi" w:hAnsiTheme="minorHAnsi" w:cstheme="minorHAnsi"/>
          <w:color w:val="auto"/>
        </w:rPr>
        <w:t xml:space="preserve">Energetičtí koordinátoři </w:t>
      </w:r>
      <w:r w:rsidR="001E1D06" w:rsidRPr="001C7712">
        <w:rPr>
          <w:rFonts w:asciiTheme="minorHAnsi" w:hAnsiTheme="minorHAnsi" w:cstheme="minorHAnsi"/>
          <w:color w:val="auto"/>
        </w:rPr>
        <w:t>Místních akčních skupin</w:t>
      </w:r>
      <w:r w:rsidRPr="001C7712">
        <w:rPr>
          <w:rFonts w:asciiTheme="minorHAnsi" w:hAnsiTheme="minorHAnsi" w:cstheme="minorHAnsi"/>
          <w:color w:val="auto"/>
        </w:rPr>
        <w:t xml:space="preserve"> (</w:t>
      </w:r>
      <w:proofErr w:type="spellStart"/>
      <w:r w:rsidR="00EA2E59" w:rsidRPr="001C7712">
        <w:rPr>
          <w:rFonts w:asciiTheme="minorHAnsi" w:hAnsiTheme="minorHAnsi" w:cstheme="minorHAnsi"/>
          <w:color w:val="auto"/>
        </w:rPr>
        <w:t>EnKo</w:t>
      </w:r>
      <w:proofErr w:type="spellEnd"/>
      <w:r w:rsidR="00EA2E59" w:rsidRPr="001C7712">
        <w:rPr>
          <w:rFonts w:asciiTheme="minorHAnsi" w:hAnsiTheme="minorHAnsi" w:cstheme="minorHAnsi"/>
          <w:color w:val="auto"/>
        </w:rPr>
        <w:t xml:space="preserve"> MAS</w:t>
      </w:r>
      <w:r w:rsidRPr="001C7712">
        <w:rPr>
          <w:rFonts w:asciiTheme="minorHAnsi" w:hAnsiTheme="minorHAnsi" w:cstheme="minorHAnsi"/>
          <w:color w:val="auto"/>
        </w:rPr>
        <w:t>)</w:t>
      </w:r>
      <w:r w:rsidR="00EA2E59" w:rsidRPr="001C7712">
        <w:rPr>
          <w:rFonts w:asciiTheme="minorHAnsi" w:hAnsiTheme="minorHAnsi" w:cstheme="minorHAnsi"/>
          <w:color w:val="auto"/>
        </w:rPr>
        <w:t xml:space="preserve"> - 40 (potenciál 180 MAS)</w:t>
      </w:r>
    </w:p>
    <w:p w14:paraId="2D4DFE50" w14:textId="1FC2AFE2" w:rsidR="00EA2E59" w:rsidRPr="001C7712" w:rsidRDefault="00DF063E" w:rsidP="00596CA4">
      <w:pPr>
        <w:keepNext/>
        <w:keepLines/>
        <w:pBdr>
          <w:top w:val="nil"/>
          <w:left w:val="nil"/>
          <w:bottom w:val="nil"/>
          <w:right w:val="nil"/>
          <w:between w:val="nil"/>
        </w:pBdr>
        <w:spacing w:before="120" w:after="0"/>
        <w:jc w:val="both"/>
        <w:rPr>
          <w:rFonts w:asciiTheme="minorHAnsi" w:hAnsiTheme="minorHAnsi" w:cstheme="minorHAnsi"/>
          <w:color w:val="auto"/>
        </w:rPr>
      </w:pPr>
      <w:r w:rsidRPr="001C7712">
        <w:rPr>
          <w:rFonts w:asciiTheme="minorHAnsi" w:hAnsiTheme="minorHAnsi" w:cstheme="minorHAnsi"/>
          <w:b/>
          <w:color w:val="auto"/>
        </w:rPr>
        <w:t>Územní</w:t>
      </w:r>
      <w:r w:rsidR="009F49D0" w:rsidRPr="001C7712">
        <w:rPr>
          <w:rFonts w:asciiTheme="minorHAnsi" w:hAnsiTheme="minorHAnsi" w:cstheme="minorHAnsi"/>
          <w:b/>
          <w:color w:val="auto"/>
        </w:rPr>
        <w:t xml:space="preserve"> partneři</w:t>
      </w:r>
      <w:r w:rsidR="009F49D0" w:rsidRPr="001C7712">
        <w:rPr>
          <w:rFonts w:asciiTheme="minorHAnsi" w:hAnsiTheme="minorHAnsi" w:cstheme="minorHAnsi"/>
          <w:color w:val="auto"/>
        </w:rPr>
        <w:t xml:space="preserve"> </w:t>
      </w:r>
      <w:r w:rsidR="00BA461B" w:rsidRPr="001C7712">
        <w:rPr>
          <w:rFonts w:asciiTheme="minorHAnsi" w:hAnsiTheme="minorHAnsi" w:cstheme="minorHAnsi"/>
          <w:color w:val="auto"/>
        </w:rPr>
        <w:t>(</w:t>
      </w:r>
      <w:r w:rsidR="00EA2E59" w:rsidRPr="001C7712">
        <w:rPr>
          <w:rFonts w:asciiTheme="minorHAnsi" w:hAnsiTheme="minorHAnsi" w:cstheme="minorHAnsi"/>
          <w:color w:val="auto"/>
        </w:rPr>
        <w:t>aktivní oslovování domácností a zprostředkování kontaktu</w:t>
      </w:r>
      <w:r w:rsidR="00BA461B" w:rsidRPr="001C7712">
        <w:rPr>
          <w:rFonts w:asciiTheme="minorHAnsi" w:hAnsiTheme="minorHAnsi" w:cstheme="minorHAnsi"/>
          <w:color w:val="auto"/>
        </w:rPr>
        <w:t>)</w:t>
      </w:r>
      <w:r w:rsidR="00EA2E59" w:rsidRPr="001C7712">
        <w:rPr>
          <w:rFonts w:asciiTheme="minorHAnsi" w:hAnsiTheme="minorHAnsi" w:cstheme="minorHAnsi"/>
          <w:color w:val="auto"/>
        </w:rPr>
        <w:t>:</w:t>
      </w:r>
    </w:p>
    <w:p w14:paraId="24221B68" w14:textId="113A18B2" w:rsidR="00EA2E59" w:rsidRPr="001C7712" w:rsidRDefault="00EA2E59" w:rsidP="00596CA4">
      <w:pPr>
        <w:pStyle w:val="Odstavecseseznamem"/>
        <w:keepNext/>
        <w:keepLines/>
        <w:numPr>
          <w:ilvl w:val="0"/>
          <w:numId w:val="25"/>
        </w:numPr>
        <w:pBdr>
          <w:top w:val="nil"/>
          <w:left w:val="nil"/>
          <w:bottom w:val="nil"/>
          <w:right w:val="nil"/>
          <w:between w:val="nil"/>
        </w:pBdr>
        <w:spacing w:before="120" w:after="0"/>
        <w:contextualSpacing w:val="0"/>
        <w:jc w:val="both"/>
        <w:rPr>
          <w:rFonts w:asciiTheme="minorHAnsi" w:hAnsiTheme="minorHAnsi" w:cstheme="minorHAnsi"/>
          <w:color w:val="auto"/>
        </w:rPr>
      </w:pPr>
      <w:r w:rsidRPr="001C7712">
        <w:rPr>
          <w:rFonts w:asciiTheme="minorHAnsi" w:hAnsiTheme="minorHAnsi" w:cstheme="minorHAnsi"/>
          <w:color w:val="auto"/>
        </w:rPr>
        <w:t>zástupci obcí</w:t>
      </w:r>
      <w:r w:rsidR="002C2ECD" w:rsidRPr="001C7712">
        <w:rPr>
          <w:rFonts w:asciiTheme="minorHAnsi" w:hAnsiTheme="minorHAnsi" w:cstheme="minorHAnsi"/>
          <w:color w:val="auto"/>
        </w:rPr>
        <w:t>,</w:t>
      </w:r>
      <w:r w:rsidR="00C375F9" w:rsidRPr="001C7712">
        <w:rPr>
          <w:rFonts w:asciiTheme="minorHAnsi" w:hAnsiTheme="minorHAnsi" w:cstheme="minorHAnsi"/>
          <w:color w:val="auto"/>
        </w:rPr>
        <w:t xml:space="preserve"> měst</w:t>
      </w:r>
      <w:r w:rsidR="002C2ECD" w:rsidRPr="001C7712">
        <w:rPr>
          <w:rFonts w:asciiTheme="minorHAnsi" w:hAnsiTheme="minorHAnsi" w:cstheme="minorHAnsi"/>
          <w:color w:val="auto"/>
        </w:rPr>
        <w:t xml:space="preserve"> a krajů</w:t>
      </w:r>
      <w:r w:rsidR="00095137" w:rsidRPr="001C7712">
        <w:rPr>
          <w:rFonts w:asciiTheme="minorHAnsi" w:hAnsiTheme="minorHAnsi" w:cstheme="minorHAnsi"/>
          <w:color w:val="auto"/>
        </w:rPr>
        <w:t xml:space="preserve"> (SMS ČR, SMO ČR</w:t>
      </w:r>
      <w:r w:rsidR="002C2ECD" w:rsidRPr="001C7712">
        <w:rPr>
          <w:rFonts w:asciiTheme="minorHAnsi" w:hAnsiTheme="minorHAnsi" w:cstheme="minorHAnsi"/>
          <w:color w:val="auto"/>
        </w:rPr>
        <w:t>, AK ČR</w:t>
      </w:r>
      <w:r w:rsidR="00095137" w:rsidRPr="001C7712">
        <w:rPr>
          <w:rFonts w:asciiTheme="minorHAnsi" w:hAnsiTheme="minorHAnsi" w:cstheme="minorHAnsi"/>
          <w:color w:val="auto"/>
        </w:rPr>
        <w:t>)</w:t>
      </w:r>
    </w:p>
    <w:p w14:paraId="52698736" w14:textId="0F947C58" w:rsidR="003F291F" w:rsidRPr="001C7712" w:rsidRDefault="003F291F" w:rsidP="00596CA4">
      <w:pPr>
        <w:pStyle w:val="Odstavecseseznamem"/>
        <w:keepNext/>
        <w:keepLines/>
        <w:numPr>
          <w:ilvl w:val="0"/>
          <w:numId w:val="25"/>
        </w:numPr>
        <w:pBdr>
          <w:top w:val="nil"/>
          <w:left w:val="nil"/>
          <w:bottom w:val="nil"/>
          <w:right w:val="nil"/>
          <w:between w:val="nil"/>
        </w:pBdr>
        <w:spacing w:before="120" w:after="0"/>
        <w:contextualSpacing w:val="0"/>
        <w:jc w:val="both"/>
        <w:rPr>
          <w:rFonts w:asciiTheme="minorHAnsi" w:hAnsiTheme="minorHAnsi" w:cstheme="minorHAnsi"/>
          <w:color w:val="auto"/>
        </w:rPr>
      </w:pPr>
      <w:r w:rsidRPr="001C7712">
        <w:rPr>
          <w:rFonts w:asciiTheme="minorHAnsi" w:hAnsiTheme="minorHAnsi" w:cstheme="minorHAnsi"/>
          <w:color w:val="auto"/>
        </w:rPr>
        <w:t>pracovníci M</w:t>
      </w:r>
      <w:r w:rsidR="00C375F9" w:rsidRPr="001C7712">
        <w:rPr>
          <w:rFonts w:asciiTheme="minorHAnsi" w:hAnsiTheme="minorHAnsi" w:cstheme="minorHAnsi"/>
          <w:color w:val="auto"/>
        </w:rPr>
        <w:t>ístních akčních skupin</w:t>
      </w:r>
      <w:r w:rsidR="00095137" w:rsidRPr="001C7712">
        <w:rPr>
          <w:rFonts w:asciiTheme="minorHAnsi" w:hAnsiTheme="minorHAnsi" w:cstheme="minorHAnsi"/>
          <w:color w:val="auto"/>
        </w:rPr>
        <w:t xml:space="preserve"> (NS MAS)</w:t>
      </w:r>
    </w:p>
    <w:p w14:paraId="4B821E2D" w14:textId="4241F25C" w:rsidR="00EA2E59" w:rsidRPr="001C7712" w:rsidRDefault="00EA2E59" w:rsidP="00003CDF">
      <w:pPr>
        <w:pStyle w:val="Odstavecseseznamem"/>
        <w:keepNext/>
        <w:keepLines/>
        <w:numPr>
          <w:ilvl w:val="0"/>
          <w:numId w:val="25"/>
        </w:numPr>
        <w:pBdr>
          <w:top w:val="nil"/>
          <w:left w:val="nil"/>
          <w:bottom w:val="nil"/>
          <w:right w:val="nil"/>
          <w:between w:val="nil"/>
        </w:pBdr>
        <w:spacing w:before="120" w:after="0"/>
        <w:contextualSpacing w:val="0"/>
        <w:jc w:val="both"/>
        <w:rPr>
          <w:rFonts w:asciiTheme="minorHAnsi" w:hAnsiTheme="minorHAnsi" w:cstheme="minorHAnsi"/>
          <w:color w:val="auto"/>
        </w:rPr>
      </w:pPr>
      <w:r w:rsidRPr="001C7712">
        <w:rPr>
          <w:rFonts w:asciiTheme="minorHAnsi" w:hAnsiTheme="minorHAnsi" w:cstheme="minorHAnsi"/>
          <w:color w:val="auto"/>
        </w:rPr>
        <w:t xml:space="preserve">pracovníci </w:t>
      </w:r>
      <w:r w:rsidR="00003CDF" w:rsidRPr="001C7712">
        <w:rPr>
          <w:rFonts w:asciiTheme="minorHAnsi" w:hAnsiTheme="minorHAnsi" w:cstheme="minorHAnsi"/>
          <w:color w:val="auto"/>
        </w:rPr>
        <w:t>nevládních organizací (Platforma pro sociální bydlení, Charita, Člověk v tísni, ANNO a další)</w:t>
      </w:r>
    </w:p>
    <w:p w14:paraId="15DB000F" w14:textId="716E20A6" w:rsidR="00EA2E59" w:rsidRPr="001C7712" w:rsidRDefault="00A4249F" w:rsidP="00596CA4">
      <w:pPr>
        <w:pStyle w:val="Odstavecseseznamem"/>
        <w:keepNext/>
        <w:keepLines/>
        <w:numPr>
          <w:ilvl w:val="0"/>
          <w:numId w:val="25"/>
        </w:numPr>
        <w:pBdr>
          <w:top w:val="nil"/>
          <w:left w:val="nil"/>
          <w:bottom w:val="nil"/>
          <w:right w:val="nil"/>
          <w:between w:val="nil"/>
        </w:pBdr>
        <w:spacing w:before="120" w:after="0"/>
        <w:contextualSpacing w:val="0"/>
        <w:jc w:val="both"/>
        <w:rPr>
          <w:rFonts w:asciiTheme="minorHAnsi" w:hAnsiTheme="minorHAnsi" w:cstheme="minorHAnsi"/>
          <w:color w:val="auto"/>
        </w:rPr>
      </w:pPr>
      <w:r w:rsidRPr="001C7712">
        <w:rPr>
          <w:rFonts w:asciiTheme="minorHAnsi" w:hAnsiTheme="minorHAnsi" w:cstheme="minorHAnsi"/>
          <w:color w:val="auto"/>
        </w:rPr>
        <w:t>pracovníci</w:t>
      </w:r>
      <w:r w:rsidR="00EA2E59" w:rsidRPr="001C7712">
        <w:rPr>
          <w:rFonts w:asciiTheme="minorHAnsi" w:hAnsiTheme="minorHAnsi" w:cstheme="minorHAnsi"/>
          <w:color w:val="auto"/>
        </w:rPr>
        <w:t xml:space="preserve"> Ú</w:t>
      </w:r>
      <w:r w:rsidR="00C375F9" w:rsidRPr="001C7712">
        <w:rPr>
          <w:rFonts w:asciiTheme="minorHAnsi" w:hAnsiTheme="minorHAnsi" w:cstheme="minorHAnsi"/>
          <w:color w:val="auto"/>
        </w:rPr>
        <w:t>řadů práce</w:t>
      </w:r>
      <w:r w:rsidR="00EA2E59" w:rsidRPr="001C7712">
        <w:rPr>
          <w:rFonts w:asciiTheme="minorHAnsi" w:hAnsiTheme="minorHAnsi" w:cstheme="minorHAnsi"/>
          <w:color w:val="auto"/>
        </w:rPr>
        <w:t xml:space="preserve"> (MPSV)</w:t>
      </w:r>
    </w:p>
    <w:p w14:paraId="0D9E04E9" w14:textId="7696BEB0" w:rsidR="00EA2E59" w:rsidRPr="001C7712" w:rsidRDefault="00EA2E59" w:rsidP="00596CA4">
      <w:pPr>
        <w:pStyle w:val="Odstavecseseznamem"/>
        <w:keepNext/>
        <w:keepLines/>
        <w:numPr>
          <w:ilvl w:val="0"/>
          <w:numId w:val="25"/>
        </w:numPr>
        <w:pBdr>
          <w:top w:val="nil"/>
          <w:left w:val="nil"/>
          <w:bottom w:val="nil"/>
          <w:right w:val="nil"/>
          <w:between w:val="nil"/>
        </w:pBdr>
        <w:spacing w:before="120" w:after="0"/>
        <w:contextualSpacing w:val="0"/>
        <w:jc w:val="both"/>
        <w:rPr>
          <w:rFonts w:asciiTheme="minorHAnsi" w:hAnsiTheme="minorHAnsi" w:cstheme="minorHAnsi"/>
          <w:color w:val="auto"/>
        </w:rPr>
      </w:pPr>
      <w:r w:rsidRPr="001C7712">
        <w:rPr>
          <w:rFonts w:asciiTheme="minorHAnsi" w:hAnsiTheme="minorHAnsi" w:cstheme="minorHAnsi"/>
          <w:color w:val="auto"/>
        </w:rPr>
        <w:t>terénní sociální pracovníci (MPSV)</w:t>
      </w:r>
    </w:p>
    <w:p w14:paraId="44DA3253" w14:textId="7109FED1" w:rsidR="0066456B" w:rsidRPr="001C7712" w:rsidRDefault="00EA2E59" w:rsidP="0066456B">
      <w:pPr>
        <w:pStyle w:val="Odstavecseseznamem"/>
        <w:keepNext/>
        <w:keepLines/>
        <w:numPr>
          <w:ilvl w:val="0"/>
          <w:numId w:val="25"/>
        </w:numPr>
        <w:pBdr>
          <w:top w:val="nil"/>
          <w:left w:val="nil"/>
          <w:bottom w:val="nil"/>
          <w:right w:val="nil"/>
          <w:between w:val="nil"/>
        </w:pBdr>
        <w:spacing w:before="120" w:after="0"/>
        <w:contextualSpacing w:val="0"/>
        <w:jc w:val="both"/>
        <w:rPr>
          <w:rFonts w:asciiTheme="minorHAnsi" w:hAnsiTheme="minorHAnsi" w:cstheme="minorHAnsi"/>
          <w:color w:val="auto"/>
        </w:rPr>
      </w:pPr>
      <w:r w:rsidRPr="001C7712">
        <w:rPr>
          <w:rFonts w:asciiTheme="minorHAnsi" w:hAnsiTheme="minorHAnsi" w:cstheme="minorHAnsi"/>
          <w:color w:val="auto"/>
        </w:rPr>
        <w:t>poradci Kontaktních míst pro bydlení (MMR)</w:t>
      </w:r>
    </w:p>
    <w:p w14:paraId="01888B33" w14:textId="77777777" w:rsidR="00D63E3D" w:rsidRPr="001C7712" w:rsidRDefault="00D63E3D" w:rsidP="00D63E3D">
      <w:pPr>
        <w:keepNext/>
        <w:keepLines/>
        <w:pBdr>
          <w:top w:val="nil"/>
          <w:left w:val="nil"/>
          <w:bottom w:val="nil"/>
          <w:right w:val="nil"/>
          <w:between w:val="nil"/>
        </w:pBdr>
        <w:spacing w:before="120" w:after="0"/>
        <w:jc w:val="both"/>
        <w:rPr>
          <w:rFonts w:asciiTheme="minorHAnsi" w:hAnsiTheme="minorHAnsi" w:cstheme="minorHAnsi"/>
          <w:color w:val="auto"/>
        </w:rPr>
      </w:pPr>
      <w:r w:rsidRPr="001C7712">
        <w:rPr>
          <w:rFonts w:asciiTheme="minorHAnsi" w:hAnsiTheme="minorHAnsi" w:cstheme="minorHAnsi"/>
          <w:b/>
          <w:color w:val="auto"/>
        </w:rPr>
        <w:t>Subjekty pro předpokládanou spolupráci</w:t>
      </w:r>
    </w:p>
    <w:p w14:paraId="6E50C1B9" w14:textId="77777777" w:rsidR="00D63E3D" w:rsidRPr="001C7712" w:rsidRDefault="00D63E3D" w:rsidP="00D63E3D">
      <w:pPr>
        <w:pStyle w:val="Odstavecseseznamem"/>
        <w:keepNext/>
        <w:keepLines/>
        <w:numPr>
          <w:ilvl w:val="0"/>
          <w:numId w:val="26"/>
        </w:numPr>
        <w:pBdr>
          <w:top w:val="nil"/>
          <w:left w:val="nil"/>
          <w:bottom w:val="nil"/>
          <w:right w:val="nil"/>
          <w:between w:val="nil"/>
        </w:pBdr>
        <w:spacing w:before="120" w:after="0"/>
        <w:contextualSpacing w:val="0"/>
        <w:jc w:val="both"/>
        <w:rPr>
          <w:rFonts w:asciiTheme="minorHAnsi" w:hAnsiTheme="minorHAnsi" w:cstheme="minorHAnsi"/>
          <w:color w:val="auto"/>
        </w:rPr>
      </w:pPr>
      <w:r w:rsidRPr="001C7712">
        <w:rPr>
          <w:rFonts w:asciiTheme="minorHAnsi" w:hAnsiTheme="minorHAnsi" w:cstheme="minorHAnsi"/>
          <w:color w:val="auto"/>
        </w:rPr>
        <w:t>Housing Investment Advisory Hub a regionální centra pro podporu investic do bydlení</w:t>
      </w:r>
    </w:p>
    <w:p w14:paraId="27819296" w14:textId="77777777" w:rsidR="00D63E3D" w:rsidRPr="001C7712" w:rsidRDefault="00D63E3D" w:rsidP="00D63E3D">
      <w:pPr>
        <w:keepNext/>
        <w:keepLines/>
        <w:pBdr>
          <w:top w:val="nil"/>
          <w:left w:val="nil"/>
          <w:bottom w:val="nil"/>
          <w:right w:val="nil"/>
          <w:between w:val="nil"/>
        </w:pBdr>
        <w:spacing w:before="120" w:after="0"/>
        <w:jc w:val="both"/>
        <w:rPr>
          <w:rFonts w:asciiTheme="minorHAnsi" w:hAnsiTheme="minorHAnsi" w:cstheme="minorHAnsi"/>
          <w:color w:val="auto"/>
        </w:rPr>
      </w:pPr>
    </w:p>
    <w:p w14:paraId="5EB437DB" w14:textId="77777777" w:rsidR="00F17B81" w:rsidRPr="001C7712" w:rsidRDefault="00037085" w:rsidP="00596CA4">
      <w:pPr>
        <w:keepNext/>
        <w:keepLines/>
        <w:numPr>
          <w:ilvl w:val="0"/>
          <w:numId w:val="2"/>
        </w:numPr>
        <w:pBdr>
          <w:top w:val="nil"/>
          <w:left w:val="nil"/>
          <w:bottom w:val="nil"/>
          <w:right w:val="nil"/>
          <w:between w:val="nil"/>
        </w:pBdr>
        <w:spacing w:before="120" w:after="0"/>
        <w:jc w:val="both"/>
        <w:rPr>
          <w:rFonts w:asciiTheme="minorHAnsi" w:hAnsiTheme="minorHAnsi" w:cstheme="minorHAnsi"/>
          <w:b/>
          <w:color w:val="auto"/>
        </w:rPr>
      </w:pPr>
      <w:r w:rsidRPr="001C7712">
        <w:rPr>
          <w:rFonts w:asciiTheme="minorHAnsi" w:hAnsiTheme="minorHAnsi" w:cstheme="minorHAnsi"/>
          <w:b/>
          <w:color w:val="auto"/>
        </w:rPr>
        <w:t>Předchozí snahy</w:t>
      </w:r>
      <w:bookmarkStart w:id="5" w:name="_heading=h.3dy6vkm" w:colFirst="0" w:colLast="0"/>
      <w:bookmarkEnd w:id="5"/>
    </w:p>
    <w:p w14:paraId="68F0457A" w14:textId="2DD60DCF" w:rsidR="00F17B81" w:rsidRPr="001C7712" w:rsidRDefault="00F17B81" w:rsidP="00596CA4">
      <w:pPr>
        <w:keepNext/>
        <w:keepLines/>
        <w:pBdr>
          <w:top w:val="nil"/>
          <w:left w:val="nil"/>
          <w:bottom w:val="nil"/>
          <w:right w:val="nil"/>
          <w:between w:val="nil"/>
        </w:pBdr>
        <w:spacing w:before="120" w:after="0"/>
        <w:jc w:val="both"/>
        <w:rPr>
          <w:rFonts w:asciiTheme="minorHAnsi" w:hAnsiTheme="minorHAnsi" w:cstheme="minorHAnsi"/>
          <w:color w:val="auto"/>
        </w:rPr>
      </w:pPr>
      <w:r w:rsidRPr="001C7712">
        <w:rPr>
          <w:rFonts w:asciiTheme="minorHAnsi" w:hAnsiTheme="minorHAnsi" w:cstheme="minorHAnsi"/>
          <w:color w:val="auto"/>
        </w:rPr>
        <w:lastRenderedPageBreak/>
        <w:t xml:space="preserve">Základní stupeň (1) poradenských služeb je podporován v rámci RPR 2.5 Obnova budov a ochrana ovzduší - 2.5.3 Předprojektová příprava a osvěta. Cílem těchto aktivit bylo zvýšení dostupnosti poradenských služeb v odlehlejších regionech. V důsledku změny geopolitické situace, v souvislosti s válkou na Ukrajině </w:t>
      </w:r>
      <w:r w:rsidR="0027648B" w:rsidRPr="001C7712">
        <w:rPr>
          <w:rFonts w:asciiTheme="minorHAnsi" w:hAnsiTheme="minorHAnsi" w:cstheme="minorHAnsi"/>
          <w:color w:val="auto"/>
        </w:rPr>
        <w:t>a v </w:t>
      </w:r>
      <w:r w:rsidRPr="001C7712">
        <w:rPr>
          <w:rFonts w:asciiTheme="minorHAnsi" w:hAnsiTheme="minorHAnsi" w:cstheme="minorHAnsi"/>
          <w:color w:val="auto"/>
        </w:rPr>
        <w:t>souvislosti se zdražováním energií, došlo ke změně rozložení jedno</w:t>
      </w:r>
      <w:r w:rsidR="0027648B" w:rsidRPr="001C7712">
        <w:rPr>
          <w:rFonts w:asciiTheme="minorHAnsi" w:hAnsiTheme="minorHAnsi" w:cstheme="minorHAnsi"/>
          <w:color w:val="auto"/>
        </w:rPr>
        <w:t>tlivých poptávaných činností. V </w:t>
      </w:r>
      <w:r w:rsidRPr="001C7712">
        <w:rPr>
          <w:rFonts w:asciiTheme="minorHAnsi" w:hAnsiTheme="minorHAnsi" w:cstheme="minorHAnsi"/>
          <w:color w:val="auto"/>
        </w:rPr>
        <w:t>důsledku rychlého růstu cen energií došlo k náporu zájemců o výměnu zdr</w:t>
      </w:r>
      <w:r w:rsidR="0027648B" w:rsidRPr="001C7712">
        <w:rPr>
          <w:rFonts w:asciiTheme="minorHAnsi" w:hAnsiTheme="minorHAnsi" w:cstheme="minorHAnsi"/>
          <w:color w:val="auto"/>
        </w:rPr>
        <w:t>ojů tepla za tepelná čerpadla a </w:t>
      </w:r>
      <w:r w:rsidRPr="001C7712">
        <w:rPr>
          <w:rFonts w:asciiTheme="minorHAnsi" w:hAnsiTheme="minorHAnsi" w:cstheme="minorHAnsi"/>
          <w:color w:val="auto"/>
        </w:rPr>
        <w:t xml:space="preserve">instalaci fotovoltaických elektráren. Z tohoto důvodu se změnil postup a priority renovací. Komplexní renovace nedosahují očekávaného objemu. V souvislosti s cíli </w:t>
      </w:r>
      <w:r w:rsidR="009C1361" w:rsidRPr="001C7712">
        <w:rPr>
          <w:rFonts w:asciiTheme="minorHAnsi" w:hAnsiTheme="minorHAnsi" w:cstheme="minorHAnsi"/>
          <w:color w:val="auto"/>
        </w:rPr>
        <w:t xml:space="preserve">balíčku </w:t>
      </w:r>
      <w:r w:rsidR="009C1361" w:rsidRPr="001C7712">
        <w:rPr>
          <w:rFonts w:asciiTheme="minorHAnsi" w:hAnsiTheme="minorHAnsi" w:cstheme="minorHAnsi"/>
          <w:bCs/>
          <w:color w:val="auto"/>
        </w:rPr>
        <w:t>Fit for 55</w:t>
      </w:r>
      <w:r w:rsidR="0027648B" w:rsidRPr="001C7712">
        <w:rPr>
          <w:rFonts w:asciiTheme="minorHAnsi" w:hAnsiTheme="minorHAnsi" w:cstheme="minorHAnsi"/>
          <w:color w:val="auto"/>
        </w:rPr>
        <w:t xml:space="preserve"> je potřeba zvýšit ambice při </w:t>
      </w:r>
      <w:r w:rsidRPr="001C7712">
        <w:rPr>
          <w:rFonts w:asciiTheme="minorHAnsi" w:hAnsiTheme="minorHAnsi" w:cstheme="minorHAnsi"/>
          <w:color w:val="auto"/>
        </w:rPr>
        <w:t>přípravě komplexních projektů renovací.</w:t>
      </w:r>
    </w:p>
    <w:p w14:paraId="0D12640A" w14:textId="57177668" w:rsidR="00B526F9" w:rsidRPr="001C7712" w:rsidRDefault="00037085" w:rsidP="00596CA4">
      <w:pPr>
        <w:keepNext/>
        <w:keepLines/>
        <w:pBdr>
          <w:top w:val="nil"/>
          <w:left w:val="nil"/>
          <w:bottom w:val="nil"/>
          <w:right w:val="nil"/>
          <w:between w:val="nil"/>
        </w:pBdr>
        <w:spacing w:before="120" w:after="0"/>
        <w:jc w:val="both"/>
        <w:rPr>
          <w:rFonts w:asciiTheme="minorHAnsi" w:hAnsiTheme="minorHAnsi" w:cstheme="minorHAnsi"/>
          <w:b/>
          <w:color w:val="auto"/>
        </w:rPr>
      </w:pPr>
      <w:r w:rsidRPr="001C7712">
        <w:rPr>
          <w:rFonts w:asciiTheme="minorHAnsi" w:hAnsiTheme="minorHAnsi" w:cstheme="minorHAnsi"/>
          <w:b/>
          <w:color w:val="auto"/>
        </w:rPr>
        <w:t xml:space="preserve">3. Popis reforem a investic komponenty </w:t>
      </w:r>
    </w:p>
    <w:p w14:paraId="4F80A7FD" w14:textId="295A84C5" w:rsidR="008D5963" w:rsidRPr="001C7712" w:rsidRDefault="008D5963" w:rsidP="00596CA4">
      <w:pPr>
        <w:pBdr>
          <w:top w:val="nil"/>
          <w:left w:val="nil"/>
          <w:bottom w:val="nil"/>
          <w:right w:val="nil"/>
          <w:between w:val="nil"/>
        </w:pBdr>
        <w:spacing w:before="120" w:after="0"/>
        <w:jc w:val="both"/>
        <w:rPr>
          <w:rFonts w:asciiTheme="minorHAnsi" w:hAnsiTheme="minorHAnsi" w:cstheme="minorHAnsi"/>
          <w:b/>
          <w:color w:val="auto"/>
        </w:rPr>
      </w:pPr>
      <w:r w:rsidRPr="001C7712">
        <w:rPr>
          <w:rFonts w:asciiTheme="minorHAnsi" w:hAnsiTheme="minorHAnsi" w:cstheme="minorHAnsi"/>
          <w:b/>
          <w:color w:val="auto"/>
        </w:rPr>
        <w:t xml:space="preserve">Komplexní reforma poradenství </w:t>
      </w:r>
      <w:r w:rsidR="00214E89">
        <w:rPr>
          <w:rFonts w:asciiTheme="minorHAnsi" w:hAnsiTheme="minorHAnsi" w:cstheme="minorHAnsi"/>
          <w:b/>
          <w:color w:val="auto"/>
        </w:rPr>
        <w:t xml:space="preserve">týkajícího se </w:t>
      </w:r>
      <w:r w:rsidRPr="001C7712">
        <w:rPr>
          <w:rFonts w:asciiTheme="minorHAnsi" w:hAnsiTheme="minorHAnsi" w:cstheme="minorHAnsi"/>
          <w:b/>
          <w:color w:val="auto"/>
        </w:rPr>
        <w:t>renovační vln</w:t>
      </w:r>
      <w:r w:rsidR="00214E89">
        <w:rPr>
          <w:rFonts w:asciiTheme="minorHAnsi" w:hAnsiTheme="minorHAnsi" w:cstheme="minorHAnsi"/>
          <w:b/>
          <w:color w:val="auto"/>
        </w:rPr>
        <w:t>y</w:t>
      </w:r>
      <w:r w:rsidRPr="001C7712">
        <w:rPr>
          <w:rFonts w:asciiTheme="minorHAnsi" w:hAnsiTheme="minorHAnsi" w:cstheme="minorHAnsi"/>
          <w:b/>
          <w:color w:val="auto"/>
        </w:rPr>
        <w:t xml:space="preserve"> v</w:t>
      </w:r>
      <w:r w:rsidR="00214E89">
        <w:rPr>
          <w:rFonts w:asciiTheme="minorHAnsi" w:hAnsiTheme="minorHAnsi" w:cstheme="minorHAnsi"/>
          <w:b/>
          <w:color w:val="auto"/>
        </w:rPr>
        <w:t> </w:t>
      </w:r>
      <w:r w:rsidRPr="001C7712">
        <w:rPr>
          <w:rFonts w:asciiTheme="minorHAnsi" w:hAnsiTheme="minorHAnsi" w:cstheme="minorHAnsi"/>
          <w:b/>
          <w:color w:val="auto"/>
        </w:rPr>
        <w:t>Č</w:t>
      </w:r>
      <w:r w:rsidR="00214E89">
        <w:rPr>
          <w:rFonts w:asciiTheme="minorHAnsi" w:hAnsiTheme="minorHAnsi" w:cstheme="minorHAnsi"/>
          <w:b/>
          <w:color w:val="auto"/>
        </w:rPr>
        <w:t>eské republice</w:t>
      </w:r>
    </w:p>
    <w:tbl>
      <w:tblPr>
        <w:tblStyle w:val="a0"/>
        <w:tblW w:w="9628"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9036CD" w:rsidRPr="001C7712" w14:paraId="0EDE96CB" w14:textId="77777777" w:rsidTr="509698BA">
        <w:trPr>
          <w:jc w:val="center"/>
        </w:trPr>
        <w:tc>
          <w:tcPr>
            <w:tcW w:w="2405" w:type="dxa"/>
            <w:vAlign w:val="center"/>
          </w:tcPr>
          <w:p w14:paraId="5F08AC96" w14:textId="77777777" w:rsidR="00B526F9" w:rsidRPr="001C7712" w:rsidRDefault="00037085" w:rsidP="00596CA4">
            <w:pPr>
              <w:pBdr>
                <w:top w:val="nil"/>
                <w:left w:val="nil"/>
                <w:bottom w:val="nil"/>
                <w:right w:val="nil"/>
                <w:between w:val="nil"/>
              </w:pBdr>
              <w:spacing w:before="120"/>
              <w:jc w:val="both"/>
              <w:rPr>
                <w:rFonts w:asciiTheme="minorHAnsi" w:hAnsiTheme="minorHAnsi" w:cstheme="minorHAnsi"/>
                <w:color w:val="auto"/>
              </w:rPr>
            </w:pPr>
            <w:r w:rsidRPr="001C7712">
              <w:rPr>
                <w:rFonts w:asciiTheme="minorHAnsi" w:hAnsiTheme="minorHAnsi" w:cstheme="minorHAnsi"/>
                <w:color w:val="auto"/>
              </w:rPr>
              <w:t>Výzva</w:t>
            </w:r>
          </w:p>
        </w:tc>
        <w:tc>
          <w:tcPr>
            <w:tcW w:w="7223" w:type="dxa"/>
            <w:vAlign w:val="center"/>
          </w:tcPr>
          <w:p w14:paraId="6AD1D4D3" w14:textId="480D2B95" w:rsidR="00B526F9" w:rsidRPr="001C7712" w:rsidRDefault="00975479" w:rsidP="00596CA4">
            <w:pPr>
              <w:pBdr>
                <w:top w:val="nil"/>
                <w:left w:val="nil"/>
                <w:bottom w:val="nil"/>
                <w:right w:val="nil"/>
                <w:between w:val="nil"/>
              </w:pBdr>
              <w:spacing w:before="120"/>
              <w:jc w:val="both"/>
              <w:rPr>
                <w:rFonts w:asciiTheme="minorHAnsi" w:hAnsiTheme="minorHAnsi" w:cstheme="minorHAnsi"/>
                <w:color w:val="auto"/>
              </w:rPr>
            </w:pPr>
            <w:r w:rsidRPr="001C7712">
              <w:rPr>
                <w:rFonts w:asciiTheme="minorHAnsi" w:hAnsiTheme="minorHAnsi" w:cstheme="minorHAnsi"/>
                <w:color w:val="auto"/>
              </w:rPr>
              <w:t>Komplexní reforma poradenství pro renovační vlnu v ČR</w:t>
            </w:r>
          </w:p>
        </w:tc>
      </w:tr>
      <w:tr w:rsidR="009036CD" w:rsidRPr="001C7712" w14:paraId="71DD288D" w14:textId="77777777" w:rsidTr="509698BA">
        <w:trPr>
          <w:jc w:val="center"/>
        </w:trPr>
        <w:tc>
          <w:tcPr>
            <w:tcW w:w="2405" w:type="dxa"/>
            <w:vAlign w:val="center"/>
          </w:tcPr>
          <w:p w14:paraId="0C4BB235" w14:textId="77777777" w:rsidR="00B526F9" w:rsidRPr="001C7712" w:rsidRDefault="00037085" w:rsidP="00596CA4">
            <w:pPr>
              <w:pBdr>
                <w:top w:val="nil"/>
                <w:left w:val="nil"/>
                <w:bottom w:val="nil"/>
                <w:right w:val="nil"/>
                <w:between w:val="nil"/>
              </w:pBdr>
              <w:spacing w:before="120"/>
              <w:jc w:val="both"/>
              <w:rPr>
                <w:rFonts w:asciiTheme="minorHAnsi" w:hAnsiTheme="minorHAnsi" w:cstheme="minorHAnsi"/>
                <w:color w:val="auto"/>
              </w:rPr>
            </w:pPr>
            <w:r w:rsidRPr="001C7712">
              <w:rPr>
                <w:rFonts w:asciiTheme="minorHAnsi" w:hAnsiTheme="minorHAnsi" w:cstheme="minorHAnsi"/>
                <w:color w:val="auto"/>
              </w:rPr>
              <w:t>Cíl</w:t>
            </w:r>
          </w:p>
        </w:tc>
        <w:tc>
          <w:tcPr>
            <w:tcW w:w="7223" w:type="dxa"/>
            <w:vAlign w:val="center"/>
          </w:tcPr>
          <w:p w14:paraId="2CA0046E" w14:textId="176AEA34" w:rsidR="00F73C55" w:rsidRPr="001C7712" w:rsidRDefault="00F73C55" w:rsidP="509698BA">
            <w:pPr>
              <w:pBdr>
                <w:top w:val="nil"/>
                <w:left w:val="nil"/>
                <w:bottom w:val="nil"/>
                <w:right w:val="nil"/>
                <w:between w:val="nil"/>
              </w:pBdr>
              <w:spacing w:before="120"/>
              <w:jc w:val="both"/>
              <w:rPr>
                <w:rFonts w:asciiTheme="minorHAnsi" w:hAnsiTheme="minorHAnsi" w:cstheme="minorBidi"/>
                <w:color w:val="auto"/>
              </w:rPr>
            </w:pPr>
          </w:p>
          <w:p w14:paraId="1EB338D5" w14:textId="52E3BF73" w:rsidR="00F73C55" w:rsidRPr="001C7712" w:rsidRDefault="19C6666E" w:rsidP="00B51A27">
            <w:pPr>
              <w:pBdr>
                <w:top w:val="nil"/>
                <w:left w:val="nil"/>
                <w:bottom w:val="nil"/>
                <w:right w:val="nil"/>
                <w:between w:val="nil"/>
              </w:pBdr>
              <w:spacing w:before="120"/>
              <w:jc w:val="both"/>
              <w:rPr>
                <w:lang w:val="cs"/>
              </w:rPr>
            </w:pPr>
            <w:r w:rsidRPr="00B51A27">
              <w:rPr>
                <w:b/>
                <w:bCs/>
                <w:lang w:val="cs"/>
              </w:rPr>
              <w:t>Reforma 1: Jednotná kontaktní místa pro energetick</w:t>
            </w:r>
            <w:r w:rsidR="00C52578">
              <w:rPr>
                <w:b/>
                <w:bCs/>
                <w:lang w:val="cs"/>
              </w:rPr>
              <w:t>á</w:t>
            </w:r>
            <w:r w:rsidRPr="00B51A27">
              <w:rPr>
                <w:b/>
                <w:bCs/>
                <w:lang w:val="cs"/>
              </w:rPr>
              <w:t xml:space="preserve"> </w:t>
            </w:r>
            <w:r w:rsidR="00C52578">
              <w:rPr>
                <w:b/>
                <w:bCs/>
                <w:lang w:val="cs"/>
              </w:rPr>
              <w:t>společens</w:t>
            </w:r>
            <w:r w:rsidR="00BD3BD6">
              <w:rPr>
                <w:b/>
                <w:bCs/>
                <w:lang w:val="cs"/>
              </w:rPr>
              <w:t>t</w:t>
            </w:r>
            <w:r w:rsidR="00C52578">
              <w:rPr>
                <w:b/>
                <w:bCs/>
                <w:lang w:val="cs"/>
              </w:rPr>
              <w:t>ví</w:t>
            </w:r>
            <w:r w:rsidRPr="00B51A27">
              <w:rPr>
                <w:b/>
                <w:bCs/>
                <w:lang w:val="cs"/>
              </w:rPr>
              <w:t xml:space="preserve"> a </w:t>
            </w:r>
            <w:r w:rsidR="00C52578">
              <w:rPr>
                <w:b/>
                <w:bCs/>
                <w:lang w:val="cs"/>
              </w:rPr>
              <w:t xml:space="preserve">energeticky účinné </w:t>
            </w:r>
            <w:r w:rsidRPr="00B51A27">
              <w:rPr>
                <w:b/>
                <w:bCs/>
                <w:lang w:val="cs"/>
              </w:rPr>
              <w:t xml:space="preserve">renovace </w:t>
            </w:r>
            <w:r w:rsidRPr="0AA40A48">
              <w:rPr>
                <w:lang w:val="cs"/>
              </w:rPr>
              <w:t xml:space="preserve"> </w:t>
            </w:r>
          </w:p>
          <w:p w14:paraId="58241ADE" w14:textId="51A51334" w:rsidR="00F73C55" w:rsidRPr="001C7712" w:rsidRDefault="6CC1C988" w:rsidP="0AA40A48">
            <w:pPr>
              <w:pBdr>
                <w:top w:val="nil"/>
                <w:left w:val="nil"/>
                <w:bottom w:val="nil"/>
                <w:right w:val="nil"/>
                <w:between w:val="nil"/>
              </w:pBdr>
              <w:spacing w:before="120"/>
              <w:jc w:val="both"/>
              <w:rPr>
                <w:lang w:val="cs"/>
              </w:rPr>
            </w:pPr>
            <w:r w:rsidRPr="0AA40A48">
              <w:rPr>
                <w:lang w:val="cs"/>
              </w:rPr>
              <w:t>Bude realizována evaluace</w:t>
            </w:r>
            <w:r w:rsidR="19C6666E" w:rsidRPr="0AA40A48">
              <w:rPr>
                <w:lang w:val="cs"/>
              </w:rPr>
              <w:t xml:space="preserve"> pilotního provozu tří regionálních jednotných kontaktních míst, která poskytují domácnostem, podnikům a veřejnému sektoru poradenství v oblasti renovací </w:t>
            </w:r>
            <w:r w:rsidR="73285FEC" w:rsidRPr="0AA40A48">
              <w:rPr>
                <w:lang w:val="cs"/>
              </w:rPr>
              <w:t xml:space="preserve">pro zvýšení </w:t>
            </w:r>
            <w:r w:rsidR="19C6666E" w:rsidRPr="0AA40A48">
              <w:rPr>
                <w:lang w:val="cs"/>
              </w:rPr>
              <w:t xml:space="preserve">energetické účinnosti. </w:t>
            </w:r>
            <w:r w:rsidR="43F8A406" w:rsidRPr="0AA40A48">
              <w:rPr>
                <w:lang w:val="cs"/>
              </w:rPr>
              <w:t>Výsledkem evaluace bude studie</w:t>
            </w:r>
            <w:r w:rsidR="19C6666E" w:rsidRPr="0AA40A48">
              <w:rPr>
                <w:lang w:val="cs"/>
              </w:rPr>
              <w:t xml:space="preserve">, která </w:t>
            </w:r>
            <w:r w:rsidR="7C36F2D3" w:rsidRPr="0AA40A48">
              <w:rPr>
                <w:lang w:val="cs"/>
              </w:rPr>
              <w:t>bude stavět na získaných poznatcích</w:t>
            </w:r>
            <w:r w:rsidR="19C6666E" w:rsidRPr="0AA40A48">
              <w:rPr>
                <w:lang w:val="cs"/>
              </w:rPr>
              <w:t xml:space="preserve"> a doporučí opatření ke zlepšení fungování regionálních jednotných kontaktních míst. </w:t>
            </w:r>
          </w:p>
          <w:p w14:paraId="0F5DF4E3" w14:textId="46AD3C9E" w:rsidR="00F73C55" w:rsidRPr="001C7712" w:rsidRDefault="19C6666E" w:rsidP="0AA40A48">
            <w:pPr>
              <w:pBdr>
                <w:top w:val="nil"/>
                <w:left w:val="nil"/>
                <w:bottom w:val="nil"/>
                <w:right w:val="nil"/>
                <w:between w:val="nil"/>
              </w:pBdr>
              <w:spacing w:before="120"/>
              <w:jc w:val="both"/>
              <w:rPr>
                <w:lang w:val="cs"/>
              </w:rPr>
            </w:pPr>
            <w:r w:rsidRPr="0AA40A48">
              <w:rPr>
                <w:lang w:val="cs"/>
              </w:rPr>
              <w:t>Součástí reformy budou i podpůrná opatření ke vzdělávání a informovanosti obcí a občanů o koncepci a výhodách energetických společenství, včetně vytvoření jednoho kontaktního místa pro poskytování technické podpory v</w:t>
            </w:r>
            <w:r w:rsidR="4F406AC6" w:rsidRPr="0AA40A48">
              <w:rPr>
                <w:lang w:val="cs"/>
              </w:rPr>
              <w:t xml:space="preserve"> oblasti</w:t>
            </w:r>
            <w:r w:rsidRPr="0AA40A48">
              <w:rPr>
                <w:lang w:val="cs"/>
              </w:rPr>
              <w:t xml:space="preserve"> regulační</w:t>
            </w:r>
            <w:r w:rsidR="55A7012A" w:rsidRPr="0AA40A48">
              <w:rPr>
                <w:lang w:val="cs"/>
              </w:rPr>
              <w:t>ch</w:t>
            </w:r>
            <w:r w:rsidRPr="0AA40A48">
              <w:rPr>
                <w:lang w:val="cs"/>
              </w:rPr>
              <w:t>, technick</w:t>
            </w:r>
            <w:r w:rsidR="53421484" w:rsidRPr="0AA40A48">
              <w:rPr>
                <w:lang w:val="cs"/>
              </w:rPr>
              <w:t>ých</w:t>
            </w:r>
            <w:r w:rsidRPr="0AA40A48">
              <w:rPr>
                <w:lang w:val="cs"/>
              </w:rPr>
              <w:t xml:space="preserve">, finančních a organizačních </w:t>
            </w:r>
            <w:r w:rsidR="6E1790C2" w:rsidRPr="0AA40A48">
              <w:rPr>
                <w:lang w:val="cs"/>
              </w:rPr>
              <w:t>náležitostí</w:t>
            </w:r>
            <w:r w:rsidRPr="0AA40A48">
              <w:rPr>
                <w:lang w:val="cs"/>
              </w:rPr>
              <w:t>.</w:t>
            </w:r>
          </w:p>
          <w:p w14:paraId="2F273A50" w14:textId="3D798523" w:rsidR="00F73C55" w:rsidRPr="001C7712" w:rsidRDefault="70E0F2F9" w:rsidP="00B51A27">
            <w:pPr>
              <w:pBdr>
                <w:top w:val="nil"/>
                <w:left w:val="nil"/>
                <w:bottom w:val="nil"/>
                <w:right w:val="nil"/>
                <w:between w:val="nil"/>
              </w:pBdr>
              <w:spacing w:before="120"/>
              <w:jc w:val="both"/>
              <w:rPr>
                <w:b/>
                <w:bCs/>
                <w:lang w:val="cs"/>
              </w:rPr>
            </w:pPr>
            <w:r w:rsidRPr="00B51A27">
              <w:rPr>
                <w:b/>
                <w:bCs/>
                <w:lang w:val="cs"/>
              </w:rPr>
              <w:t xml:space="preserve">Reforma 2: </w:t>
            </w:r>
            <w:r w:rsidR="00C52578">
              <w:rPr>
                <w:b/>
                <w:bCs/>
                <w:lang w:val="cs"/>
              </w:rPr>
              <w:t>Údaje</w:t>
            </w:r>
            <w:r w:rsidRPr="00B51A27">
              <w:rPr>
                <w:b/>
                <w:bCs/>
                <w:lang w:val="cs"/>
              </w:rPr>
              <w:t xml:space="preserve"> a metodick</w:t>
            </w:r>
            <w:r w:rsidR="00C52578">
              <w:rPr>
                <w:b/>
                <w:bCs/>
                <w:lang w:val="cs"/>
              </w:rPr>
              <w:t>é</w:t>
            </w:r>
            <w:r w:rsidRPr="00B51A27">
              <w:rPr>
                <w:b/>
                <w:bCs/>
                <w:lang w:val="cs"/>
              </w:rPr>
              <w:t xml:space="preserve"> </w:t>
            </w:r>
            <w:r w:rsidR="00C52578">
              <w:rPr>
                <w:b/>
                <w:bCs/>
                <w:lang w:val="cs"/>
              </w:rPr>
              <w:t>pokyny</w:t>
            </w:r>
            <w:r w:rsidRPr="0AA40A48">
              <w:rPr>
                <w:b/>
                <w:bCs/>
                <w:lang w:val="cs"/>
              </w:rPr>
              <w:t xml:space="preserve"> </w:t>
            </w:r>
            <w:r w:rsidRPr="00B51A27">
              <w:rPr>
                <w:b/>
                <w:bCs/>
                <w:lang w:val="cs"/>
              </w:rPr>
              <w:t xml:space="preserve">pro poradenský systém </w:t>
            </w:r>
          </w:p>
          <w:p w14:paraId="431A0FBC" w14:textId="629EA42E" w:rsidR="00F73C55" w:rsidRPr="001C7712" w:rsidRDefault="5EE22E07" w:rsidP="509698BA">
            <w:pPr>
              <w:pBdr>
                <w:top w:val="nil"/>
                <w:left w:val="nil"/>
                <w:bottom w:val="nil"/>
                <w:right w:val="nil"/>
                <w:between w:val="nil"/>
              </w:pBdr>
              <w:spacing w:before="120"/>
              <w:jc w:val="both"/>
              <w:rPr>
                <w:lang w:val="cs"/>
              </w:rPr>
            </w:pPr>
            <w:r w:rsidRPr="509698BA">
              <w:rPr>
                <w:lang w:val="cs"/>
              </w:rPr>
              <w:t>V rámci implementace reformy budou připravena</w:t>
            </w:r>
            <w:r w:rsidR="4E24E66F" w:rsidRPr="509698BA">
              <w:rPr>
                <w:lang w:val="cs"/>
              </w:rPr>
              <w:t xml:space="preserve"> dat</w:t>
            </w:r>
            <w:r w:rsidR="696AC460" w:rsidRPr="509698BA">
              <w:rPr>
                <w:lang w:val="cs"/>
              </w:rPr>
              <w:t>a</w:t>
            </w:r>
            <w:r w:rsidR="4E24E66F" w:rsidRPr="509698BA">
              <w:rPr>
                <w:lang w:val="cs"/>
              </w:rPr>
              <w:t xml:space="preserve"> a metodick</w:t>
            </w:r>
            <w:r w:rsidR="49C42D1A" w:rsidRPr="509698BA">
              <w:rPr>
                <w:lang w:val="cs"/>
              </w:rPr>
              <w:t>é</w:t>
            </w:r>
            <w:r w:rsidR="4E24E66F" w:rsidRPr="509698BA">
              <w:rPr>
                <w:lang w:val="cs"/>
              </w:rPr>
              <w:t xml:space="preserve"> pokyn</w:t>
            </w:r>
            <w:r w:rsidR="31A2DB8E" w:rsidRPr="509698BA">
              <w:rPr>
                <w:lang w:val="cs"/>
              </w:rPr>
              <w:t>y</w:t>
            </w:r>
            <w:r w:rsidR="4E24E66F" w:rsidRPr="509698BA">
              <w:rPr>
                <w:lang w:val="cs"/>
              </w:rPr>
              <w:t xml:space="preserve"> pro poskytování poradenských služeb</w:t>
            </w:r>
            <w:r w:rsidR="7F6242CD" w:rsidRPr="509698BA">
              <w:rPr>
                <w:lang w:val="cs"/>
              </w:rPr>
              <w:t>. Zároveň budou realizován</w:t>
            </w:r>
            <w:r w:rsidR="4E24E66F" w:rsidRPr="509698BA">
              <w:rPr>
                <w:lang w:val="cs"/>
              </w:rPr>
              <w:t xml:space="preserve"> školení odborníků pro </w:t>
            </w:r>
            <w:r w:rsidR="052ECC2C" w:rsidRPr="509698BA">
              <w:rPr>
                <w:lang w:val="cs"/>
              </w:rPr>
              <w:t>renovační vlnu</w:t>
            </w:r>
            <w:r w:rsidR="4E24E66F" w:rsidRPr="509698BA">
              <w:rPr>
                <w:lang w:val="cs"/>
              </w:rPr>
              <w:t>. Metodický pokyn bude obsahovat modul o energetické chudobě a o tom, jak poradit ohroženým domácnostem. Cílem reformy je vybudovat kapacity v oblasti energeticky úsporných renovací, které lze využít ke zkvalitnění projektů rekonstrukcí realizovaných českými domácnostmi.</w:t>
            </w:r>
          </w:p>
          <w:p w14:paraId="6B399B9E" w14:textId="37FD3AFE" w:rsidR="00F73C55" w:rsidRPr="001C7712" w:rsidRDefault="2A27A60B" w:rsidP="00B51A27">
            <w:pPr>
              <w:pBdr>
                <w:top w:val="nil"/>
                <w:left w:val="nil"/>
                <w:bottom w:val="nil"/>
                <w:right w:val="nil"/>
                <w:between w:val="nil"/>
              </w:pBdr>
              <w:spacing w:before="120"/>
              <w:jc w:val="both"/>
              <w:rPr>
                <w:b/>
                <w:bCs/>
                <w:lang w:val="cs"/>
              </w:rPr>
            </w:pPr>
            <w:r w:rsidRPr="00B51A27">
              <w:rPr>
                <w:b/>
                <w:bCs/>
                <w:lang w:val="cs"/>
              </w:rPr>
              <w:t xml:space="preserve">Investice 1: Poskytování poradenských služeb domácnostem </w:t>
            </w:r>
          </w:p>
          <w:p w14:paraId="647F28E5" w14:textId="56F53D90" w:rsidR="00F73C55" w:rsidRPr="001C7712" w:rsidRDefault="2A27A60B" w:rsidP="0AA40A48">
            <w:pPr>
              <w:pBdr>
                <w:top w:val="nil"/>
                <w:left w:val="nil"/>
                <w:bottom w:val="nil"/>
                <w:right w:val="nil"/>
                <w:between w:val="nil"/>
              </w:pBdr>
              <w:spacing w:before="120"/>
              <w:jc w:val="both"/>
              <w:rPr>
                <w:lang w:val="cs"/>
              </w:rPr>
            </w:pPr>
            <w:r w:rsidRPr="0AA40A48">
              <w:rPr>
                <w:lang w:val="cs"/>
              </w:rPr>
              <w:t>Investice bude realizována poskytováním poradenských služeb nejméně 120 000 projektům renovací pro zvýšení energetické účinnosti domácností, podniků a veřejného sektoru prostřednictvím nové struktury a služeb energetického poradenství. Cílem investice je zvýšit počet a kvalitu projektů energeticky efektivních renovací realizovaných domácnostmi.</w:t>
            </w:r>
          </w:p>
          <w:p w14:paraId="719DF060" w14:textId="79F57756" w:rsidR="00F73C55" w:rsidRPr="001C7712" w:rsidRDefault="2A27A60B" w:rsidP="00B51A27">
            <w:pPr>
              <w:pBdr>
                <w:top w:val="nil"/>
                <w:left w:val="nil"/>
                <w:bottom w:val="nil"/>
                <w:right w:val="nil"/>
                <w:between w:val="nil"/>
              </w:pBdr>
              <w:spacing w:before="120"/>
              <w:jc w:val="both"/>
              <w:rPr>
                <w:b/>
                <w:bCs/>
                <w:lang w:val="cs"/>
              </w:rPr>
            </w:pPr>
            <w:r w:rsidRPr="00B51A27">
              <w:rPr>
                <w:b/>
                <w:bCs/>
                <w:lang w:val="cs"/>
              </w:rPr>
              <w:t xml:space="preserve">Investice 2: Zvyšování </w:t>
            </w:r>
            <w:r w:rsidR="00C52578">
              <w:rPr>
                <w:b/>
                <w:bCs/>
                <w:lang w:val="cs"/>
              </w:rPr>
              <w:t>informovanosti</w:t>
            </w:r>
            <w:r w:rsidRPr="00B51A27">
              <w:rPr>
                <w:b/>
                <w:bCs/>
                <w:lang w:val="cs"/>
              </w:rPr>
              <w:t xml:space="preserve"> </w:t>
            </w:r>
          </w:p>
          <w:p w14:paraId="03EE8E7E" w14:textId="7BA7848F" w:rsidR="00F73C55" w:rsidRPr="001C7712" w:rsidRDefault="75E3BF2A" w:rsidP="509698BA">
            <w:pPr>
              <w:pBdr>
                <w:top w:val="nil"/>
                <w:left w:val="nil"/>
                <w:bottom w:val="nil"/>
                <w:right w:val="nil"/>
                <w:between w:val="nil"/>
              </w:pBdr>
              <w:spacing w:before="120"/>
              <w:jc w:val="both"/>
              <w:rPr>
                <w:lang w:val="cs"/>
              </w:rPr>
            </w:pPr>
            <w:r w:rsidRPr="509698BA">
              <w:rPr>
                <w:lang w:val="cs"/>
              </w:rPr>
              <w:t>V rámci implementace investice bude vedena veřejná osvětová kampa</w:t>
            </w:r>
            <w:r w:rsidR="12EE586B" w:rsidRPr="509698BA">
              <w:rPr>
                <w:lang w:val="cs"/>
              </w:rPr>
              <w:t>ň</w:t>
            </w:r>
            <w:r w:rsidRPr="509698BA">
              <w:rPr>
                <w:lang w:val="cs"/>
              </w:rPr>
              <w:t xml:space="preserve"> o energetické účinnosti, která bude v relevantních případech zahrnovat důraz na snižování spotřeby energie, renovaci budov a energetickou chudobu. Cílem kampaně je informovat širší veřejnost o změnách chování, které mohou snížit spotřebu energie a pomoci zmírnit energetickou chudobu.</w:t>
            </w:r>
          </w:p>
        </w:tc>
      </w:tr>
      <w:tr w:rsidR="009036CD" w:rsidRPr="001C7712" w14:paraId="08538C4C" w14:textId="77777777" w:rsidTr="509698BA">
        <w:trPr>
          <w:jc w:val="center"/>
        </w:trPr>
        <w:tc>
          <w:tcPr>
            <w:tcW w:w="2405" w:type="dxa"/>
            <w:vAlign w:val="center"/>
          </w:tcPr>
          <w:p w14:paraId="4C698C94" w14:textId="77777777" w:rsidR="00B526F9" w:rsidRPr="001C7712" w:rsidRDefault="00037085" w:rsidP="00596CA4">
            <w:pPr>
              <w:pBdr>
                <w:top w:val="nil"/>
                <w:left w:val="nil"/>
                <w:bottom w:val="nil"/>
                <w:right w:val="nil"/>
                <w:between w:val="nil"/>
              </w:pBdr>
              <w:spacing w:before="120"/>
              <w:jc w:val="both"/>
              <w:rPr>
                <w:rFonts w:asciiTheme="minorHAnsi" w:hAnsiTheme="minorHAnsi" w:cstheme="minorHAnsi"/>
                <w:color w:val="auto"/>
              </w:rPr>
            </w:pPr>
            <w:r w:rsidRPr="001C7712">
              <w:rPr>
                <w:rFonts w:asciiTheme="minorHAnsi" w:hAnsiTheme="minorHAnsi" w:cstheme="minorHAnsi"/>
                <w:color w:val="auto"/>
              </w:rPr>
              <w:t>Implementace</w:t>
            </w:r>
          </w:p>
        </w:tc>
        <w:tc>
          <w:tcPr>
            <w:tcW w:w="7223" w:type="dxa"/>
            <w:vAlign w:val="center"/>
          </w:tcPr>
          <w:p w14:paraId="0842DE37" w14:textId="64956093" w:rsidR="00B526F9" w:rsidRPr="001C7712" w:rsidRDefault="66160A7D" w:rsidP="509698BA">
            <w:pPr>
              <w:spacing w:before="120"/>
              <w:rPr>
                <w:rFonts w:asciiTheme="minorHAnsi" w:hAnsiTheme="minorHAnsi" w:cstheme="minorBidi"/>
                <w:color w:val="auto"/>
              </w:rPr>
            </w:pPr>
            <w:r w:rsidRPr="509698BA">
              <w:rPr>
                <w:rFonts w:asciiTheme="minorHAnsi" w:hAnsiTheme="minorHAnsi" w:cstheme="minorBidi"/>
                <w:color w:val="auto"/>
              </w:rPr>
              <w:t>MŽP (</w:t>
            </w:r>
            <w:r w:rsidR="7643D1BB" w:rsidRPr="509698BA">
              <w:rPr>
                <w:rFonts w:asciiTheme="minorHAnsi" w:hAnsiTheme="minorHAnsi" w:cstheme="minorBidi"/>
                <w:color w:val="auto"/>
              </w:rPr>
              <w:t xml:space="preserve">ve spolupráci se </w:t>
            </w:r>
            <w:proofErr w:type="spellStart"/>
            <w:r w:rsidRPr="509698BA">
              <w:rPr>
                <w:rFonts w:asciiTheme="minorHAnsi" w:hAnsiTheme="minorHAnsi" w:cstheme="minorBidi"/>
                <w:color w:val="auto"/>
              </w:rPr>
              <w:t>SFŽP</w:t>
            </w:r>
            <w:r w:rsidR="0726CE75" w:rsidRPr="509698BA">
              <w:rPr>
                <w:rFonts w:asciiTheme="minorHAnsi" w:hAnsiTheme="minorHAnsi" w:cstheme="minorBidi"/>
                <w:color w:val="auto"/>
              </w:rPr>
              <w:t>a</w:t>
            </w:r>
            <w:proofErr w:type="spellEnd"/>
            <w:r w:rsidRPr="509698BA">
              <w:rPr>
                <w:rFonts w:asciiTheme="minorHAnsi" w:hAnsiTheme="minorHAnsi" w:cstheme="minorBidi"/>
                <w:color w:val="auto"/>
              </w:rPr>
              <w:t xml:space="preserve"> MPO</w:t>
            </w:r>
            <w:r w:rsidR="334B74E6" w:rsidRPr="509698BA">
              <w:rPr>
                <w:rFonts w:asciiTheme="minorHAnsi" w:hAnsiTheme="minorHAnsi" w:cstheme="minorBidi"/>
                <w:color w:val="auto"/>
              </w:rPr>
              <w:t>)</w:t>
            </w:r>
          </w:p>
        </w:tc>
      </w:tr>
      <w:tr w:rsidR="009036CD" w:rsidRPr="001C7712" w14:paraId="3426EAAD" w14:textId="77777777" w:rsidTr="509698BA">
        <w:trPr>
          <w:trHeight w:val="70"/>
          <w:jc w:val="center"/>
        </w:trPr>
        <w:tc>
          <w:tcPr>
            <w:tcW w:w="2405" w:type="dxa"/>
            <w:vAlign w:val="center"/>
          </w:tcPr>
          <w:p w14:paraId="0839E873" w14:textId="77777777" w:rsidR="00B526F9" w:rsidRPr="001C7712" w:rsidRDefault="00037085" w:rsidP="00596CA4">
            <w:pPr>
              <w:pBdr>
                <w:top w:val="nil"/>
                <w:left w:val="nil"/>
                <w:bottom w:val="nil"/>
                <w:right w:val="nil"/>
                <w:between w:val="nil"/>
              </w:pBdr>
              <w:spacing w:before="120"/>
              <w:jc w:val="both"/>
              <w:rPr>
                <w:rFonts w:asciiTheme="minorHAnsi" w:hAnsiTheme="minorHAnsi" w:cstheme="minorHAnsi"/>
                <w:color w:val="auto"/>
              </w:rPr>
            </w:pPr>
            <w:r w:rsidRPr="001C7712">
              <w:rPr>
                <w:rFonts w:asciiTheme="minorHAnsi" w:hAnsiTheme="minorHAnsi" w:cstheme="minorHAnsi"/>
                <w:color w:val="auto"/>
              </w:rPr>
              <w:lastRenderedPageBreak/>
              <w:t>Spolupráce a zapojení zúčastněných stran</w:t>
            </w:r>
          </w:p>
        </w:tc>
        <w:tc>
          <w:tcPr>
            <w:tcW w:w="7223" w:type="dxa"/>
            <w:vAlign w:val="center"/>
          </w:tcPr>
          <w:p w14:paraId="30973708" w14:textId="3CE2D62A" w:rsidR="00B526F9" w:rsidRPr="001C7712" w:rsidRDefault="00DF063E" w:rsidP="00596CA4">
            <w:pPr>
              <w:pBdr>
                <w:top w:val="nil"/>
                <w:left w:val="nil"/>
                <w:bottom w:val="nil"/>
                <w:right w:val="nil"/>
                <w:between w:val="nil"/>
              </w:pBdr>
              <w:spacing w:before="120"/>
              <w:jc w:val="both"/>
              <w:rPr>
                <w:rFonts w:asciiTheme="minorHAnsi" w:hAnsiTheme="minorHAnsi" w:cstheme="minorHAnsi"/>
                <w:color w:val="auto"/>
              </w:rPr>
            </w:pPr>
            <w:r w:rsidRPr="001C7712">
              <w:rPr>
                <w:rFonts w:asciiTheme="minorHAnsi" w:hAnsiTheme="minorHAnsi" w:cstheme="minorHAnsi"/>
                <w:color w:val="auto"/>
              </w:rPr>
              <w:t>Územní partneři</w:t>
            </w:r>
          </w:p>
        </w:tc>
      </w:tr>
      <w:tr w:rsidR="009036CD" w:rsidRPr="001C7712" w14:paraId="22281C8B" w14:textId="77777777" w:rsidTr="509698BA">
        <w:trPr>
          <w:jc w:val="center"/>
        </w:trPr>
        <w:tc>
          <w:tcPr>
            <w:tcW w:w="2405" w:type="dxa"/>
            <w:vAlign w:val="center"/>
          </w:tcPr>
          <w:p w14:paraId="5405AE3C" w14:textId="77777777" w:rsidR="00B526F9" w:rsidRPr="001C7712" w:rsidRDefault="00037085" w:rsidP="00596CA4">
            <w:pPr>
              <w:pBdr>
                <w:top w:val="nil"/>
                <w:left w:val="nil"/>
                <w:bottom w:val="nil"/>
                <w:right w:val="nil"/>
                <w:between w:val="nil"/>
              </w:pBdr>
              <w:spacing w:before="120"/>
              <w:jc w:val="both"/>
              <w:rPr>
                <w:rFonts w:asciiTheme="minorHAnsi" w:hAnsiTheme="minorHAnsi" w:cstheme="minorHAnsi"/>
                <w:color w:val="auto"/>
              </w:rPr>
            </w:pPr>
            <w:r w:rsidRPr="001C7712">
              <w:rPr>
                <w:rFonts w:asciiTheme="minorHAnsi" w:hAnsiTheme="minorHAnsi" w:cstheme="minorHAnsi"/>
                <w:color w:val="auto"/>
              </w:rPr>
              <w:t>Překážky a rizika</w:t>
            </w:r>
          </w:p>
        </w:tc>
        <w:tc>
          <w:tcPr>
            <w:tcW w:w="7223" w:type="dxa"/>
            <w:vAlign w:val="center"/>
          </w:tcPr>
          <w:p w14:paraId="2CF004DB" w14:textId="6B448626" w:rsidR="00A5003A" w:rsidRPr="001C7712" w:rsidRDefault="00A5003A" w:rsidP="00596CA4">
            <w:pPr>
              <w:pBdr>
                <w:top w:val="nil"/>
                <w:left w:val="nil"/>
                <w:bottom w:val="nil"/>
                <w:right w:val="nil"/>
                <w:between w:val="nil"/>
              </w:pBdr>
              <w:spacing w:before="120"/>
              <w:jc w:val="both"/>
              <w:rPr>
                <w:rFonts w:asciiTheme="minorHAnsi" w:hAnsiTheme="minorHAnsi" w:cstheme="minorHAnsi"/>
                <w:color w:val="auto"/>
              </w:rPr>
            </w:pPr>
            <w:r w:rsidRPr="001C7712">
              <w:rPr>
                <w:rFonts w:asciiTheme="minorHAnsi" w:hAnsiTheme="minorHAnsi" w:cstheme="minorHAnsi"/>
                <w:color w:val="auto"/>
              </w:rPr>
              <w:t>Požadavky na personální</w:t>
            </w:r>
            <w:r w:rsidR="00614B0D" w:rsidRPr="001C7712">
              <w:rPr>
                <w:rFonts w:asciiTheme="minorHAnsi" w:hAnsiTheme="minorHAnsi" w:cstheme="minorHAnsi"/>
                <w:color w:val="auto"/>
              </w:rPr>
              <w:t xml:space="preserve"> a odborné</w:t>
            </w:r>
            <w:r w:rsidRPr="001C7712">
              <w:rPr>
                <w:rFonts w:asciiTheme="minorHAnsi" w:hAnsiTheme="minorHAnsi" w:cstheme="minorHAnsi"/>
                <w:color w:val="auto"/>
              </w:rPr>
              <w:t xml:space="preserve"> kapacity:</w:t>
            </w:r>
          </w:p>
          <w:p w14:paraId="3903A329" w14:textId="44FE880E" w:rsidR="00A5003A" w:rsidRPr="001C7712" w:rsidRDefault="00614B0D" w:rsidP="00596CA4">
            <w:pPr>
              <w:pStyle w:val="Odstavecseseznamem"/>
              <w:numPr>
                <w:ilvl w:val="0"/>
                <w:numId w:val="5"/>
              </w:numPr>
              <w:pBdr>
                <w:top w:val="nil"/>
                <w:left w:val="nil"/>
                <w:bottom w:val="nil"/>
                <w:right w:val="nil"/>
                <w:between w:val="nil"/>
              </w:pBdr>
              <w:spacing w:before="120"/>
              <w:contextualSpacing w:val="0"/>
              <w:jc w:val="both"/>
              <w:rPr>
                <w:rFonts w:asciiTheme="minorHAnsi" w:hAnsiTheme="minorHAnsi" w:cstheme="minorHAnsi"/>
                <w:color w:val="auto"/>
              </w:rPr>
            </w:pPr>
            <w:r w:rsidRPr="001C7712">
              <w:rPr>
                <w:rFonts w:asciiTheme="minorHAnsi" w:hAnsiTheme="minorHAnsi" w:cstheme="minorHAnsi"/>
                <w:color w:val="auto"/>
              </w:rPr>
              <w:t>omezené personální kapacity zapojených</w:t>
            </w:r>
            <w:r w:rsidR="00A5003A" w:rsidRPr="001C7712">
              <w:rPr>
                <w:rFonts w:asciiTheme="minorHAnsi" w:hAnsiTheme="minorHAnsi" w:cstheme="minorHAnsi"/>
                <w:color w:val="auto"/>
              </w:rPr>
              <w:t xml:space="preserve"> (vznik dílčích jednotlivých pozic) resortů nebo </w:t>
            </w:r>
            <w:r w:rsidRPr="001C7712">
              <w:rPr>
                <w:rFonts w:asciiTheme="minorHAnsi" w:hAnsiTheme="minorHAnsi" w:cstheme="minorHAnsi"/>
                <w:color w:val="auto"/>
              </w:rPr>
              <w:t>územních</w:t>
            </w:r>
            <w:r w:rsidR="00A5003A" w:rsidRPr="001C7712">
              <w:rPr>
                <w:rFonts w:asciiTheme="minorHAnsi" w:hAnsiTheme="minorHAnsi" w:cstheme="minorHAnsi"/>
                <w:color w:val="auto"/>
              </w:rPr>
              <w:t xml:space="preserve"> </w:t>
            </w:r>
            <w:r w:rsidR="002528BC" w:rsidRPr="001C7712">
              <w:rPr>
                <w:rFonts w:asciiTheme="minorHAnsi" w:hAnsiTheme="minorHAnsi" w:cstheme="minorHAnsi"/>
                <w:color w:val="auto"/>
              </w:rPr>
              <w:t>partne</w:t>
            </w:r>
            <w:r w:rsidR="00A5003A" w:rsidRPr="001C7712">
              <w:rPr>
                <w:rFonts w:asciiTheme="minorHAnsi" w:hAnsiTheme="minorHAnsi" w:cstheme="minorHAnsi"/>
                <w:color w:val="auto"/>
              </w:rPr>
              <w:t>rů</w:t>
            </w:r>
            <w:r w:rsidRPr="001C7712">
              <w:rPr>
                <w:rFonts w:asciiTheme="minorHAnsi" w:hAnsiTheme="minorHAnsi" w:cstheme="minorHAnsi"/>
                <w:color w:val="auto"/>
              </w:rPr>
              <w:t>,</w:t>
            </w:r>
          </w:p>
          <w:p w14:paraId="044944C5" w14:textId="6C6ED55B" w:rsidR="00614B0D" w:rsidRPr="001C7712" w:rsidRDefault="00614B0D" w:rsidP="00596CA4">
            <w:pPr>
              <w:pStyle w:val="Odstavecseseznamem"/>
              <w:numPr>
                <w:ilvl w:val="0"/>
                <w:numId w:val="5"/>
              </w:numPr>
              <w:pBdr>
                <w:top w:val="nil"/>
                <w:left w:val="nil"/>
                <w:bottom w:val="nil"/>
                <w:right w:val="nil"/>
                <w:between w:val="nil"/>
              </w:pBdr>
              <w:spacing w:before="120"/>
              <w:contextualSpacing w:val="0"/>
              <w:jc w:val="both"/>
              <w:rPr>
                <w:rFonts w:asciiTheme="minorHAnsi" w:hAnsiTheme="minorHAnsi" w:cstheme="minorHAnsi"/>
                <w:color w:val="auto"/>
              </w:rPr>
            </w:pPr>
            <w:r w:rsidRPr="001C7712">
              <w:rPr>
                <w:rFonts w:asciiTheme="minorHAnsi" w:hAnsiTheme="minorHAnsi" w:cstheme="minorHAnsi"/>
                <w:color w:val="auto"/>
              </w:rPr>
              <w:t>nedostatečné odborné kapacity vycházející ze stávajících vzdělávací</w:t>
            </w:r>
            <w:r w:rsidR="009F52F3" w:rsidRPr="001C7712">
              <w:rPr>
                <w:rFonts w:asciiTheme="minorHAnsi" w:hAnsiTheme="minorHAnsi" w:cstheme="minorHAnsi"/>
                <w:color w:val="auto"/>
              </w:rPr>
              <w:t>ho systému</w:t>
            </w:r>
            <w:r w:rsidRPr="001C7712">
              <w:rPr>
                <w:rFonts w:asciiTheme="minorHAnsi" w:hAnsiTheme="minorHAnsi" w:cstheme="minorHAnsi"/>
                <w:color w:val="auto"/>
              </w:rPr>
              <w:t xml:space="preserve"> a školících programů.</w:t>
            </w:r>
          </w:p>
          <w:p w14:paraId="04637DAB" w14:textId="6D1E4E94" w:rsidR="007052D6" w:rsidRPr="001C7712" w:rsidRDefault="007052D6" w:rsidP="00596CA4">
            <w:pPr>
              <w:pBdr>
                <w:top w:val="nil"/>
                <w:left w:val="nil"/>
                <w:bottom w:val="nil"/>
                <w:right w:val="nil"/>
                <w:between w:val="nil"/>
              </w:pBdr>
              <w:spacing w:before="120"/>
              <w:jc w:val="both"/>
              <w:rPr>
                <w:rFonts w:asciiTheme="minorHAnsi" w:hAnsiTheme="minorHAnsi" w:cstheme="minorHAnsi"/>
                <w:iCs/>
                <w:color w:val="auto"/>
              </w:rPr>
            </w:pPr>
            <w:r w:rsidRPr="001C7712">
              <w:rPr>
                <w:rFonts w:asciiTheme="minorHAnsi" w:hAnsiTheme="minorHAnsi" w:cstheme="minorHAnsi"/>
                <w:iCs/>
                <w:color w:val="auto"/>
              </w:rPr>
              <w:t xml:space="preserve">Pro </w:t>
            </w:r>
            <w:r w:rsidR="00462F6F" w:rsidRPr="001C7712">
              <w:rPr>
                <w:rFonts w:asciiTheme="minorHAnsi" w:hAnsiTheme="minorHAnsi" w:cstheme="minorHAnsi"/>
                <w:iCs/>
                <w:color w:val="auto"/>
              </w:rPr>
              <w:t>aktivity</w:t>
            </w:r>
            <w:r w:rsidRPr="001C7712">
              <w:rPr>
                <w:rFonts w:asciiTheme="minorHAnsi" w:hAnsiTheme="minorHAnsi" w:cstheme="minorHAnsi"/>
                <w:iCs/>
                <w:color w:val="auto"/>
              </w:rPr>
              <w:t xml:space="preserve"> bude důležité překonat riziko vyčerpání limitu podpory de minimis, které je zásadní bariérou rozvoje poradenského systému v ČR. Některé ze</w:t>
            </w:r>
            <w:r w:rsidR="009C1055" w:rsidRPr="001C7712">
              <w:rPr>
                <w:rFonts w:asciiTheme="minorHAnsi" w:hAnsiTheme="minorHAnsi" w:cstheme="minorHAnsi"/>
                <w:iCs/>
                <w:color w:val="auto"/>
              </w:rPr>
              <w:t> </w:t>
            </w:r>
            <w:r w:rsidRPr="001C7712">
              <w:rPr>
                <w:rFonts w:asciiTheme="minorHAnsi" w:hAnsiTheme="minorHAnsi" w:cstheme="minorHAnsi"/>
                <w:iCs/>
                <w:color w:val="auto"/>
              </w:rPr>
              <w:t>zúčastněných subjektů mohou brzy dosáhnout stropu 200 000 EUR, a proto přestanou přijímat nové klienty.</w:t>
            </w:r>
          </w:p>
          <w:p w14:paraId="2110F232" w14:textId="2F67F45B" w:rsidR="00B526F9" w:rsidRPr="001C7712" w:rsidRDefault="007052D6" w:rsidP="00596CA4">
            <w:pPr>
              <w:pBdr>
                <w:top w:val="nil"/>
                <w:left w:val="nil"/>
                <w:bottom w:val="nil"/>
                <w:right w:val="nil"/>
                <w:between w:val="nil"/>
              </w:pBdr>
              <w:spacing w:before="120"/>
              <w:jc w:val="both"/>
              <w:rPr>
                <w:rFonts w:asciiTheme="minorHAnsi" w:hAnsiTheme="minorHAnsi" w:cstheme="minorHAnsi"/>
                <w:iCs/>
                <w:color w:val="auto"/>
              </w:rPr>
            </w:pPr>
            <w:r w:rsidRPr="001C7712">
              <w:rPr>
                <w:rFonts w:asciiTheme="minorHAnsi" w:hAnsiTheme="minorHAnsi" w:cstheme="minorHAnsi"/>
                <w:iCs/>
                <w:color w:val="auto"/>
              </w:rPr>
              <w:t>Odpovědné resorty (Ministerstvo průmyslu a obchodu a Ministerstvo životního prostředí) jsou však v současné době ve finální fázi přípravy vzorového právního aktu (smlouvy) pro Službu obecného hospodářského zájmu jako nový nástroj financování výše uvedeného poradenského systému, Výsledkem je síť subjektů poskytujících jasně specifikovanou odbornou podporu nízkopříjmovým domácnostem v ČR.</w:t>
            </w:r>
          </w:p>
        </w:tc>
      </w:tr>
      <w:tr w:rsidR="009036CD" w:rsidRPr="001C7712" w14:paraId="764DA84F" w14:textId="77777777" w:rsidTr="509698BA">
        <w:trPr>
          <w:jc w:val="center"/>
        </w:trPr>
        <w:tc>
          <w:tcPr>
            <w:tcW w:w="2405" w:type="dxa"/>
            <w:vAlign w:val="center"/>
          </w:tcPr>
          <w:p w14:paraId="77DBB2B2" w14:textId="77777777" w:rsidR="00B526F9" w:rsidRPr="001C7712" w:rsidRDefault="00037085" w:rsidP="00596CA4">
            <w:pPr>
              <w:pBdr>
                <w:top w:val="nil"/>
                <w:left w:val="nil"/>
                <w:bottom w:val="nil"/>
                <w:right w:val="nil"/>
                <w:between w:val="nil"/>
              </w:pBdr>
              <w:spacing w:before="120"/>
              <w:jc w:val="both"/>
              <w:rPr>
                <w:rFonts w:asciiTheme="minorHAnsi" w:hAnsiTheme="minorHAnsi" w:cstheme="minorHAnsi"/>
                <w:color w:val="auto"/>
              </w:rPr>
            </w:pPr>
            <w:r w:rsidRPr="001C7712">
              <w:rPr>
                <w:rFonts w:asciiTheme="minorHAnsi" w:hAnsiTheme="minorHAnsi" w:cstheme="minorHAnsi"/>
                <w:color w:val="auto"/>
              </w:rPr>
              <w:t>Cílové skupiny populace a ekonomické subjekty</w:t>
            </w:r>
          </w:p>
        </w:tc>
        <w:tc>
          <w:tcPr>
            <w:tcW w:w="7223" w:type="dxa"/>
            <w:vAlign w:val="center"/>
          </w:tcPr>
          <w:p w14:paraId="29246520" w14:textId="77777777" w:rsidR="00A5003A" w:rsidRPr="001C7712" w:rsidRDefault="00A5003A" w:rsidP="00596CA4">
            <w:pPr>
              <w:spacing w:before="120"/>
              <w:jc w:val="both"/>
              <w:rPr>
                <w:rFonts w:asciiTheme="minorHAnsi" w:hAnsiTheme="minorHAnsi" w:cstheme="minorHAnsi"/>
                <w:color w:val="auto"/>
              </w:rPr>
            </w:pPr>
            <w:r w:rsidRPr="001C7712">
              <w:rPr>
                <w:rFonts w:asciiTheme="minorHAnsi" w:hAnsiTheme="minorHAnsi" w:cstheme="minorHAnsi"/>
                <w:color w:val="auto"/>
              </w:rPr>
              <w:t>Cílové skupiny:</w:t>
            </w:r>
          </w:p>
          <w:p w14:paraId="42634B54" w14:textId="07ACC716" w:rsidR="000E5111" w:rsidRPr="001C7712" w:rsidRDefault="00A5003A" w:rsidP="00596CA4">
            <w:pPr>
              <w:spacing w:before="120"/>
              <w:jc w:val="both"/>
              <w:rPr>
                <w:rFonts w:asciiTheme="minorHAnsi" w:hAnsiTheme="minorHAnsi" w:cstheme="minorHAnsi"/>
                <w:color w:val="auto"/>
              </w:rPr>
            </w:pPr>
            <w:r w:rsidRPr="001C7712">
              <w:rPr>
                <w:rFonts w:asciiTheme="minorHAnsi" w:hAnsiTheme="minorHAnsi" w:cstheme="minorHAnsi"/>
                <w:color w:val="auto"/>
              </w:rPr>
              <w:t>Široká veřejnost, s důrazem na předcházení energetické chudoby anebo „</w:t>
            </w:r>
            <w:proofErr w:type="spellStart"/>
            <w:r w:rsidRPr="001C7712">
              <w:rPr>
                <w:rFonts w:asciiTheme="minorHAnsi" w:hAnsiTheme="minorHAnsi" w:cstheme="minorHAnsi"/>
                <w:color w:val="auto"/>
              </w:rPr>
              <w:t>smart</w:t>
            </w:r>
            <w:proofErr w:type="spellEnd"/>
            <w:r w:rsidRPr="001C7712">
              <w:rPr>
                <w:rFonts w:asciiTheme="minorHAnsi" w:hAnsiTheme="minorHAnsi" w:cstheme="minorHAnsi"/>
                <w:color w:val="auto"/>
              </w:rPr>
              <w:t xml:space="preserve"> </w:t>
            </w:r>
            <w:proofErr w:type="spellStart"/>
            <w:r w:rsidRPr="001C7712">
              <w:rPr>
                <w:rFonts w:asciiTheme="minorHAnsi" w:hAnsiTheme="minorHAnsi" w:cstheme="minorHAnsi"/>
                <w:color w:val="auto"/>
              </w:rPr>
              <w:t>climate</w:t>
            </w:r>
            <w:proofErr w:type="spellEnd"/>
            <w:r w:rsidRPr="001C7712">
              <w:rPr>
                <w:rFonts w:asciiTheme="minorHAnsi" w:hAnsiTheme="minorHAnsi" w:cstheme="minorHAnsi"/>
                <w:color w:val="auto"/>
              </w:rPr>
              <w:t xml:space="preserve"> </w:t>
            </w:r>
            <w:proofErr w:type="spellStart"/>
            <w:r w:rsidRPr="001C7712">
              <w:rPr>
                <w:rFonts w:asciiTheme="minorHAnsi" w:hAnsiTheme="minorHAnsi" w:cstheme="minorHAnsi"/>
                <w:color w:val="auto"/>
              </w:rPr>
              <w:t>behaviour</w:t>
            </w:r>
            <w:proofErr w:type="spellEnd"/>
            <w:r w:rsidRPr="001C7712">
              <w:rPr>
                <w:rFonts w:asciiTheme="minorHAnsi" w:hAnsiTheme="minorHAnsi" w:cstheme="minorHAnsi"/>
                <w:color w:val="auto"/>
              </w:rPr>
              <w:t xml:space="preserve">“ </w:t>
            </w:r>
            <w:r w:rsidR="00614971" w:rsidRPr="001C7712">
              <w:rPr>
                <w:rFonts w:asciiTheme="minorHAnsi" w:hAnsiTheme="minorHAnsi" w:cstheme="minorHAnsi"/>
                <w:bCs/>
                <w:color w:val="auto"/>
              </w:rPr>
              <w:t>převážně v sektoru domácností a veřejném sektoru.</w:t>
            </w:r>
          </w:p>
        </w:tc>
      </w:tr>
      <w:tr w:rsidR="009036CD" w:rsidRPr="001C7712" w14:paraId="6CAC4D51" w14:textId="77777777" w:rsidTr="509698BA">
        <w:trPr>
          <w:jc w:val="center"/>
        </w:trPr>
        <w:tc>
          <w:tcPr>
            <w:tcW w:w="2405" w:type="dxa"/>
            <w:vAlign w:val="center"/>
          </w:tcPr>
          <w:p w14:paraId="1C3ED3E4" w14:textId="77777777" w:rsidR="00B526F9" w:rsidRPr="001C7712" w:rsidRDefault="00037085" w:rsidP="00596CA4">
            <w:pPr>
              <w:pBdr>
                <w:top w:val="nil"/>
                <w:left w:val="nil"/>
                <w:bottom w:val="nil"/>
                <w:right w:val="nil"/>
                <w:between w:val="nil"/>
              </w:pBdr>
              <w:spacing w:before="120"/>
              <w:jc w:val="both"/>
              <w:rPr>
                <w:rFonts w:asciiTheme="minorHAnsi" w:hAnsiTheme="minorHAnsi" w:cstheme="minorHAnsi"/>
                <w:color w:val="auto"/>
              </w:rPr>
            </w:pPr>
            <w:r w:rsidRPr="001C7712">
              <w:rPr>
                <w:rFonts w:asciiTheme="minorHAnsi" w:hAnsiTheme="minorHAnsi" w:cstheme="minorHAnsi"/>
                <w:color w:val="auto"/>
              </w:rPr>
              <w:t>Souhrnné náklady realizace financované z RRF za celé období</w:t>
            </w:r>
          </w:p>
        </w:tc>
        <w:tc>
          <w:tcPr>
            <w:tcW w:w="7223" w:type="dxa"/>
            <w:vAlign w:val="center"/>
          </w:tcPr>
          <w:p w14:paraId="3153889A" w14:textId="42D60DB7" w:rsidR="00B526F9" w:rsidRPr="001C7712" w:rsidRDefault="00D011EC" w:rsidP="00596CA4">
            <w:pPr>
              <w:pBdr>
                <w:top w:val="nil"/>
                <w:left w:val="nil"/>
                <w:bottom w:val="nil"/>
                <w:right w:val="nil"/>
                <w:between w:val="nil"/>
              </w:pBdr>
              <w:spacing w:before="120"/>
              <w:jc w:val="both"/>
              <w:rPr>
                <w:rFonts w:asciiTheme="minorHAnsi" w:hAnsiTheme="minorHAnsi" w:cstheme="minorHAnsi"/>
                <w:color w:val="auto"/>
              </w:rPr>
            </w:pPr>
            <w:r w:rsidRPr="001C7712">
              <w:rPr>
                <w:rFonts w:asciiTheme="minorHAnsi" w:hAnsiTheme="minorHAnsi" w:cstheme="minorHAnsi"/>
                <w:color w:val="auto"/>
              </w:rPr>
              <w:t>4.</w:t>
            </w:r>
            <w:r w:rsidR="00695B00" w:rsidRPr="001C7712">
              <w:rPr>
                <w:rFonts w:asciiTheme="minorHAnsi" w:hAnsiTheme="minorHAnsi" w:cstheme="minorHAnsi"/>
                <w:color w:val="auto"/>
              </w:rPr>
              <w:t>00</w:t>
            </w:r>
            <w:r w:rsidR="00A5003A" w:rsidRPr="001C7712">
              <w:rPr>
                <w:rFonts w:asciiTheme="minorHAnsi" w:hAnsiTheme="minorHAnsi" w:cstheme="minorHAnsi"/>
                <w:color w:val="auto"/>
              </w:rPr>
              <w:t>0 mil. Kč ve formě grantové podpory</w:t>
            </w:r>
          </w:p>
        </w:tc>
      </w:tr>
      <w:tr w:rsidR="009036CD" w:rsidRPr="001C7712" w14:paraId="448E697C" w14:textId="77777777" w:rsidTr="509698BA">
        <w:trPr>
          <w:jc w:val="center"/>
        </w:trPr>
        <w:tc>
          <w:tcPr>
            <w:tcW w:w="2405" w:type="dxa"/>
            <w:vAlign w:val="center"/>
          </w:tcPr>
          <w:p w14:paraId="291F004F" w14:textId="77777777" w:rsidR="00B526F9" w:rsidRPr="001C7712" w:rsidRDefault="00037085" w:rsidP="00596CA4">
            <w:pPr>
              <w:pBdr>
                <w:top w:val="nil"/>
                <w:left w:val="nil"/>
                <w:bottom w:val="nil"/>
                <w:right w:val="nil"/>
                <w:between w:val="nil"/>
              </w:pBdr>
              <w:spacing w:before="120"/>
              <w:jc w:val="both"/>
              <w:rPr>
                <w:rFonts w:asciiTheme="minorHAnsi" w:hAnsiTheme="minorHAnsi" w:cstheme="minorHAnsi"/>
                <w:color w:val="auto"/>
              </w:rPr>
            </w:pPr>
            <w:r w:rsidRPr="001C7712">
              <w:rPr>
                <w:rFonts w:asciiTheme="minorHAnsi" w:hAnsiTheme="minorHAnsi" w:cstheme="minorHAnsi"/>
                <w:color w:val="auto"/>
              </w:rPr>
              <w:t>Dodržování pravidel státní podpory</w:t>
            </w:r>
          </w:p>
        </w:tc>
        <w:tc>
          <w:tcPr>
            <w:tcW w:w="7223" w:type="dxa"/>
            <w:vAlign w:val="center"/>
          </w:tcPr>
          <w:p w14:paraId="255B8F1F" w14:textId="652CF56B" w:rsidR="00B526F9" w:rsidRPr="001C7712" w:rsidRDefault="00BA32DA" w:rsidP="00596CA4">
            <w:pPr>
              <w:spacing w:before="120"/>
              <w:jc w:val="both"/>
              <w:rPr>
                <w:rFonts w:asciiTheme="minorHAnsi" w:hAnsiTheme="minorHAnsi" w:cstheme="minorHAnsi"/>
                <w:i/>
                <w:color w:val="auto"/>
              </w:rPr>
            </w:pPr>
            <w:r w:rsidRPr="001C7712">
              <w:rPr>
                <w:rFonts w:asciiTheme="minorHAnsi" w:hAnsiTheme="minorHAnsi" w:cstheme="minorHAnsi"/>
                <w:iCs/>
                <w:color w:val="auto"/>
              </w:rPr>
              <w:t>Podpora de minimis a s</w:t>
            </w:r>
            <w:r w:rsidR="00CB7DEC" w:rsidRPr="001C7712">
              <w:rPr>
                <w:rFonts w:asciiTheme="minorHAnsi" w:hAnsiTheme="minorHAnsi" w:cstheme="minorHAnsi"/>
                <w:iCs/>
                <w:color w:val="auto"/>
              </w:rPr>
              <w:t>lužby obecného hospodářského zájmu</w:t>
            </w:r>
          </w:p>
        </w:tc>
      </w:tr>
      <w:tr w:rsidR="00B526F9" w:rsidRPr="001C7712" w14:paraId="3E3FBECA" w14:textId="77777777" w:rsidTr="509698BA">
        <w:trPr>
          <w:jc w:val="center"/>
        </w:trPr>
        <w:tc>
          <w:tcPr>
            <w:tcW w:w="2405" w:type="dxa"/>
            <w:vAlign w:val="center"/>
          </w:tcPr>
          <w:p w14:paraId="26718FFE" w14:textId="77777777" w:rsidR="00B526F9" w:rsidRPr="001C7712" w:rsidRDefault="00037085" w:rsidP="00596CA4">
            <w:pPr>
              <w:pBdr>
                <w:top w:val="nil"/>
                <w:left w:val="nil"/>
                <w:bottom w:val="nil"/>
                <w:right w:val="nil"/>
                <w:between w:val="nil"/>
              </w:pBdr>
              <w:spacing w:before="120"/>
              <w:jc w:val="both"/>
              <w:rPr>
                <w:rFonts w:asciiTheme="minorHAnsi" w:hAnsiTheme="minorHAnsi" w:cstheme="minorHAnsi"/>
                <w:color w:val="auto"/>
              </w:rPr>
            </w:pPr>
            <w:r w:rsidRPr="001C7712">
              <w:rPr>
                <w:rFonts w:asciiTheme="minorHAnsi" w:hAnsiTheme="minorHAnsi" w:cstheme="minorHAnsi"/>
                <w:color w:val="auto"/>
              </w:rPr>
              <w:t>Uveďte dobu implementace</w:t>
            </w:r>
          </w:p>
        </w:tc>
        <w:tc>
          <w:tcPr>
            <w:tcW w:w="7223" w:type="dxa"/>
            <w:vAlign w:val="center"/>
          </w:tcPr>
          <w:p w14:paraId="6DADC3DC" w14:textId="0AED7889" w:rsidR="00B526F9" w:rsidRPr="001C7712" w:rsidRDefault="078D5F60" w:rsidP="509698BA">
            <w:pPr>
              <w:pBdr>
                <w:top w:val="nil"/>
                <w:left w:val="nil"/>
                <w:bottom w:val="nil"/>
                <w:right w:val="nil"/>
                <w:between w:val="nil"/>
              </w:pBdr>
              <w:spacing w:before="120"/>
              <w:jc w:val="both"/>
              <w:rPr>
                <w:rFonts w:asciiTheme="minorHAnsi" w:hAnsiTheme="minorHAnsi" w:cstheme="minorBidi"/>
                <w:color w:val="auto"/>
              </w:rPr>
            </w:pPr>
            <w:r w:rsidRPr="509698BA">
              <w:rPr>
                <w:rFonts w:asciiTheme="minorHAnsi" w:hAnsiTheme="minorHAnsi" w:cstheme="minorBidi"/>
                <w:color w:val="auto"/>
              </w:rPr>
              <w:t>Q</w:t>
            </w:r>
            <w:r w:rsidR="6754CE4C" w:rsidRPr="509698BA">
              <w:rPr>
                <w:rFonts w:asciiTheme="minorHAnsi" w:hAnsiTheme="minorHAnsi" w:cstheme="minorBidi"/>
                <w:color w:val="auto"/>
              </w:rPr>
              <w:t>1</w:t>
            </w:r>
            <w:r w:rsidRPr="509698BA">
              <w:rPr>
                <w:rFonts w:asciiTheme="minorHAnsi" w:hAnsiTheme="minorHAnsi" w:cstheme="minorBidi"/>
                <w:color w:val="auto"/>
              </w:rPr>
              <w:t xml:space="preserve"> 2023 – </w:t>
            </w:r>
            <w:r w:rsidR="00037085" w:rsidRPr="509698BA">
              <w:rPr>
                <w:rFonts w:asciiTheme="minorHAnsi" w:hAnsiTheme="minorHAnsi" w:cstheme="minorBidi"/>
                <w:color w:val="auto"/>
              </w:rPr>
              <w:t>Q</w:t>
            </w:r>
            <w:r w:rsidR="033727EA" w:rsidRPr="509698BA">
              <w:rPr>
                <w:rFonts w:asciiTheme="minorHAnsi" w:hAnsiTheme="minorHAnsi" w:cstheme="minorBidi"/>
                <w:color w:val="auto"/>
              </w:rPr>
              <w:t>2</w:t>
            </w:r>
            <w:r w:rsidR="00037085" w:rsidRPr="509698BA">
              <w:rPr>
                <w:rFonts w:asciiTheme="minorHAnsi" w:hAnsiTheme="minorHAnsi" w:cstheme="minorBidi"/>
                <w:color w:val="auto"/>
              </w:rPr>
              <w:t xml:space="preserve"> 2026 </w:t>
            </w:r>
          </w:p>
        </w:tc>
      </w:tr>
    </w:tbl>
    <w:p w14:paraId="2E872C91" w14:textId="18FE9D61" w:rsidR="00B526F9" w:rsidRPr="001C7712" w:rsidRDefault="00B526F9" w:rsidP="00596CA4">
      <w:pPr>
        <w:pBdr>
          <w:top w:val="nil"/>
          <w:left w:val="nil"/>
          <w:bottom w:val="nil"/>
          <w:right w:val="nil"/>
          <w:between w:val="nil"/>
        </w:pBdr>
        <w:spacing w:before="120" w:after="0" w:line="240" w:lineRule="auto"/>
        <w:jc w:val="both"/>
        <w:rPr>
          <w:rFonts w:asciiTheme="minorHAnsi" w:hAnsiTheme="minorHAnsi" w:cstheme="minorHAnsi"/>
          <w:b/>
          <w:i/>
          <w:color w:val="auto"/>
        </w:rPr>
      </w:pPr>
    </w:p>
    <w:p w14:paraId="3026D9BD" w14:textId="77777777" w:rsidR="00E77565" w:rsidRPr="001C7712" w:rsidRDefault="00037085" w:rsidP="00596CA4">
      <w:pPr>
        <w:keepNext/>
        <w:keepLines/>
        <w:pBdr>
          <w:top w:val="nil"/>
          <w:left w:val="nil"/>
          <w:bottom w:val="nil"/>
          <w:right w:val="nil"/>
          <w:between w:val="nil"/>
        </w:pBdr>
        <w:spacing w:before="120" w:after="0"/>
        <w:jc w:val="both"/>
        <w:rPr>
          <w:rFonts w:asciiTheme="minorHAnsi" w:hAnsiTheme="minorHAnsi" w:cstheme="minorHAnsi"/>
          <w:b/>
          <w:color w:val="auto"/>
        </w:rPr>
      </w:pPr>
      <w:bookmarkStart w:id="6" w:name="_heading=h.4d34og8" w:colFirst="0" w:colLast="0"/>
      <w:bookmarkStart w:id="7" w:name="_heading=h.2s8eyo1" w:colFirst="0" w:colLast="0"/>
      <w:bookmarkEnd w:id="6"/>
      <w:bookmarkEnd w:id="7"/>
      <w:r w:rsidRPr="001C7712">
        <w:rPr>
          <w:rFonts w:asciiTheme="minorHAnsi" w:hAnsiTheme="minorHAnsi" w:cstheme="minorHAnsi"/>
          <w:b/>
          <w:color w:val="auto"/>
        </w:rPr>
        <w:lastRenderedPageBreak/>
        <w:t>4. Strategická autonomie a bezpečnostní problematika</w:t>
      </w:r>
    </w:p>
    <w:p w14:paraId="638C654F" w14:textId="630BFFFA" w:rsidR="005518C7" w:rsidRPr="001C7712" w:rsidRDefault="009E0553" w:rsidP="00596CA4">
      <w:pPr>
        <w:keepNext/>
        <w:keepLines/>
        <w:pBdr>
          <w:top w:val="nil"/>
          <w:left w:val="nil"/>
          <w:bottom w:val="nil"/>
          <w:right w:val="nil"/>
          <w:between w:val="nil"/>
        </w:pBdr>
        <w:spacing w:before="120" w:after="0"/>
        <w:jc w:val="both"/>
        <w:rPr>
          <w:rFonts w:asciiTheme="minorHAnsi" w:hAnsiTheme="minorHAnsi" w:cstheme="minorHAnsi"/>
          <w:b/>
          <w:color w:val="auto"/>
        </w:rPr>
      </w:pPr>
      <w:r w:rsidRPr="001C7712">
        <w:rPr>
          <w:rFonts w:asciiTheme="minorHAnsi" w:hAnsiTheme="minorHAnsi" w:cstheme="minorHAnsi"/>
          <w:bCs/>
          <w:color w:val="auto"/>
        </w:rPr>
        <w:t>Pro ty</w:t>
      </w:r>
      <w:r w:rsidR="005518C7" w:rsidRPr="001C7712">
        <w:rPr>
          <w:rFonts w:asciiTheme="minorHAnsi" w:hAnsiTheme="minorHAnsi" w:cstheme="minorHAnsi"/>
          <w:bCs/>
          <w:color w:val="auto"/>
        </w:rPr>
        <w:t xml:space="preserve">to </w:t>
      </w:r>
      <w:r w:rsidRPr="001C7712">
        <w:rPr>
          <w:rFonts w:asciiTheme="minorHAnsi" w:hAnsiTheme="minorHAnsi" w:cstheme="minorHAnsi"/>
          <w:bCs/>
          <w:color w:val="auto"/>
        </w:rPr>
        <w:t>aktivity</w:t>
      </w:r>
      <w:r w:rsidR="005518C7" w:rsidRPr="001C7712">
        <w:rPr>
          <w:rFonts w:asciiTheme="minorHAnsi" w:hAnsiTheme="minorHAnsi" w:cstheme="minorHAnsi"/>
          <w:bCs/>
          <w:color w:val="auto"/>
        </w:rPr>
        <w:t xml:space="preserve"> není relevantní.</w:t>
      </w:r>
      <w:r w:rsidR="00EF6168" w:rsidRPr="001C7712">
        <w:rPr>
          <w:rFonts w:asciiTheme="minorHAnsi" w:hAnsiTheme="minorHAnsi" w:cstheme="minorHAnsi"/>
          <w:bCs/>
          <w:color w:val="auto"/>
        </w:rPr>
        <w:t xml:space="preserve"> Aktivity </w:t>
      </w:r>
      <w:r w:rsidR="00EF6168" w:rsidRPr="001C7712">
        <w:rPr>
          <w:rFonts w:eastAsiaTheme="minorEastAsia"/>
          <w:color w:val="auto"/>
        </w:rPr>
        <w:t>se netýkají otevřené ekonomiky, pohybu zboží.</w:t>
      </w:r>
    </w:p>
    <w:p w14:paraId="6A66F909" w14:textId="77777777" w:rsidR="00E77565" w:rsidRPr="001C7712" w:rsidRDefault="00037085" w:rsidP="00596CA4">
      <w:pPr>
        <w:keepNext/>
        <w:keepLines/>
        <w:pBdr>
          <w:top w:val="nil"/>
          <w:left w:val="nil"/>
          <w:bottom w:val="nil"/>
          <w:right w:val="nil"/>
          <w:between w:val="nil"/>
        </w:pBdr>
        <w:spacing w:before="120" w:after="0"/>
        <w:jc w:val="both"/>
        <w:rPr>
          <w:rFonts w:asciiTheme="minorHAnsi" w:hAnsiTheme="minorHAnsi" w:cstheme="minorHAnsi"/>
          <w:b/>
          <w:color w:val="auto"/>
        </w:rPr>
      </w:pPr>
      <w:bookmarkStart w:id="8" w:name="_heading=h.17dp8vu" w:colFirst="0" w:colLast="0"/>
      <w:bookmarkEnd w:id="8"/>
      <w:r w:rsidRPr="001C7712">
        <w:rPr>
          <w:rFonts w:asciiTheme="minorHAnsi" w:hAnsiTheme="minorHAnsi" w:cstheme="minorHAnsi"/>
          <w:b/>
          <w:color w:val="auto"/>
        </w:rPr>
        <w:t xml:space="preserve">5. Přeshraniční a mezinárodní projekty </w:t>
      </w:r>
      <w:bookmarkStart w:id="9" w:name="_heading=h.3rdcrjn" w:colFirst="0" w:colLast="0"/>
      <w:bookmarkEnd w:id="9"/>
    </w:p>
    <w:p w14:paraId="439B68B5" w14:textId="283318AA" w:rsidR="009E0553" w:rsidRPr="001C7712" w:rsidRDefault="009E0553" w:rsidP="00596CA4">
      <w:pPr>
        <w:keepNext/>
        <w:keepLines/>
        <w:pBdr>
          <w:top w:val="nil"/>
          <w:left w:val="nil"/>
          <w:bottom w:val="nil"/>
          <w:right w:val="nil"/>
          <w:between w:val="nil"/>
        </w:pBdr>
        <w:spacing w:before="120" w:after="0"/>
        <w:jc w:val="both"/>
        <w:rPr>
          <w:rFonts w:asciiTheme="minorHAnsi" w:hAnsiTheme="minorHAnsi" w:cstheme="minorHAnsi"/>
          <w:b/>
          <w:color w:val="auto"/>
        </w:rPr>
      </w:pPr>
      <w:r w:rsidRPr="001C7712">
        <w:rPr>
          <w:rFonts w:asciiTheme="minorHAnsi" w:hAnsiTheme="minorHAnsi" w:cstheme="minorHAnsi"/>
          <w:color w:val="auto"/>
        </w:rPr>
        <w:t>Pro tyto aktivity není relevantní.</w:t>
      </w:r>
      <w:r w:rsidR="00EF6168" w:rsidRPr="001C7712">
        <w:rPr>
          <w:rFonts w:asciiTheme="minorHAnsi" w:hAnsiTheme="minorHAnsi" w:cstheme="minorHAnsi"/>
          <w:color w:val="auto"/>
        </w:rPr>
        <w:t xml:space="preserve"> </w:t>
      </w:r>
      <w:r w:rsidR="00EF6168" w:rsidRPr="001C7712">
        <w:rPr>
          <w:rFonts w:asciiTheme="minorHAnsi" w:hAnsiTheme="minorHAnsi" w:cstheme="minorHAnsi"/>
          <w:bCs/>
          <w:color w:val="auto"/>
        </w:rPr>
        <w:t xml:space="preserve">Aktivity </w:t>
      </w:r>
      <w:r w:rsidR="00EF6168" w:rsidRPr="001C7712">
        <w:rPr>
          <w:rFonts w:eastAsiaTheme="minorEastAsia"/>
          <w:color w:val="auto"/>
        </w:rPr>
        <w:t>se netýkají přeshraniční spolupráce.</w:t>
      </w:r>
    </w:p>
    <w:p w14:paraId="5D4CFFB9" w14:textId="3C0CB6F4" w:rsidR="00B526F9" w:rsidRPr="001C7712" w:rsidRDefault="00037085" w:rsidP="00596CA4">
      <w:pPr>
        <w:keepNext/>
        <w:keepLines/>
        <w:pBdr>
          <w:top w:val="nil"/>
          <w:left w:val="nil"/>
          <w:bottom w:val="nil"/>
          <w:right w:val="nil"/>
          <w:between w:val="nil"/>
        </w:pBdr>
        <w:spacing w:before="120" w:after="0"/>
        <w:jc w:val="both"/>
        <w:rPr>
          <w:rFonts w:asciiTheme="minorHAnsi" w:hAnsiTheme="minorHAnsi" w:cstheme="minorHAnsi"/>
          <w:b/>
          <w:color w:val="auto"/>
        </w:rPr>
      </w:pPr>
      <w:r w:rsidRPr="001C7712">
        <w:rPr>
          <w:rFonts w:asciiTheme="minorHAnsi" w:hAnsiTheme="minorHAnsi" w:cstheme="minorHAnsi"/>
          <w:b/>
          <w:color w:val="auto"/>
        </w:rPr>
        <w:t xml:space="preserve">6. </w:t>
      </w:r>
      <w:proofErr w:type="gramStart"/>
      <w:r w:rsidRPr="001C7712">
        <w:rPr>
          <w:rFonts w:asciiTheme="minorHAnsi" w:hAnsiTheme="minorHAnsi" w:cstheme="minorHAnsi"/>
          <w:b/>
          <w:color w:val="auto"/>
        </w:rPr>
        <w:t>Zelený</w:t>
      </w:r>
      <w:proofErr w:type="gramEnd"/>
      <w:r w:rsidRPr="001C7712">
        <w:rPr>
          <w:rFonts w:asciiTheme="minorHAnsi" w:hAnsiTheme="minorHAnsi" w:cstheme="minorHAnsi"/>
          <w:b/>
          <w:color w:val="auto"/>
        </w:rPr>
        <w:t xml:space="preserve"> rozměr komponenty</w:t>
      </w:r>
    </w:p>
    <w:p w14:paraId="11E35D45" w14:textId="1E80D2A4" w:rsidR="00266EF5" w:rsidRPr="001C7712" w:rsidRDefault="00266EF5" w:rsidP="00596CA4">
      <w:pPr>
        <w:keepNext/>
        <w:keepLines/>
        <w:pBdr>
          <w:top w:val="nil"/>
          <w:left w:val="nil"/>
          <w:bottom w:val="nil"/>
          <w:right w:val="nil"/>
          <w:between w:val="nil"/>
        </w:pBdr>
        <w:spacing w:before="120" w:after="0"/>
        <w:jc w:val="both"/>
        <w:rPr>
          <w:b/>
        </w:rPr>
      </w:pPr>
      <w:bookmarkStart w:id="10" w:name="_heading=h.26in1rg" w:colFirst="0" w:colLast="0"/>
      <w:bookmarkEnd w:id="10"/>
      <w:r w:rsidRPr="001C7712">
        <w:rPr>
          <w:b/>
          <w:u w:val="single"/>
        </w:rPr>
        <w:t>kód intervence 027</w:t>
      </w:r>
      <w:r w:rsidRPr="001C7712">
        <w:rPr>
          <w:b/>
        </w:rPr>
        <w:t xml:space="preserve"> </w:t>
      </w:r>
      <w:r w:rsidRPr="001C7712">
        <w:t>- Podpora podniků, které poskytují služby přispívající k nízkouhlíkovému hospodářství a k odolnosti vůči změně klimatu, včetně opatření ke zvýšení povědomí</w:t>
      </w:r>
    </w:p>
    <w:p w14:paraId="20D71B22" w14:textId="5957A1B4" w:rsidR="00B526F9" w:rsidRPr="001C7712" w:rsidRDefault="00037085" w:rsidP="00596CA4">
      <w:pPr>
        <w:keepNext/>
        <w:keepLines/>
        <w:pBdr>
          <w:top w:val="nil"/>
          <w:left w:val="nil"/>
          <w:bottom w:val="nil"/>
          <w:right w:val="nil"/>
          <w:between w:val="nil"/>
        </w:pBdr>
        <w:spacing w:before="120" w:after="0"/>
        <w:jc w:val="both"/>
        <w:rPr>
          <w:rFonts w:asciiTheme="minorHAnsi" w:hAnsiTheme="minorHAnsi" w:cstheme="minorHAnsi"/>
          <w:b/>
          <w:color w:val="auto"/>
        </w:rPr>
      </w:pPr>
      <w:r w:rsidRPr="001C7712">
        <w:rPr>
          <w:rFonts w:asciiTheme="minorHAnsi" w:hAnsiTheme="minorHAnsi" w:cstheme="minorHAnsi"/>
          <w:b/>
          <w:color w:val="auto"/>
        </w:rPr>
        <w:t xml:space="preserve">7. Digitální rozměr komponenty  </w:t>
      </w:r>
    </w:p>
    <w:p w14:paraId="0E566897" w14:textId="77777777" w:rsidR="00266EF5" w:rsidRPr="001C7712" w:rsidRDefault="00266EF5" w:rsidP="00596CA4">
      <w:pPr>
        <w:keepNext/>
        <w:keepLines/>
        <w:pBdr>
          <w:top w:val="nil"/>
          <w:left w:val="nil"/>
          <w:bottom w:val="nil"/>
          <w:right w:val="nil"/>
          <w:between w:val="nil"/>
        </w:pBdr>
        <w:spacing w:before="120" w:after="0"/>
        <w:jc w:val="both"/>
        <w:rPr>
          <w:rFonts w:asciiTheme="minorHAnsi" w:hAnsiTheme="minorHAnsi" w:cstheme="minorHAnsi"/>
          <w:color w:val="auto"/>
        </w:rPr>
      </w:pPr>
      <w:bookmarkStart w:id="11" w:name="_heading=h.lnxbz9" w:colFirst="0" w:colLast="0"/>
      <w:bookmarkEnd w:id="11"/>
      <w:r w:rsidRPr="001C7712">
        <w:rPr>
          <w:rFonts w:asciiTheme="minorHAnsi" w:hAnsiTheme="minorHAnsi" w:cstheme="minorHAnsi"/>
          <w:color w:val="auto"/>
        </w:rPr>
        <w:t xml:space="preserve">Pro tyto aktivity není relevantní. </w:t>
      </w:r>
    </w:p>
    <w:p w14:paraId="36DDA933" w14:textId="33F9B9B7" w:rsidR="00B121A0" w:rsidRPr="001C7712" w:rsidRDefault="00037085" w:rsidP="00596CA4">
      <w:pPr>
        <w:keepNext/>
        <w:keepLines/>
        <w:pBdr>
          <w:top w:val="nil"/>
          <w:left w:val="nil"/>
          <w:bottom w:val="nil"/>
          <w:right w:val="nil"/>
          <w:between w:val="nil"/>
        </w:pBdr>
        <w:spacing w:before="120" w:after="0"/>
        <w:jc w:val="both"/>
        <w:rPr>
          <w:rFonts w:asciiTheme="minorHAnsi" w:hAnsiTheme="minorHAnsi" w:cstheme="minorHAnsi"/>
          <w:b/>
          <w:color w:val="auto"/>
        </w:rPr>
      </w:pPr>
      <w:r w:rsidRPr="001C7712">
        <w:rPr>
          <w:rFonts w:asciiTheme="minorHAnsi" w:hAnsiTheme="minorHAnsi" w:cstheme="minorHAnsi"/>
          <w:b/>
          <w:color w:val="auto"/>
        </w:rPr>
        <w:t xml:space="preserve">8. Uplatnění zásady „významně nepoškozovat“  </w:t>
      </w:r>
      <w:bookmarkStart w:id="12" w:name="_heading=h.35nkun2" w:colFirst="0" w:colLast="0"/>
      <w:bookmarkEnd w:id="12"/>
    </w:p>
    <w:p w14:paraId="139F9C43" w14:textId="311C305C" w:rsidR="00EF6168" w:rsidRPr="001C7712" w:rsidRDefault="00EF6168" w:rsidP="00596CA4">
      <w:pPr>
        <w:keepNext/>
        <w:keepLines/>
        <w:pBdr>
          <w:top w:val="nil"/>
          <w:left w:val="nil"/>
          <w:bottom w:val="nil"/>
          <w:right w:val="nil"/>
          <w:between w:val="nil"/>
        </w:pBdr>
        <w:spacing w:before="120" w:after="0"/>
        <w:jc w:val="both"/>
        <w:rPr>
          <w:rFonts w:eastAsiaTheme="minorEastAsia"/>
          <w:color w:val="auto"/>
        </w:rPr>
      </w:pPr>
      <w:r w:rsidRPr="001C7712">
        <w:rPr>
          <w:rFonts w:asciiTheme="minorHAnsi" w:hAnsiTheme="minorHAnsi" w:cstheme="minorHAnsi"/>
          <w:color w:val="auto"/>
        </w:rPr>
        <w:t xml:space="preserve">Pro tyto aktivity není relevantní. </w:t>
      </w:r>
      <w:r w:rsidRPr="001C7712">
        <w:rPr>
          <w:rFonts w:asciiTheme="minorHAnsi" w:hAnsiTheme="minorHAnsi" w:cstheme="minorHAnsi"/>
          <w:bCs/>
          <w:color w:val="auto"/>
        </w:rPr>
        <w:t xml:space="preserve">Aktivity </w:t>
      </w:r>
      <w:r w:rsidRPr="001C7712">
        <w:rPr>
          <w:rFonts w:eastAsiaTheme="minorEastAsia"/>
          <w:color w:val="auto"/>
        </w:rPr>
        <w:t>se nezahrnují investiční podporu.</w:t>
      </w:r>
    </w:p>
    <w:p w14:paraId="0AE52B50" w14:textId="6D3A847D" w:rsidR="00B526F9" w:rsidRPr="001C7712" w:rsidRDefault="00037085" w:rsidP="509698BA">
      <w:pPr>
        <w:keepNext/>
        <w:keepLines/>
        <w:pBdr>
          <w:top w:val="nil"/>
          <w:left w:val="nil"/>
          <w:bottom w:val="nil"/>
          <w:right w:val="nil"/>
          <w:between w:val="nil"/>
        </w:pBdr>
        <w:spacing w:before="120" w:after="0"/>
        <w:jc w:val="both"/>
        <w:rPr>
          <w:rFonts w:asciiTheme="minorHAnsi" w:hAnsiTheme="minorHAnsi" w:cstheme="minorBidi"/>
          <w:b/>
          <w:bCs/>
          <w:color w:val="auto"/>
        </w:rPr>
      </w:pPr>
      <w:r w:rsidRPr="509698BA">
        <w:rPr>
          <w:rFonts w:asciiTheme="minorHAnsi" w:hAnsiTheme="minorHAnsi" w:cstheme="minorBidi"/>
          <w:b/>
          <w:bCs/>
          <w:color w:val="auto"/>
        </w:rPr>
        <w:t>9. Milníky, cíle a harmonogram</w:t>
      </w:r>
    </w:p>
    <w:p w14:paraId="0AFF0CF1" w14:textId="77777777" w:rsidR="00863009" w:rsidRPr="001C7712" w:rsidRDefault="00863009" w:rsidP="00596CA4">
      <w:pPr>
        <w:spacing w:before="120" w:after="0" w:line="240" w:lineRule="auto"/>
        <w:jc w:val="both"/>
        <w:rPr>
          <w:rFonts w:asciiTheme="minorHAnsi" w:hAnsiTheme="minorHAnsi" w:cstheme="minorHAnsi"/>
          <w:b/>
          <w:color w:val="auto"/>
          <w:u w:val="single"/>
        </w:rPr>
      </w:pPr>
      <w:r w:rsidRPr="0AA40A48">
        <w:rPr>
          <w:rFonts w:asciiTheme="minorHAnsi" w:hAnsiTheme="minorHAnsi" w:cstheme="minorBidi"/>
          <w:b/>
          <w:bCs/>
          <w:color w:val="auto"/>
          <w:u w:val="single"/>
        </w:rPr>
        <w:t>Milník</w:t>
      </w:r>
    </w:p>
    <w:p w14:paraId="03B70276" w14:textId="7958A06C" w:rsidR="6A5B5AF6" w:rsidRDefault="00C52578" w:rsidP="0AA40A48">
      <w:pPr>
        <w:spacing w:before="120" w:after="0" w:line="240" w:lineRule="auto"/>
        <w:jc w:val="both"/>
        <w:rPr>
          <w:rFonts w:asciiTheme="minorHAnsi" w:hAnsiTheme="minorHAnsi" w:cstheme="minorBidi"/>
          <w:color w:val="auto"/>
        </w:rPr>
      </w:pPr>
      <w:r>
        <w:rPr>
          <w:rFonts w:asciiTheme="minorHAnsi" w:hAnsiTheme="minorHAnsi" w:cstheme="minorBidi"/>
          <w:color w:val="auto"/>
        </w:rPr>
        <w:t>Jednotné kontaktní místo pro energetiku</w:t>
      </w:r>
    </w:p>
    <w:p w14:paraId="7D0B9B84" w14:textId="344E8720" w:rsidR="6A5B5AF6" w:rsidRPr="00B51A27" w:rsidRDefault="6A5B5AF6" w:rsidP="0AA40A48">
      <w:pPr>
        <w:spacing w:before="120" w:after="0" w:line="240" w:lineRule="auto"/>
        <w:jc w:val="both"/>
        <w:rPr>
          <w:rFonts w:asciiTheme="minorHAnsi" w:hAnsiTheme="minorHAnsi" w:cstheme="minorBidi"/>
          <w:b/>
          <w:bCs/>
          <w:color w:val="auto"/>
        </w:rPr>
      </w:pPr>
      <w:r w:rsidRPr="00B51A27">
        <w:rPr>
          <w:rFonts w:asciiTheme="minorHAnsi" w:hAnsiTheme="minorHAnsi" w:cstheme="minorBidi"/>
          <w:b/>
          <w:bCs/>
          <w:color w:val="auto"/>
        </w:rPr>
        <w:t>Termín dosažení cíle</w:t>
      </w:r>
    </w:p>
    <w:p w14:paraId="2A2D9FCC" w14:textId="77D10066" w:rsidR="6A5B5AF6" w:rsidRDefault="6A5B5AF6" w:rsidP="0AA40A48">
      <w:pPr>
        <w:spacing w:before="120" w:after="0" w:line="240" w:lineRule="auto"/>
        <w:jc w:val="both"/>
        <w:rPr>
          <w:rFonts w:asciiTheme="minorHAnsi" w:hAnsiTheme="minorHAnsi" w:cstheme="minorBidi"/>
          <w:color w:val="auto"/>
        </w:rPr>
      </w:pPr>
      <w:r w:rsidRPr="0AA40A48">
        <w:rPr>
          <w:rFonts w:asciiTheme="minorHAnsi" w:hAnsiTheme="minorHAnsi" w:cstheme="minorBidi"/>
          <w:color w:val="auto"/>
        </w:rPr>
        <w:t>Q4 2024</w:t>
      </w:r>
    </w:p>
    <w:p w14:paraId="00130345" w14:textId="77777777" w:rsidR="0B7EE166" w:rsidRDefault="0B7EE166" w:rsidP="0AA40A48">
      <w:pPr>
        <w:spacing w:before="120" w:after="0" w:line="240" w:lineRule="auto"/>
        <w:jc w:val="both"/>
        <w:rPr>
          <w:rFonts w:asciiTheme="minorHAnsi" w:hAnsiTheme="minorHAnsi" w:cstheme="minorBidi"/>
          <w:b/>
          <w:bCs/>
          <w:color w:val="auto"/>
        </w:rPr>
      </w:pPr>
      <w:r w:rsidRPr="0AA40A48">
        <w:rPr>
          <w:rFonts w:asciiTheme="minorHAnsi" w:hAnsiTheme="minorHAnsi" w:cstheme="minorBidi"/>
          <w:b/>
          <w:bCs/>
          <w:color w:val="auto"/>
        </w:rPr>
        <w:t>Odpovědná instituce</w:t>
      </w:r>
    </w:p>
    <w:p w14:paraId="63AA13DC" w14:textId="1308A9F4" w:rsidR="0B7EE166" w:rsidRDefault="0B7EE166" w:rsidP="0AA40A48">
      <w:pPr>
        <w:spacing w:before="120" w:after="0" w:line="240" w:lineRule="auto"/>
        <w:jc w:val="both"/>
        <w:rPr>
          <w:rFonts w:asciiTheme="minorHAnsi" w:hAnsiTheme="minorHAnsi" w:cstheme="minorBidi"/>
          <w:color w:val="auto"/>
        </w:rPr>
      </w:pPr>
      <w:r w:rsidRPr="509698BA">
        <w:rPr>
          <w:rFonts w:asciiTheme="minorHAnsi" w:hAnsiTheme="minorHAnsi" w:cstheme="minorBidi"/>
          <w:color w:val="auto"/>
        </w:rPr>
        <w:t>MPO</w:t>
      </w:r>
      <w:r w:rsidR="14EA76CD" w:rsidRPr="509698BA">
        <w:rPr>
          <w:rFonts w:asciiTheme="minorHAnsi" w:hAnsiTheme="minorHAnsi" w:cstheme="minorBidi"/>
          <w:color w:val="auto"/>
        </w:rPr>
        <w:t xml:space="preserve"> (ve spolupráci s MŽP)</w:t>
      </w:r>
    </w:p>
    <w:p w14:paraId="6FEBDDE6" w14:textId="77777777" w:rsidR="0B7EE166" w:rsidRDefault="0B7EE166" w:rsidP="0AA40A48">
      <w:pPr>
        <w:spacing w:before="120" w:after="0" w:line="240" w:lineRule="auto"/>
        <w:jc w:val="both"/>
        <w:rPr>
          <w:rFonts w:asciiTheme="minorHAnsi" w:hAnsiTheme="minorHAnsi" w:cstheme="minorBidi"/>
          <w:b/>
          <w:bCs/>
          <w:color w:val="auto"/>
        </w:rPr>
      </w:pPr>
      <w:r w:rsidRPr="509698BA">
        <w:rPr>
          <w:rFonts w:asciiTheme="minorHAnsi" w:hAnsiTheme="minorHAnsi" w:cstheme="minorBidi"/>
          <w:b/>
          <w:bCs/>
          <w:color w:val="auto"/>
        </w:rPr>
        <w:t>Harmonogram</w:t>
      </w:r>
    </w:p>
    <w:p w14:paraId="358728DF" w14:textId="60F53401" w:rsidR="0AA40A48" w:rsidRPr="00B51A27" w:rsidRDefault="7C2EF99A" w:rsidP="509698BA">
      <w:pPr>
        <w:spacing w:before="120" w:after="0" w:line="240" w:lineRule="auto"/>
        <w:jc w:val="both"/>
        <w:rPr>
          <w:rFonts w:asciiTheme="minorHAnsi" w:hAnsiTheme="minorHAnsi" w:cstheme="minorBidi"/>
          <w:color w:val="auto"/>
        </w:rPr>
      </w:pPr>
      <w:r w:rsidRPr="00B51A27">
        <w:rPr>
          <w:rFonts w:asciiTheme="minorHAnsi" w:hAnsiTheme="minorHAnsi" w:cstheme="minorBidi"/>
          <w:color w:val="auto"/>
        </w:rPr>
        <w:t xml:space="preserve">Harmonogram podpory předpokládá vyhlášení výzvy nejdříve </w:t>
      </w:r>
      <w:r w:rsidR="13F77C01" w:rsidRPr="00B51A27">
        <w:rPr>
          <w:rFonts w:asciiTheme="minorHAnsi" w:hAnsiTheme="minorHAnsi" w:cstheme="minorBidi"/>
          <w:color w:val="auto"/>
        </w:rPr>
        <w:t xml:space="preserve">v </w:t>
      </w:r>
      <w:r w:rsidRPr="00B51A27">
        <w:rPr>
          <w:rFonts w:asciiTheme="minorHAnsi" w:hAnsiTheme="minorHAnsi" w:cstheme="minorBidi"/>
          <w:color w:val="auto"/>
        </w:rPr>
        <w:t>Q</w:t>
      </w:r>
      <w:r w:rsidR="40EE040E" w:rsidRPr="00B51A27">
        <w:rPr>
          <w:rFonts w:asciiTheme="minorHAnsi" w:hAnsiTheme="minorHAnsi" w:cstheme="minorBidi"/>
          <w:color w:val="auto"/>
        </w:rPr>
        <w:t>1</w:t>
      </w:r>
      <w:r w:rsidRPr="00B51A27">
        <w:rPr>
          <w:rFonts w:asciiTheme="minorHAnsi" w:hAnsiTheme="minorHAnsi" w:cstheme="minorBidi"/>
          <w:color w:val="auto"/>
        </w:rPr>
        <w:t xml:space="preserve"> 2024</w:t>
      </w:r>
      <w:r w:rsidR="4C07E43B" w:rsidRPr="00B51A27">
        <w:rPr>
          <w:rFonts w:asciiTheme="minorHAnsi" w:hAnsiTheme="minorHAnsi" w:cstheme="minorBidi"/>
          <w:color w:val="auto"/>
        </w:rPr>
        <w:t>, s</w:t>
      </w:r>
      <w:r w:rsidRPr="00B51A27">
        <w:rPr>
          <w:rFonts w:asciiTheme="minorHAnsi" w:hAnsiTheme="minorHAnsi" w:cstheme="minorBidi"/>
          <w:color w:val="auto"/>
        </w:rPr>
        <w:t> průběžnou realizací aktivit počítáme až do konce Q</w:t>
      </w:r>
      <w:r w:rsidR="5F1A9AFA" w:rsidRPr="00B51A27">
        <w:rPr>
          <w:rFonts w:asciiTheme="minorHAnsi" w:hAnsiTheme="minorHAnsi" w:cstheme="minorBidi"/>
          <w:color w:val="auto"/>
        </w:rPr>
        <w:t>4</w:t>
      </w:r>
      <w:r w:rsidRPr="00B51A27">
        <w:rPr>
          <w:rFonts w:asciiTheme="minorHAnsi" w:hAnsiTheme="minorHAnsi" w:cstheme="minorBidi"/>
          <w:color w:val="auto"/>
        </w:rPr>
        <w:t xml:space="preserve"> 2025.</w:t>
      </w:r>
    </w:p>
    <w:p w14:paraId="5B716539" w14:textId="1F2EDFAE" w:rsidR="6A5B5AF6" w:rsidRPr="00B51A27" w:rsidRDefault="6A5B5AF6" w:rsidP="0AA40A48">
      <w:pPr>
        <w:spacing w:before="120" w:after="0" w:line="240" w:lineRule="auto"/>
        <w:jc w:val="both"/>
        <w:rPr>
          <w:rFonts w:asciiTheme="minorHAnsi" w:hAnsiTheme="minorHAnsi" w:cstheme="minorBidi"/>
          <w:b/>
          <w:bCs/>
          <w:color w:val="auto"/>
          <w:u w:val="single"/>
        </w:rPr>
      </w:pPr>
      <w:r w:rsidRPr="00B51A27">
        <w:rPr>
          <w:rFonts w:asciiTheme="minorHAnsi" w:hAnsiTheme="minorHAnsi" w:cstheme="minorBidi"/>
          <w:b/>
          <w:bCs/>
          <w:color w:val="auto"/>
          <w:u w:val="single"/>
        </w:rPr>
        <w:t>Milník</w:t>
      </w:r>
    </w:p>
    <w:p w14:paraId="128212CF" w14:textId="0DFBE19D" w:rsidR="00C52578" w:rsidRDefault="00C52578" w:rsidP="00596CA4">
      <w:pPr>
        <w:spacing w:before="120" w:after="0" w:line="240" w:lineRule="auto"/>
        <w:jc w:val="both"/>
        <w:rPr>
          <w:rFonts w:asciiTheme="minorHAnsi" w:hAnsiTheme="minorHAnsi" w:cstheme="minorBidi"/>
          <w:color w:val="auto"/>
        </w:rPr>
      </w:pPr>
      <w:r>
        <w:rPr>
          <w:rFonts w:asciiTheme="minorHAnsi" w:hAnsiTheme="minorHAnsi" w:cstheme="minorBidi"/>
          <w:color w:val="auto"/>
        </w:rPr>
        <w:t>Vyhodnocení pilotního provozu tří jednotných kontaktních míst pro energetiku</w:t>
      </w:r>
    </w:p>
    <w:p w14:paraId="460DE20C" w14:textId="41812555" w:rsidR="008958FA" w:rsidRPr="001C7712" w:rsidRDefault="008958FA" w:rsidP="00596CA4">
      <w:pPr>
        <w:spacing w:before="120" w:after="0" w:line="240" w:lineRule="auto"/>
        <w:jc w:val="both"/>
        <w:rPr>
          <w:rFonts w:asciiTheme="minorHAnsi" w:hAnsiTheme="minorHAnsi" w:cstheme="minorHAnsi"/>
          <w:b/>
          <w:color w:val="auto"/>
        </w:rPr>
      </w:pPr>
      <w:r w:rsidRPr="001C7712">
        <w:rPr>
          <w:rFonts w:asciiTheme="minorHAnsi" w:hAnsiTheme="minorHAnsi" w:cstheme="minorHAnsi"/>
          <w:b/>
          <w:color w:val="auto"/>
        </w:rPr>
        <w:t>Termín dosažení cíle</w:t>
      </w:r>
    </w:p>
    <w:p w14:paraId="1DA5BF4D" w14:textId="42903E56" w:rsidR="008958FA" w:rsidRPr="001C7712" w:rsidRDefault="4CD9FC34" w:rsidP="0AA40A48">
      <w:pPr>
        <w:spacing w:before="120" w:after="0" w:line="240" w:lineRule="auto"/>
        <w:jc w:val="both"/>
        <w:rPr>
          <w:rFonts w:asciiTheme="minorHAnsi" w:hAnsiTheme="minorHAnsi" w:cstheme="minorBidi"/>
          <w:color w:val="auto"/>
        </w:rPr>
      </w:pPr>
      <w:r w:rsidRPr="0AA40A48">
        <w:rPr>
          <w:rFonts w:asciiTheme="minorHAnsi" w:hAnsiTheme="minorHAnsi" w:cstheme="minorBidi"/>
          <w:color w:val="auto"/>
        </w:rPr>
        <w:t>Q4</w:t>
      </w:r>
      <w:r w:rsidR="008958FA" w:rsidRPr="0AA40A48">
        <w:rPr>
          <w:rFonts w:asciiTheme="minorHAnsi" w:hAnsiTheme="minorHAnsi" w:cstheme="minorBidi"/>
          <w:color w:val="auto"/>
        </w:rPr>
        <w:t xml:space="preserve"> 2025</w:t>
      </w:r>
    </w:p>
    <w:p w14:paraId="7AA8B7BF" w14:textId="77777777" w:rsidR="008958FA" w:rsidRPr="001C7712" w:rsidRDefault="008958FA" w:rsidP="00596CA4">
      <w:pPr>
        <w:spacing w:before="120" w:after="0" w:line="240" w:lineRule="auto"/>
        <w:jc w:val="both"/>
        <w:rPr>
          <w:rFonts w:asciiTheme="minorHAnsi" w:hAnsiTheme="minorHAnsi" w:cstheme="minorHAnsi"/>
          <w:b/>
          <w:color w:val="auto"/>
        </w:rPr>
      </w:pPr>
      <w:r w:rsidRPr="001C7712">
        <w:rPr>
          <w:rFonts w:asciiTheme="minorHAnsi" w:hAnsiTheme="minorHAnsi" w:cstheme="minorHAnsi"/>
          <w:b/>
          <w:color w:val="auto"/>
        </w:rPr>
        <w:t>Odpovědná instituce</w:t>
      </w:r>
    </w:p>
    <w:p w14:paraId="2BA2F5B5" w14:textId="300A7AFE" w:rsidR="004E7042" w:rsidRPr="001C7712" w:rsidRDefault="004E7042" w:rsidP="509698BA">
      <w:pPr>
        <w:spacing w:before="120" w:after="0" w:line="240" w:lineRule="auto"/>
        <w:jc w:val="both"/>
        <w:rPr>
          <w:rFonts w:asciiTheme="minorHAnsi" w:hAnsiTheme="minorHAnsi" w:cstheme="minorBidi"/>
          <w:color w:val="auto"/>
        </w:rPr>
      </w:pPr>
      <w:r w:rsidRPr="509698BA">
        <w:rPr>
          <w:rFonts w:asciiTheme="minorHAnsi" w:hAnsiTheme="minorHAnsi" w:cstheme="minorBidi"/>
          <w:color w:val="auto"/>
        </w:rPr>
        <w:t>MPO</w:t>
      </w:r>
      <w:r w:rsidR="4FE62B95" w:rsidRPr="509698BA">
        <w:rPr>
          <w:rFonts w:asciiTheme="minorHAnsi" w:hAnsiTheme="minorHAnsi" w:cstheme="minorBidi"/>
          <w:color w:val="auto"/>
        </w:rPr>
        <w:t xml:space="preserve"> (ve spolupráci s MŽP)</w:t>
      </w:r>
    </w:p>
    <w:p w14:paraId="4074F668" w14:textId="6433DF0A" w:rsidR="004E7042" w:rsidRPr="001C7712" w:rsidRDefault="004E7042" w:rsidP="509698BA">
      <w:pPr>
        <w:spacing w:before="120" w:after="0" w:line="240" w:lineRule="auto"/>
        <w:jc w:val="both"/>
        <w:rPr>
          <w:rFonts w:asciiTheme="minorHAnsi" w:hAnsiTheme="minorHAnsi" w:cstheme="minorBidi"/>
          <w:color w:val="auto"/>
        </w:rPr>
      </w:pPr>
    </w:p>
    <w:p w14:paraId="7579ACA5" w14:textId="77777777" w:rsidR="0009174C" w:rsidRPr="001C7712" w:rsidRDefault="0009174C" w:rsidP="0009174C">
      <w:pPr>
        <w:spacing w:before="120" w:after="0" w:line="240" w:lineRule="auto"/>
        <w:jc w:val="both"/>
        <w:rPr>
          <w:rFonts w:asciiTheme="minorHAnsi" w:hAnsiTheme="minorHAnsi" w:cstheme="minorHAnsi"/>
          <w:b/>
          <w:color w:val="auto"/>
        </w:rPr>
      </w:pPr>
      <w:r w:rsidRPr="001C7712">
        <w:rPr>
          <w:rFonts w:asciiTheme="minorHAnsi" w:hAnsiTheme="minorHAnsi" w:cstheme="minorHAnsi"/>
          <w:b/>
          <w:color w:val="auto"/>
        </w:rPr>
        <w:t>Harmonogram</w:t>
      </w:r>
    </w:p>
    <w:p w14:paraId="0F8E099B" w14:textId="32B68259" w:rsidR="00EA6F05" w:rsidRPr="001C7712" w:rsidRDefault="4E77EC36" w:rsidP="509698BA">
      <w:pPr>
        <w:spacing w:before="120" w:after="0" w:line="240" w:lineRule="auto"/>
        <w:jc w:val="both"/>
        <w:rPr>
          <w:rFonts w:asciiTheme="minorHAnsi" w:hAnsiTheme="minorHAnsi" w:cstheme="minorBidi"/>
          <w:color w:val="auto"/>
        </w:rPr>
      </w:pPr>
      <w:r w:rsidRPr="00B51A27">
        <w:rPr>
          <w:rFonts w:asciiTheme="minorHAnsi" w:hAnsiTheme="minorHAnsi" w:cstheme="minorBidi"/>
          <w:color w:val="auto"/>
        </w:rPr>
        <w:t xml:space="preserve"> Milník naváže na pilotní fungování tří regioná</w:t>
      </w:r>
      <w:r w:rsidRPr="509698BA">
        <w:rPr>
          <w:rFonts w:asciiTheme="minorHAnsi" w:hAnsiTheme="minorHAnsi" w:cstheme="minorBidi"/>
          <w:color w:val="auto"/>
        </w:rPr>
        <w:t>lních OSS pro energie</w:t>
      </w:r>
      <w:r w:rsidR="00FB301B" w:rsidRPr="509698BA">
        <w:rPr>
          <w:rFonts w:asciiTheme="minorHAnsi" w:hAnsiTheme="minorHAnsi" w:cstheme="minorBidi"/>
          <w:color w:val="auto"/>
        </w:rPr>
        <w:t xml:space="preserve"> vyhodnocením fungování </w:t>
      </w:r>
      <w:r w:rsidR="2C053F2B" w:rsidRPr="509698BA">
        <w:rPr>
          <w:rFonts w:asciiTheme="minorHAnsi" w:hAnsiTheme="minorHAnsi" w:cstheme="minorBidi"/>
          <w:color w:val="auto"/>
        </w:rPr>
        <w:t xml:space="preserve">jejich </w:t>
      </w:r>
      <w:r w:rsidR="00FB301B" w:rsidRPr="509698BA">
        <w:rPr>
          <w:rFonts w:asciiTheme="minorHAnsi" w:hAnsiTheme="minorHAnsi" w:cstheme="minorBidi"/>
          <w:color w:val="auto"/>
        </w:rPr>
        <w:t>zkušebního provozu do konce Q</w:t>
      </w:r>
      <w:r w:rsidR="76D0F166" w:rsidRPr="509698BA">
        <w:rPr>
          <w:rFonts w:asciiTheme="minorHAnsi" w:hAnsiTheme="minorHAnsi" w:cstheme="minorBidi"/>
          <w:color w:val="auto"/>
        </w:rPr>
        <w:t>4</w:t>
      </w:r>
      <w:r w:rsidR="00FB301B" w:rsidRPr="509698BA">
        <w:rPr>
          <w:rFonts w:asciiTheme="minorHAnsi" w:hAnsiTheme="minorHAnsi" w:cstheme="minorBidi"/>
          <w:color w:val="auto"/>
        </w:rPr>
        <w:t xml:space="preserve"> 2025.</w:t>
      </w:r>
    </w:p>
    <w:p w14:paraId="17DD8BB1" w14:textId="77777777" w:rsidR="00EA6F05" w:rsidRPr="001C7712" w:rsidRDefault="00EA6F05" w:rsidP="00596CA4">
      <w:pPr>
        <w:spacing w:before="120" w:after="0" w:line="240" w:lineRule="auto"/>
        <w:jc w:val="both"/>
        <w:rPr>
          <w:rFonts w:asciiTheme="minorHAnsi" w:hAnsiTheme="minorHAnsi" w:cstheme="minorHAnsi"/>
          <w:b/>
          <w:color w:val="auto"/>
          <w:u w:val="single"/>
        </w:rPr>
      </w:pPr>
    </w:p>
    <w:p w14:paraId="448BE646" w14:textId="5BB06833" w:rsidR="008958FA" w:rsidRPr="001C7712" w:rsidRDefault="004A3C31" w:rsidP="00596CA4">
      <w:pPr>
        <w:spacing w:before="120" w:after="0" w:line="240" w:lineRule="auto"/>
        <w:jc w:val="both"/>
        <w:rPr>
          <w:rFonts w:asciiTheme="minorHAnsi" w:hAnsiTheme="minorHAnsi" w:cstheme="minorHAnsi"/>
          <w:b/>
          <w:color w:val="auto"/>
          <w:u w:val="single"/>
        </w:rPr>
      </w:pPr>
      <w:r w:rsidRPr="001C7712">
        <w:rPr>
          <w:rFonts w:asciiTheme="minorHAnsi" w:hAnsiTheme="minorHAnsi" w:cstheme="minorHAnsi"/>
          <w:b/>
          <w:color w:val="auto"/>
          <w:u w:val="single"/>
        </w:rPr>
        <w:t>Milník</w:t>
      </w:r>
    </w:p>
    <w:p w14:paraId="03072914" w14:textId="181BD19B" w:rsidR="007E05B6" w:rsidRDefault="6F41B30E" w:rsidP="0AA40A48">
      <w:pPr>
        <w:spacing w:before="120" w:after="0" w:line="240" w:lineRule="auto"/>
        <w:jc w:val="both"/>
        <w:rPr>
          <w:rFonts w:ascii="Times New Roman" w:eastAsia="Times New Roman" w:hAnsi="Times New Roman" w:cs="Times New Roman"/>
          <w:color w:val="006100"/>
          <w:sz w:val="18"/>
          <w:szCs w:val="18"/>
          <w:lang w:val="en-IE"/>
        </w:rPr>
      </w:pPr>
      <w:r w:rsidRPr="00B51A27">
        <w:rPr>
          <w:rFonts w:asciiTheme="minorHAnsi" w:hAnsiTheme="minorHAnsi" w:cstheme="minorBidi"/>
          <w:color w:val="auto"/>
          <w:lang w:val="en-IE"/>
        </w:rPr>
        <w:t xml:space="preserve"> </w:t>
      </w:r>
      <w:proofErr w:type="spellStart"/>
      <w:r w:rsidR="00C52578">
        <w:rPr>
          <w:rFonts w:asciiTheme="minorHAnsi" w:hAnsiTheme="minorHAnsi" w:cstheme="minorBidi"/>
          <w:color w:val="auto"/>
          <w:lang w:val="en-IE"/>
        </w:rPr>
        <w:t>Údaje</w:t>
      </w:r>
      <w:proofErr w:type="spellEnd"/>
      <w:r w:rsidR="00C52578">
        <w:rPr>
          <w:rFonts w:asciiTheme="minorHAnsi" w:hAnsiTheme="minorHAnsi" w:cstheme="minorBidi"/>
          <w:color w:val="auto"/>
          <w:lang w:val="en-IE"/>
        </w:rPr>
        <w:t xml:space="preserve">, </w:t>
      </w:r>
      <w:proofErr w:type="spellStart"/>
      <w:r w:rsidR="00C52578">
        <w:rPr>
          <w:rFonts w:asciiTheme="minorHAnsi" w:hAnsiTheme="minorHAnsi" w:cstheme="minorBidi"/>
          <w:color w:val="auto"/>
          <w:lang w:val="en-IE"/>
        </w:rPr>
        <w:t>metodické</w:t>
      </w:r>
      <w:proofErr w:type="spellEnd"/>
      <w:r w:rsidR="00C52578">
        <w:rPr>
          <w:rFonts w:asciiTheme="minorHAnsi" w:hAnsiTheme="minorHAnsi" w:cstheme="minorBidi"/>
          <w:color w:val="auto"/>
          <w:lang w:val="en-IE"/>
        </w:rPr>
        <w:t xml:space="preserve"> </w:t>
      </w:r>
      <w:proofErr w:type="spellStart"/>
      <w:r w:rsidR="00C52578">
        <w:rPr>
          <w:rFonts w:asciiTheme="minorHAnsi" w:hAnsiTheme="minorHAnsi" w:cstheme="minorBidi"/>
          <w:color w:val="auto"/>
          <w:lang w:val="en-IE"/>
        </w:rPr>
        <w:t>pokyny</w:t>
      </w:r>
      <w:proofErr w:type="spellEnd"/>
    </w:p>
    <w:p w14:paraId="523F9FA3" w14:textId="23399061" w:rsidR="004A3C31" w:rsidRPr="001C7712" w:rsidRDefault="004A3C31" w:rsidP="004A3C31">
      <w:pPr>
        <w:spacing w:before="120" w:after="0" w:line="240" w:lineRule="auto"/>
        <w:jc w:val="both"/>
        <w:rPr>
          <w:rFonts w:asciiTheme="minorHAnsi" w:hAnsiTheme="minorHAnsi" w:cstheme="minorHAnsi"/>
          <w:b/>
          <w:color w:val="auto"/>
        </w:rPr>
      </w:pPr>
      <w:r w:rsidRPr="001C7712">
        <w:rPr>
          <w:rFonts w:asciiTheme="minorHAnsi" w:hAnsiTheme="minorHAnsi" w:cstheme="minorHAnsi"/>
          <w:b/>
          <w:color w:val="auto"/>
        </w:rPr>
        <w:t>Termín dosažení cíle</w:t>
      </w:r>
    </w:p>
    <w:p w14:paraId="72649242" w14:textId="0C6B1365" w:rsidR="004A3C31" w:rsidRPr="001C7712" w:rsidRDefault="771A4EA4" w:rsidP="0AA40A48">
      <w:pPr>
        <w:spacing w:before="120" w:after="0" w:line="240" w:lineRule="auto"/>
        <w:jc w:val="both"/>
        <w:rPr>
          <w:rFonts w:asciiTheme="minorHAnsi" w:hAnsiTheme="minorHAnsi" w:cstheme="minorBidi"/>
          <w:color w:val="auto"/>
        </w:rPr>
      </w:pPr>
      <w:r w:rsidRPr="0AA40A48">
        <w:rPr>
          <w:rFonts w:asciiTheme="minorHAnsi" w:hAnsiTheme="minorHAnsi" w:cstheme="minorBidi"/>
          <w:color w:val="auto"/>
        </w:rPr>
        <w:t>Q2</w:t>
      </w:r>
      <w:r w:rsidR="004A3C31" w:rsidRPr="0AA40A48">
        <w:rPr>
          <w:rFonts w:asciiTheme="minorHAnsi" w:hAnsiTheme="minorHAnsi" w:cstheme="minorBidi"/>
          <w:color w:val="auto"/>
        </w:rPr>
        <w:t xml:space="preserve"> 2025</w:t>
      </w:r>
    </w:p>
    <w:p w14:paraId="4023ABC3" w14:textId="77777777" w:rsidR="004A3C31" w:rsidRPr="001C7712" w:rsidRDefault="004A3C31" w:rsidP="004A3C31">
      <w:pPr>
        <w:spacing w:before="120" w:after="0" w:line="240" w:lineRule="auto"/>
        <w:jc w:val="both"/>
        <w:rPr>
          <w:rFonts w:asciiTheme="minorHAnsi" w:hAnsiTheme="minorHAnsi" w:cstheme="minorHAnsi"/>
          <w:b/>
          <w:color w:val="auto"/>
        </w:rPr>
      </w:pPr>
      <w:r w:rsidRPr="001C7712">
        <w:rPr>
          <w:rFonts w:asciiTheme="minorHAnsi" w:hAnsiTheme="minorHAnsi" w:cstheme="minorHAnsi"/>
          <w:b/>
          <w:color w:val="auto"/>
        </w:rPr>
        <w:lastRenderedPageBreak/>
        <w:t>Odpovědná instituce</w:t>
      </w:r>
    </w:p>
    <w:p w14:paraId="33812C83" w14:textId="0EC25B2B" w:rsidR="004A3C31" w:rsidRPr="00B51A27" w:rsidRDefault="004A3C31" w:rsidP="509698BA">
      <w:pPr>
        <w:spacing w:before="120" w:after="0" w:line="240" w:lineRule="auto"/>
        <w:jc w:val="both"/>
      </w:pPr>
      <w:r w:rsidRPr="509698BA">
        <w:rPr>
          <w:rFonts w:eastAsiaTheme="minorEastAsia"/>
          <w:color w:val="auto"/>
        </w:rPr>
        <w:t>MŽP (</w:t>
      </w:r>
      <w:r w:rsidR="5BAA9EBB" w:rsidRPr="00B51A27">
        <w:rPr>
          <w:rFonts w:eastAsiaTheme="minorEastAsia"/>
          <w:color w:val="auto"/>
        </w:rPr>
        <w:t>ve spolupráci s MPO)</w:t>
      </w:r>
    </w:p>
    <w:p w14:paraId="1BFECFD2" w14:textId="77777777" w:rsidR="004A3C31" w:rsidRPr="001C7712" w:rsidRDefault="004A3C31" w:rsidP="509698BA">
      <w:pPr>
        <w:spacing w:before="120" w:after="0" w:line="240" w:lineRule="auto"/>
        <w:jc w:val="both"/>
        <w:rPr>
          <w:rFonts w:asciiTheme="minorHAnsi" w:hAnsiTheme="minorHAnsi" w:cstheme="minorBidi"/>
          <w:b/>
          <w:bCs/>
          <w:color w:val="auto"/>
        </w:rPr>
      </w:pPr>
      <w:r w:rsidRPr="509698BA">
        <w:rPr>
          <w:rFonts w:asciiTheme="minorHAnsi" w:hAnsiTheme="minorHAnsi" w:cstheme="minorBidi"/>
          <w:b/>
          <w:bCs/>
          <w:color w:val="auto"/>
        </w:rPr>
        <w:t>Harmonogram</w:t>
      </w:r>
    </w:p>
    <w:p w14:paraId="2944CD02" w14:textId="200C4ECD" w:rsidR="00EA6F05" w:rsidRPr="001C7712" w:rsidRDefault="00284F28" w:rsidP="509698BA">
      <w:pPr>
        <w:spacing w:before="120" w:after="0" w:line="240" w:lineRule="auto"/>
        <w:jc w:val="both"/>
        <w:rPr>
          <w:rFonts w:asciiTheme="minorHAnsi" w:hAnsiTheme="minorHAnsi" w:cstheme="minorBidi"/>
          <w:b/>
          <w:bCs/>
          <w:color w:val="auto"/>
          <w:u w:val="single"/>
        </w:rPr>
      </w:pPr>
      <w:r w:rsidRPr="509698BA">
        <w:rPr>
          <w:rFonts w:asciiTheme="minorHAnsi" w:hAnsiTheme="minorHAnsi" w:cstheme="minorBidi"/>
          <w:color w:val="auto"/>
        </w:rPr>
        <w:t>Harmonogram podpory předpokládá průběžnou realizac</w:t>
      </w:r>
      <w:r w:rsidR="38473115" w:rsidRPr="00B51A27">
        <w:rPr>
          <w:rFonts w:asciiTheme="minorHAnsi" w:hAnsiTheme="minorHAnsi" w:cstheme="minorBidi"/>
          <w:color w:val="auto"/>
        </w:rPr>
        <w:t>i až do konce Q2 2026</w:t>
      </w:r>
      <w:r w:rsidR="38473115" w:rsidRPr="509698BA">
        <w:rPr>
          <w:rFonts w:asciiTheme="minorHAnsi" w:hAnsiTheme="minorHAnsi" w:cstheme="minorBidi"/>
          <w:color w:val="auto"/>
        </w:rPr>
        <w:t xml:space="preserve"> s tím, že stěžejní aktivity budou realizovány v první polovině tohoto období. </w:t>
      </w:r>
    </w:p>
    <w:p w14:paraId="3761C519" w14:textId="3620B2BB" w:rsidR="2D1F6999" w:rsidRDefault="2D1F6999" w:rsidP="0AA40A48">
      <w:pPr>
        <w:spacing w:before="120" w:after="0" w:line="240" w:lineRule="auto"/>
        <w:jc w:val="both"/>
        <w:rPr>
          <w:rFonts w:asciiTheme="minorHAnsi" w:hAnsiTheme="minorHAnsi" w:cstheme="minorBidi"/>
          <w:b/>
          <w:bCs/>
          <w:color w:val="auto"/>
          <w:u w:val="single"/>
        </w:rPr>
      </w:pPr>
      <w:r w:rsidRPr="509698BA">
        <w:rPr>
          <w:rFonts w:asciiTheme="minorHAnsi" w:hAnsiTheme="minorHAnsi" w:cstheme="minorBidi"/>
          <w:b/>
          <w:bCs/>
          <w:color w:val="auto"/>
          <w:u w:val="single"/>
        </w:rPr>
        <w:t>Cíl</w:t>
      </w:r>
    </w:p>
    <w:p w14:paraId="74E7535C" w14:textId="32818315" w:rsidR="2D1F6999" w:rsidRPr="00B51A27" w:rsidRDefault="00C52578" w:rsidP="509698BA">
      <w:pPr>
        <w:spacing w:before="120" w:after="0" w:line="240" w:lineRule="auto"/>
        <w:jc w:val="both"/>
        <w:rPr>
          <w:rFonts w:asciiTheme="minorHAnsi" w:hAnsiTheme="minorHAnsi" w:cstheme="minorBidi"/>
          <w:color w:val="auto"/>
        </w:rPr>
      </w:pPr>
      <w:r>
        <w:rPr>
          <w:rFonts w:asciiTheme="minorHAnsi" w:hAnsiTheme="minorHAnsi" w:cstheme="minorBidi"/>
          <w:color w:val="auto"/>
        </w:rPr>
        <w:t>Počet poskytnutých š</w:t>
      </w:r>
      <w:r w:rsidR="45145DDD" w:rsidRPr="509698BA">
        <w:rPr>
          <w:rFonts w:asciiTheme="minorHAnsi" w:hAnsiTheme="minorHAnsi" w:cstheme="minorBidi"/>
          <w:color w:val="auto"/>
        </w:rPr>
        <w:t xml:space="preserve">kolení </w:t>
      </w:r>
    </w:p>
    <w:p w14:paraId="5B9D7D6A" w14:textId="6A75D54C" w:rsidR="2D1F6999" w:rsidRDefault="2D1F6999" w:rsidP="00B51A27">
      <w:pPr>
        <w:spacing w:before="120" w:after="0" w:line="240" w:lineRule="auto"/>
        <w:jc w:val="both"/>
        <w:rPr>
          <w:rFonts w:asciiTheme="minorHAnsi" w:hAnsiTheme="minorHAnsi" w:cstheme="minorBidi"/>
          <w:b/>
          <w:bCs/>
          <w:color w:val="auto"/>
        </w:rPr>
      </w:pPr>
      <w:r w:rsidRPr="509698BA">
        <w:rPr>
          <w:rFonts w:asciiTheme="minorHAnsi" w:hAnsiTheme="minorHAnsi" w:cstheme="minorBidi"/>
          <w:b/>
          <w:bCs/>
          <w:color w:val="auto"/>
        </w:rPr>
        <w:t>Termín dosažení cíle</w:t>
      </w:r>
    </w:p>
    <w:p w14:paraId="5BC5B680" w14:textId="25EB3F95" w:rsidR="2D1F6999" w:rsidRDefault="2D1F6999" w:rsidP="0AA40A48">
      <w:pPr>
        <w:spacing w:before="120" w:after="0" w:line="240" w:lineRule="auto"/>
        <w:jc w:val="both"/>
        <w:rPr>
          <w:rFonts w:asciiTheme="minorHAnsi" w:hAnsiTheme="minorHAnsi" w:cstheme="minorBidi"/>
          <w:color w:val="auto"/>
        </w:rPr>
      </w:pPr>
      <w:r w:rsidRPr="509698BA">
        <w:rPr>
          <w:rFonts w:asciiTheme="minorHAnsi" w:hAnsiTheme="minorHAnsi" w:cstheme="minorBidi"/>
          <w:color w:val="auto"/>
        </w:rPr>
        <w:t>Q2 2025</w:t>
      </w:r>
    </w:p>
    <w:p w14:paraId="140B4371" w14:textId="37D5E604" w:rsidR="2D1F6999" w:rsidRDefault="2D1F6999" w:rsidP="0AA40A48">
      <w:pPr>
        <w:spacing w:before="120" w:after="0" w:line="240" w:lineRule="auto"/>
        <w:jc w:val="both"/>
        <w:rPr>
          <w:rFonts w:asciiTheme="minorHAnsi" w:hAnsiTheme="minorHAnsi" w:cstheme="minorBidi"/>
          <w:b/>
          <w:bCs/>
          <w:color w:val="auto"/>
        </w:rPr>
      </w:pPr>
      <w:r w:rsidRPr="509698BA">
        <w:rPr>
          <w:rFonts w:asciiTheme="minorHAnsi" w:hAnsiTheme="minorHAnsi" w:cstheme="minorBidi"/>
          <w:b/>
          <w:bCs/>
          <w:color w:val="auto"/>
        </w:rPr>
        <w:t>Odpovědná instituce</w:t>
      </w:r>
    </w:p>
    <w:p w14:paraId="683AFD09" w14:textId="0590C4E7" w:rsidR="2D1F6999" w:rsidRDefault="2D1F6999" w:rsidP="0AA40A48">
      <w:pPr>
        <w:spacing w:before="120" w:after="0" w:line="240" w:lineRule="auto"/>
        <w:jc w:val="both"/>
        <w:rPr>
          <w:rFonts w:asciiTheme="minorHAnsi" w:hAnsiTheme="minorHAnsi" w:cstheme="minorBidi"/>
          <w:color w:val="auto"/>
        </w:rPr>
      </w:pPr>
      <w:r w:rsidRPr="509698BA">
        <w:rPr>
          <w:rFonts w:eastAsiaTheme="minorEastAsia"/>
          <w:color w:val="auto"/>
        </w:rPr>
        <w:t>MŽP (</w:t>
      </w:r>
      <w:r w:rsidR="66552A50" w:rsidRPr="509698BA">
        <w:rPr>
          <w:rFonts w:asciiTheme="minorHAnsi" w:hAnsiTheme="minorHAnsi" w:cstheme="minorBidi"/>
          <w:color w:val="auto"/>
        </w:rPr>
        <w:t>ve spolupráci s MPO)</w:t>
      </w:r>
    </w:p>
    <w:p w14:paraId="2FF0FC4E" w14:textId="4B83E405" w:rsidR="2D1F6999" w:rsidRDefault="2D1F6999" w:rsidP="0AA40A48">
      <w:pPr>
        <w:spacing w:before="120" w:after="0" w:line="240" w:lineRule="auto"/>
        <w:jc w:val="both"/>
        <w:rPr>
          <w:rFonts w:asciiTheme="minorHAnsi" w:hAnsiTheme="minorHAnsi" w:cstheme="minorBidi"/>
          <w:b/>
          <w:bCs/>
          <w:color w:val="auto"/>
        </w:rPr>
      </w:pPr>
      <w:r w:rsidRPr="509698BA">
        <w:rPr>
          <w:rFonts w:asciiTheme="minorHAnsi" w:hAnsiTheme="minorHAnsi" w:cstheme="minorBidi"/>
          <w:b/>
          <w:bCs/>
          <w:color w:val="auto"/>
        </w:rPr>
        <w:t>Harmonogram</w:t>
      </w:r>
    </w:p>
    <w:p w14:paraId="32C9B57B" w14:textId="42302088" w:rsidR="0AA40A48" w:rsidRPr="00B51A27" w:rsidRDefault="509698BA" w:rsidP="509698BA">
      <w:pPr>
        <w:spacing w:before="120" w:after="0" w:line="240" w:lineRule="auto"/>
        <w:rPr>
          <w:rFonts w:asciiTheme="minorHAnsi" w:hAnsiTheme="minorHAnsi" w:cstheme="minorBidi"/>
          <w:color w:val="auto"/>
        </w:rPr>
      </w:pPr>
      <w:r w:rsidRPr="00B51A27">
        <w:rPr>
          <w:rFonts w:asciiTheme="minorHAnsi" w:hAnsiTheme="minorHAnsi" w:cstheme="minorBidi"/>
          <w:color w:val="auto"/>
        </w:rPr>
        <w:t>Harmonogram podpory předpokládá průběžnou realizaci až do konce Q2 2026 s tím, že stěžejní aktivity budou realizovány v první polovině tohoto období</w:t>
      </w:r>
      <w:r w:rsidR="58A75BAA" w:rsidRPr="00B51A27">
        <w:rPr>
          <w:rFonts w:asciiTheme="minorHAnsi" w:hAnsiTheme="minorHAnsi" w:cstheme="minorBidi"/>
          <w:color w:val="auto"/>
        </w:rPr>
        <w:t>.</w:t>
      </w:r>
    </w:p>
    <w:p w14:paraId="08B749AE" w14:textId="3620B2BB" w:rsidR="00863009" w:rsidRPr="001C7712" w:rsidRDefault="00863009" w:rsidP="509698BA">
      <w:pPr>
        <w:spacing w:before="120" w:after="0" w:line="240" w:lineRule="auto"/>
        <w:jc w:val="both"/>
        <w:rPr>
          <w:rFonts w:asciiTheme="minorHAnsi" w:hAnsiTheme="minorHAnsi" w:cstheme="minorBidi"/>
          <w:b/>
          <w:bCs/>
          <w:color w:val="auto"/>
          <w:u w:val="single"/>
        </w:rPr>
      </w:pPr>
      <w:r w:rsidRPr="509698BA">
        <w:rPr>
          <w:rFonts w:asciiTheme="minorHAnsi" w:hAnsiTheme="minorHAnsi" w:cstheme="minorBidi"/>
          <w:b/>
          <w:bCs/>
          <w:color w:val="auto"/>
          <w:u w:val="single"/>
        </w:rPr>
        <w:t>Cíl</w:t>
      </w:r>
    </w:p>
    <w:p w14:paraId="261DD975" w14:textId="4E3B78CA" w:rsidR="008B253C" w:rsidRPr="001C7712" w:rsidRDefault="008B253C" w:rsidP="0AA40A48">
      <w:pPr>
        <w:spacing w:before="120" w:after="0" w:line="240" w:lineRule="auto"/>
        <w:jc w:val="both"/>
        <w:rPr>
          <w:rFonts w:asciiTheme="minorHAnsi" w:hAnsiTheme="minorHAnsi" w:cstheme="minorBidi"/>
          <w:color w:val="auto"/>
        </w:rPr>
      </w:pPr>
      <w:r w:rsidRPr="509698BA">
        <w:rPr>
          <w:rFonts w:asciiTheme="minorHAnsi" w:hAnsiTheme="minorHAnsi" w:cstheme="minorBidi"/>
          <w:color w:val="auto"/>
        </w:rPr>
        <w:t>Poskyt</w:t>
      </w:r>
      <w:r w:rsidR="00DF129D">
        <w:rPr>
          <w:rFonts w:asciiTheme="minorHAnsi" w:hAnsiTheme="minorHAnsi" w:cstheme="minorBidi"/>
          <w:color w:val="auto"/>
        </w:rPr>
        <w:t>ování</w:t>
      </w:r>
      <w:r w:rsidRPr="509698BA">
        <w:rPr>
          <w:rFonts w:asciiTheme="minorHAnsi" w:hAnsiTheme="minorHAnsi" w:cstheme="minorBidi"/>
          <w:color w:val="auto"/>
        </w:rPr>
        <w:t xml:space="preserve"> poradenských služeb </w:t>
      </w:r>
      <w:r w:rsidR="2D905343" w:rsidRPr="509698BA">
        <w:rPr>
          <w:rFonts w:asciiTheme="minorHAnsi" w:hAnsiTheme="minorHAnsi" w:cstheme="minorBidi"/>
          <w:color w:val="auto"/>
        </w:rPr>
        <w:t xml:space="preserve">domácnostem, podnikům </w:t>
      </w:r>
      <w:r w:rsidR="00DF129D">
        <w:rPr>
          <w:rFonts w:asciiTheme="minorHAnsi" w:hAnsiTheme="minorHAnsi" w:cstheme="minorBidi"/>
          <w:color w:val="auto"/>
        </w:rPr>
        <w:t>a</w:t>
      </w:r>
      <w:r w:rsidR="00DF129D" w:rsidRPr="509698BA">
        <w:rPr>
          <w:rFonts w:asciiTheme="minorHAnsi" w:hAnsiTheme="minorHAnsi" w:cstheme="minorBidi"/>
          <w:color w:val="auto"/>
        </w:rPr>
        <w:t xml:space="preserve"> </w:t>
      </w:r>
      <w:r w:rsidR="2D905343" w:rsidRPr="509698BA">
        <w:rPr>
          <w:rFonts w:asciiTheme="minorHAnsi" w:hAnsiTheme="minorHAnsi" w:cstheme="minorBidi"/>
          <w:color w:val="auto"/>
        </w:rPr>
        <w:t>veřejnému sektoru</w:t>
      </w:r>
    </w:p>
    <w:p w14:paraId="22123B5B" w14:textId="23A5AE56" w:rsidR="00B526F9" w:rsidRPr="001C7712" w:rsidRDefault="00037085" w:rsidP="00596CA4">
      <w:pPr>
        <w:spacing w:before="120" w:after="0" w:line="240" w:lineRule="auto"/>
        <w:jc w:val="both"/>
        <w:rPr>
          <w:rFonts w:asciiTheme="minorHAnsi" w:hAnsiTheme="minorHAnsi" w:cstheme="minorHAnsi"/>
          <w:b/>
          <w:color w:val="auto"/>
        </w:rPr>
      </w:pPr>
      <w:r w:rsidRPr="001C7712">
        <w:rPr>
          <w:rFonts w:asciiTheme="minorHAnsi" w:hAnsiTheme="minorHAnsi" w:cstheme="minorHAnsi"/>
          <w:b/>
          <w:color w:val="auto"/>
        </w:rPr>
        <w:t>Termín dosažení cíle</w:t>
      </w:r>
    </w:p>
    <w:p w14:paraId="7E96CED1" w14:textId="1D394F83" w:rsidR="00B526F9" w:rsidRPr="001C7712" w:rsidRDefault="013C5BDA" w:rsidP="0AA40A48">
      <w:pPr>
        <w:spacing w:before="120" w:after="0" w:line="240" w:lineRule="auto"/>
        <w:jc w:val="both"/>
      </w:pPr>
      <w:r w:rsidRPr="0AA40A48">
        <w:rPr>
          <w:rFonts w:asciiTheme="minorHAnsi" w:hAnsiTheme="minorHAnsi" w:cstheme="minorBidi"/>
          <w:color w:val="auto"/>
        </w:rPr>
        <w:t>Q2 2025</w:t>
      </w:r>
    </w:p>
    <w:p w14:paraId="7A8933E3" w14:textId="37D5E604" w:rsidR="00B526F9" w:rsidRPr="001C7712" w:rsidRDefault="00037085" w:rsidP="00596CA4">
      <w:pPr>
        <w:spacing w:before="120" w:after="0" w:line="240" w:lineRule="auto"/>
        <w:jc w:val="both"/>
        <w:rPr>
          <w:rFonts w:asciiTheme="minorHAnsi" w:hAnsiTheme="minorHAnsi" w:cstheme="minorHAnsi"/>
          <w:b/>
          <w:color w:val="auto"/>
        </w:rPr>
      </w:pPr>
      <w:r w:rsidRPr="001C7712">
        <w:rPr>
          <w:rFonts w:asciiTheme="minorHAnsi" w:hAnsiTheme="minorHAnsi" w:cstheme="minorHAnsi"/>
          <w:b/>
          <w:color w:val="auto"/>
        </w:rPr>
        <w:t>Odpovědná instituce</w:t>
      </w:r>
    </w:p>
    <w:p w14:paraId="3A00CB4C" w14:textId="7600375C" w:rsidR="004A7940" w:rsidRPr="001C7712" w:rsidRDefault="004A7940" w:rsidP="509698BA">
      <w:pPr>
        <w:spacing w:before="120" w:after="0" w:line="240" w:lineRule="auto"/>
        <w:jc w:val="both"/>
        <w:rPr>
          <w:rFonts w:asciiTheme="minorHAnsi" w:hAnsiTheme="minorHAnsi" w:cstheme="minorBidi"/>
          <w:color w:val="auto"/>
        </w:rPr>
      </w:pPr>
      <w:r w:rsidRPr="509698BA">
        <w:rPr>
          <w:rFonts w:eastAsiaTheme="minorEastAsia"/>
          <w:color w:val="auto"/>
        </w:rPr>
        <w:t>MŽP (</w:t>
      </w:r>
      <w:r w:rsidR="161B538A" w:rsidRPr="509698BA">
        <w:rPr>
          <w:rFonts w:asciiTheme="minorHAnsi" w:hAnsiTheme="minorHAnsi" w:cstheme="minorBidi"/>
          <w:color w:val="auto"/>
        </w:rPr>
        <w:t>ve spolupráci s MPO)</w:t>
      </w:r>
    </w:p>
    <w:p w14:paraId="04F35CB2" w14:textId="4B83E405" w:rsidR="00B526F9" w:rsidRPr="001C7712" w:rsidRDefault="00037085" w:rsidP="00596CA4">
      <w:pPr>
        <w:spacing w:before="120" w:after="0" w:line="240" w:lineRule="auto"/>
        <w:jc w:val="both"/>
        <w:rPr>
          <w:rFonts w:asciiTheme="minorHAnsi" w:hAnsiTheme="minorHAnsi" w:cstheme="minorHAnsi"/>
          <w:b/>
          <w:color w:val="auto"/>
        </w:rPr>
      </w:pPr>
      <w:r w:rsidRPr="001C7712">
        <w:rPr>
          <w:rFonts w:asciiTheme="minorHAnsi" w:hAnsiTheme="minorHAnsi" w:cstheme="minorHAnsi"/>
          <w:b/>
          <w:color w:val="auto"/>
        </w:rPr>
        <w:t>Harmonogram</w:t>
      </w:r>
    </w:p>
    <w:p w14:paraId="218E95A4" w14:textId="2380E0A5" w:rsidR="00596CA4" w:rsidRPr="001C7712" w:rsidRDefault="00596CA4" w:rsidP="0AA40A48">
      <w:pPr>
        <w:spacing w:before="120" w:after="0" w:line="240" w:lineRule="auto"/>
        <w:jc w:val="both"/>
        <w:rPr>
          <w:rFonts w:asciiTheme="minorHAnsi" w:hAnsiTheme="minorHAnsi" w:cstheme="minorBidi"/>
          <w:color w:val="auto"/>
        </w:rPr>
      </w:pPr>
      <w:r w:rsidRPr="0AA40A48">
        <w:rPr>
          <w:rFonts w:asciiTheme="minorHAnsi" w:hAnsiTheme="minorHAnsi" w:cstheme="minorBidi"/>
          <w:color w:val="auto"/>
        </w:rPr>
        <w:t xml:space="preserve">Harmonogram podpory </w:t>
      </w:r>
      <w:r w:rsidR="001E4937" w:rsidRPr="0AA40A48">
        <w:rPr>
          <w:rFonts w:asciiTheme="minorHAnsi" w:hAnsiTheme="minorHAnsi" w:cstheme="minorBidi"/>
          <w:color w:val="auto"/>
        </w:rPr>
        <w:t xml:space="preserve">počítá s průběžným </w:t>
      </w:r>
      <w:r w:rsidRPr="0AA40A48">
        <w:rPr>
          <w:rFonts w:asciiTheme="minorHAnsi" w:hAnsiTheme="minorHAnsi" w:cstheme="minorBidi"/>
          <w:color w:val="auto"/>
        </w:rPr>
        <w:t>vyhl</w:t>
      </w:r>
      <w:r w:rsidR="001E4937" w:rsidRPr="0AA40A48">
        <w:rPr>
          <w:rFonts w:asciiTheme="minorHAnsi" w:hAnsiTheme="minorHAnsi" w:cstheme="minorBidi"/>
          <w:color w:val="auto"/>
        </w:rPr>
        <w:t>ašováním</w:t>
      </w:r>
      <w:r w:rsidRPr="0AA40A48">
        <w:rPr>
          <w:rFonts w:asciiTheme="minorHAnsi" w:hAnsiTheme="minorHAnsi" w:cstheme="minorBidi"/>
          <w:color w:val="auto"/>
        </w:rPr>
        <w:t xml:space="preserve"> výzev </w:t>
      </w:r>
      <w:r w:rsidR="008967E4" w:rsidRPr="0AA40A48">
        <w:rPr>
          <w:rFonts w:asciiTheme="minorHAnsi" w:hAnsiTheme="minorHAnsi" w:cstheme="minorBidi"/>
          <w:color w:val="auto"/>
        </w:rPr>
        <w:t xml:space="preserve">již </w:t>
      </w:r>
      <w:r w:rsidR="001E4937" w:rsidRPr="0AA40A48">
        <w:rPr>
          <w:rFonts w:asciiTheme="minorHAnsi" w:hAnsiTheme="minorHAnsi" w:cstheme="minorBidi"/>
          <w:color w:val="auto"/>
        </w:rPr>
        <w:t>od</w:t>
      </w:r>
      <w:r w:rsidRPr="0AA40A48">
        <w:rPr>
          <w:rFonts w:asciiTheme="minorHAnsi" w:hAnsiTheme="minorHAnsi" w:cstheme="minorBidi"/>
          <w:color w:val="auto"/>
        </w:rPr>
        <w:t xml:space="preserve"> </w:t>
      </w:r>
      <w:r w:rsidR="0009174C" w:rsidRPr="0AA40A48">
        <w:rPr>
          <w:rFonts w:asciiTheme="minorHAnsi" w:hAnsiTheme="minorHAnsi" w:cstheme="minorBidi"/>
          <w:color w:val="auto"/>
        </w:rPr>
        <w:t>začátku</w:t>
      </w:r>
      <w:r w:rsidR="00C73C6A" w:rsidRPr="0AA40A48">
        <w:rPr>
          <w:rFonts w:asciiTheme="minorHAnsi" w:hAnsiTheme="minorHAnsi" w:cstheme="minorBidi"/>
          <w:color w:val="auto"/>
        </w:rPr>
        <w:t xml:space="preserve"> 1</w:t>
      </w:r>
      <w:r w:rsidRPr="0AA40A48">
        <w:rPr>
          <w:rFonts w:asciiTheme="minorHAnsi" w:hAnsiTheme="minorHAnsi" w:cstheme="minorBidi"/>
          <w:color w:val="auto"/>
        </w:rPr>
        <w:t xml:space="preserve">Q 2023. S průběžnou realizací aktivit počítáme až do </w:t>
      </w:r>
      <w:r w:rsidR="0009174C" w:rsidRPr="0AA40A48">
        <w:rPr>
          <w:rFonts w:asciiTheme="minorHAnsi" w:hAnsiTheme="minorHAnsi" w:cstheme="minorBidi"/>
          <w:color w:val="auto"/>
        </w:rPr>
        <w:t xml:space="preserve">konce </w:t>
      </w:r>
      <w:r w:rsidR="000B40F4" w:rsidRPr="0AA40A48">
        <w:rPr>
          <w:rFonts w:asciiTheme="minorHAnsi" w:hAnsiTheme="minorHAnsi" w:cstheme="minorBidi"/>
          <w:color w:val="auto"/>
        </w:rPr>
        <w:t>2</w:t>
      </w:r>
      <w:r w:rsidR="00C67AAD" w:rsidRPr="0AA40A48">
        <w:rPr>
          <w:rFonts w:asciiTheme="minorHAnsi" w:hAnsiTheme="minorHAnsi" w:cstheme="minorBidi"/>
          <w:color w:val="auto"/>
        </w:rPr>
        <w:t>Q 2026</w:t>
      </w:r>
      <w:r w:rsidRPr="0AA40A48">
        <w:rPr>
          <w:rFonts w:asciiTheme="minorHAnsi" w:hAnsiTheme="minorHAnsi" w:cstheme="minorBidi"/>
          <w:color w:val="auto"/>
        </w:rPr>
        <w:t>.</w:t>
      </w:r>
    </w:p>
    <w:p w14:paraId="015AFA56" w14:textId="3620B2BB" w:rsidR="00CD4C5C" w:rsidRDefault="00CD4C5C" w:rsidP="0AA40A48">
      <w:pPr>
        <w:spacing w:before="120" w:after="0" w:line="240" w:lineRule="auto"/>
        <w:jc w:val="both"/>
        <w:rPr>
          <w:rFonts w:asciiTheme="minorHAnsi" w:hAnsiTheme="minorHAnsi" w:cstheme="minorBidi"/>
          <w:b/>
          <w:bCs/>
          <w:color w:val="auto"/>
          <w:u w:val="single"/>
        </w:rPr>
      </w:pPr>
      <w:r w:rsidRPr="0AA40A48">
        <w:rPr>
          <w:rFonts w:asciiTheme="minorHAnsi" w:hAnsiTheme="minorHAnsi" w:cstheme="minorBidi"/>
          <w:b/>
          <w:bCs/>
          <w:color w:val="auto"/>
          <w:u w:val="single"/>
        </w:rPr>
        <w:t>Cíl</w:t>
      </w:r>
    </w:p>
    <w:p w14:paraId="139887AC" w14:textId="5E1F4CC7" w:rsidR="00CD4C5C" w:rsidRDefault="00CD4C5C" w:rsidP="0AA40A48">
      <w:pPr>
        <w:spacing w:before="120" w:after="0" w:line="240" w:lineRule="auto"/>
        <w:jc w:val="both"/>
        <w:rPr>
          <w:rFonts w:asciiTheme="minorHAnsi" w:hAnsiTheme="minorHAnsi" w:cstheme="minorBidi"/>
          <w:color w:val="auto"/>
        </w:rPr>
      </w:pPr>
      <w:r w:rsidRPr="509698BA">
        <w:rPr>
          <w:rFonts w:asciiTheme="minorHAnsi" w:hAnsiTheme="minorHAnsi" w:cstheme="minorBidi"/>
          <w:color w:val="auto"/>
        </w:rPr>
        <w:t>Poskyt</w:t>
      </w:r>
      <w:r w:rsidR="00DF129D">
        <w:rPr>
          <w:rFonts w:asciiTheme="minorHAnsi" w:hAnsiTheme="minorHAnsi" w:cstheme="minorBidi"/>
          <w:color w:val="auto"/>
        </w:rPr>
        <w:t>ování</w:t>
      </w:r>
      <w:r w:rsidRPr="509698BA">
        <w:rPr>
          <w:rFonts w:asciiTheme="minorHAnsi" w:hAnsiTheme="minorHAnsi" w:cstheme="minorBidi"/>
          <w:color w:val="auto"/>
        </w:rPr>
        <w:t xml:space="preserve"> poradenských služeb domácnostem, podnikům </w:t>
      </w:r>
      <w:r w:rsidR="00DF129D">
        <w:rPr>
          <w:rFonts w:asciiTheme="minorHAnsi" w:hAnsiTheme="minorHAnsi" w:cstheme="minorBidi"/>
          <w:color w:val="auto"/>
        </w:rPr>
        <w:t>a</w:t>
      </w:r>
      <w:r w:rsidR="00DF129D" w:rsidRPr="509698BA">
        <w:rPr>
          <w:rFonts w:asciiTheme="minorHAnsi" w:hAnsiTheme="minorHAnsi" w:cstheme="minorBidi"/>
          <w:color w:val="auto"/>
        </w:rPr>
        <w:t xml:space="preserve"> </w:t>
      </w:r>
      <w:r w:rsidRPr="509698BA">
        <w:rPr>
          <w:rFonts w:asciiTheme="minorHAnsi" w:hAnsiTheme="minorHAnsi" w:cstheme="minorBidi"/>
          <w:color w:val="auto"/>
        </w:rPr>
        <w:t xml:space="preserve">veřejnému sektoru </w:t>
      </w:r>
    </w:p>
    <w:p w14:paraId="72ED4730" w14:textId="23A5AE56" w:rsidR="00CD4C5C" w:rsidRDefault="00CD4C5C" w:rsidP="0AA40A48">
      <w:pPr>
        <w:spacing w:before="120" w:after="0" w:line="240" w:lineRule="auto"/>
        <w:jc w:val="both"/>
        <w:rPr>
          <w:rFonts w:asciiTheme="minorHAnsi" w:hAnsiTheme="minorHAnsi" w:cstheme="minorBidi"/>
          <w:b/>
          <w:bCs/>
          <w:color w:val="auto"/>
        </w:rPr>
      </w:pPr>
      <w:r w:rsidRPr="0AA40A48">
        <w:rPr>
          <w:rFonts w:asciiTheme="minorHAnsi" w:hAnsiTheme="minorHAnsi" w:cstheme="minorBidi"/>
          <w:b/>
          <w:bCs/>
          <w:color w:val="auto"/>
        </w:rPr>
        <w:t>Termín dosažení cíle</w:t>
      </w:r>
    </w:p>
    <w:p w14:paraId="1D1F8A04" w14:textId="6ACB4BB8" w:rsidR="00CD4C5C" w:rsidRDefault="00CD4C5C" w:rsidP="0AA40A48">
      <w:pPr>
        <w:spacing w:before="120" w:after="0" w:line="240" w:lineRule="auto"/>
        <w:jc w:val="both"/>
        <w:rPr>
          <w:rFonts w:asciiTheme="minorHAnsi" w:hAnsiTheme="minorHAnsi" w:cstheme="minorBidi"/>
          <w:color w:val="auto"/>
        </w:rPr>
      </w:pPr>
      <w:r w:rsidRPr="0AA40A48">
        <w:rPr>
          <w:rFonts w:asciiTheme="minorHAnsi" w:hAnsiTheme="minorHAnsi" w:cstheme="minorBidi"/>
          <w:color w:val="auto"/>
        </w:rPr>
        <w:t>Q2 2026</w:t>
      </w:r>
    </w:p>
    <w:p w14:paraId="4807051F" w14:textId="37D5E604" w:rsidR="00CD4C5C" w:rsidRDefault="00CD4C5C" w:rsidP="0AA40A48">
      <w:pPr>
        <w:spacing w:before="120" w:after="0" w:line="240" w:lineRule="auto"/>
        <w:jc w:val="both"/>
        <w:rPr>
          <w:rFonts w:asciiTheme="minorHAnsi" w:hAnsiTheme="minorHAnsi" w:cstheme="minorBidi"/>
          <w:b/>
          <w:bCs/>
          <w:color w:val="auto"/>
        </w:rPr>
      </w:pPr>
      <w:r w:rsidRPr="0AA40A48">
        <w:rPr>
          <w:rFonts w:asciiTheme="minorHAnsi" w:hAnsiTheme="minorHAnsi" w:cstheme="minorBidi"/>
          <w:b/>
          <w:bCs/>
          <w:color w:val="auto"/>
        </w:rPr>
        <w:t>Odpovědná instituce</w:t>
      </w:r>
    </w:p>
    <w:p w14:paraId="7CD38B02" w14:textId="6C1DA39E" w:rsidR="00CD4C5C" w:rsidRDefault="00CD4C5C" w:rsidP="509698BA">
      <w:pPr>
        <w:spacing w:before="120" w:after="0" w:line="240" w:lineRule="auto"/>
        <w:jc w:val="both"/>
        <w:rPr>
          <w:rFonts w:asciiTheme="minorHAnsi" w:hAnsiTheme="minorHAnsi" w:cstheme="minorBidi"/>
          <w:color w:val="auto"/>
        </w:rPr>
      </w:pPr>
      <w:r w:rsidRPr="509698BA">
        <w:rPr>
          <w:rFonts w:eastAsiaTheme="minorEastAsia"/>
          <w:color w:val="auto"/>
        </w:rPr>
        <w:t xml:space="preserve">MŽP </w:t>
      </w:r>
      <w:proofErr w:type="gramStart"/>
      <w:r w:rsidRPr="509698BA">
        <w:rPr>
          <w:rFonts w:eastAsiaTheme="minorEastAsia"/>
          <w:color w:val="auto"/>
        </w:rPr>
        <w:t>(</w:t>
      </w:r>
      <w:r w:rsidR="4210A7B1" w:rsidRPr="509698BA">
        <w:rPr>
          <w:rFonts w:asciiTheme="minorHAnsi" w:hAnsiTheme="minorHAnsi" w:cstheme="minorBidi"/>
          <w:color w:val="auto"/>
        </w:rPr>
        <w:t xml:space="preserve"> ve</w:t>
      </w:r>
      <w:proofErr w:type="gramEnd"/>
      <w:r w:rsidR="4210A7B1" w:rsidRPr="509698BA">
        <w:rPr>
          <w:rFonts w:asciiTheme="minorHAnsi" w:hAnsiTheme="minorHAnsi" w:cstheme="minorBidi"/>
          <w:color w:val="auto"/>
        </w:rPr>
        <w:t xml:space="preserve"> spolupráci s MPO)</w:t>
      </w:r>
    </w:p>
    <w:p w14:paraId="30A1F4A6" w14:textId="060C6AC2" w:rsidR="00CD4C5C" w:rsidRDefault="00CD4C5C" w:rsidP="509698BA">
      <w:pPr>
        <w:spacing w:before="120" w:after="0" w:line="240" w:lineRule="auto"/>
        <w:jc w:val="both"/>
        <w:rPr>
          <w:rFonts w:asciiTheme="minorHAnsi" w:hAnsiTheme="minorHAnsi" w:cstheme="minorBidi"/>
          <w:color w:val="auto"/>
        </w:rPr>
      </w:pPr>
    </w:p>
    <w:p w14:paraId="202E0D6D" w14:textId="4B83E405" w:rsidR="00CD4C5C" w:rsidRDefault="00CD4C5C" w:rsidP="0AA40A48">
      <w:pPr>
        <w:spacing w:before="120" w:after="0" w:line="240" w:lineRule="auto"/>
        <w:jc w:val="both"/>
        <w:rPr>
          <w:rFonts w:asciiTheme="minorHAnsi" w:hAnsiTheme="minorHAnsi" w:cstheme="minorBidi"/>
          <w:b/>
          <w:bCs/>
          <w:color w:val="auto"/>
        </w:rPr>
      </w:pPr>
      <w:r w:rsidRPr="0AA40A48">
        <w:rPr>
          <w:rFonts w:asciiTheme="minorHAnsi" w:hAnsiTheme="minorHAnsi" w:cstheme="minorBidi"/>
          <w:b/>
          <w:bCs/>
          <w:color w:val="auto"/>
        </w:rPr>
        <w:t>Harmonogram</w:t>
      </w:r>
    </w:p>
    <w:p w14:paraId="00FDE72F" w14:textId="2380E0A5" w:rsidR="00CD4C5C" w:rsidRDefault="00CD4C5C" w:rsidP="0AA40A48">
      <w:pPr>
        <w:spacing w:before="120" w:after="0" w:line="240" w:lineRule="auto"/>
        <w:jc w:val="both"/>
        <w:rPr>
          <w:rFonts w:asciiTheme="minorHAnsi" w:hAnsiTheme="minorHAnsi" w:cstheme="minorBidi"/>
          <w:color w:val="auto"/>
        </w:rPr>
      </w:pPr>
      <w:r w:rsidRPr="0AA40A48">
        <w:rPr>
          <w:rFonts w:asciiTheme="minorHAnsi" w:hAnsiTheme="minorHAnsi" w:cstheme="minorBidi"/>
          <w:color w:val="auto"/>
        </w:rPr>
        <w:t>Harmonogram podpory počítá s průběžným vyhlašováním výzev již od začátku 1Q 2023. S průběžnou realizací aktivit počítáme až do konce 2Q 2026.</w:t>
      </w:r>
    </w:p>
    <w:p w14:paraId="4F343D21" w14:textId="3620B2BB" w:rsidR="3CCA350A" w:rsidRDefault="3CCA350A" w:rsidP="0AA40A48">
      <w:pPr>
        <w:spacing w:before="120" w:after="0" w:line="240" w:lineRule="auto"/>
        <w:jc w:val="both"/>
        <w:rPr>
          <w:rFonts w:asciiTheme="minorHAnsi" w:hAnsiTheme="minorHAnsi" w:cstheme="minorBidi"/>
          <w:b/>
          <w:bCs/>
          <w:color w:val="auto"/>
          <w:u w:val="single"/>
        </w:rPr>
      </w:pPr>
      <w:r w:rsidRPr="0AA40A48">
        <w:rPr>
          <w:rFonts w:asciiTheme="minorHAnsi" w:hAnsiTheme="minorHAnsi" w:cstheme="minorBidi"/>
          <w:b/>
          <w:bCs/>
          <w:color w:val="auto"/>
          <w:u w:val="single"/>
        </w:rPr>
        <w:t>Cíl</w:t>
      </w:r>
    </w:p>
    <w:p w14:paraId="73AAE5B4" w14:textId="3F4A4FD1" w:rsidR="3CCA350A" w:rsidRDefault="00DF129D" w:rsidP="00B51A27">
      <w:pPr>
        <w:spacing w:before="120" w:after="0" w:line="240" w:lineRule="auto"/>
        <w:jc w:val="both"/>
        <w:rPr>
          <w:rFonts w:asciiTheme="minorHAnsi" w:hAnsiTheme="minorHAnsi" w:cstheme="minorBidi"/>
          <w:color w:val="auto"/>
        </w:rPr>
      </w:pPr>
      <w:r>
        <w:rPr>
          <w:rFonts w:asciiTheme="minorHAnsi" w:hAnsiTheme="minorHAnsi" w:cstheme="minorBidi"/>
          <w:color w:val="auto"/>
        </w:rPr>
        <w:t>Dokončení celostátní</w:t>
      </w:r>
      <w:r w:rsidR="412ADF35" w:rsidRPr="509698BA">
        <w:rPr>
          <w:rFonts w:asciiTheme="minorHAnsi" w:hAnsiTheme="minorHAnsi" w:cstheme="minorBidi"/>
          <w:color w:val="auto"/>
        </w:rPr>
        <w:t xml:space="preserve"> osvětové </w:t>
      </w:r>
      <w:r w:rsidR="3CCA350A" w:rsidRPr="00B51A27">
        <w:rPr>
          <w:rFonts w:asciiTheme="minorHAnsi" w:hAnsiTheme="minorHAnsi" w:cstheme="minorBidi"/>
          <w:color w:val="auto"/>
        </w:rPr>
        <w:t>kampaně</w:t>
      </w:r>
    </w:p>
    <w:p w14:paraId="23737658" w14:textId="4689FACA" w:rsidR="3CCA350A" w:rsidRDefault="3CCA350A" w:rsidP="0AA40A48">
      <w:pPr>
        <w:spacing w:before="120" w:after="0" w:line="240" w:lineRule="auto"/>
        <w:jc w:val="both"/>
        <w:rPr>
          <w:rFonts w:asciiTheme="minorHAnsi" w:hAnsiTheme="minorHAnsi" w:cstheme="minorBidi"/>
          <w:b/>
          <w:bCs/>
          <w:color w:val="auto"/>
        </w:rPr>
      </w:pPr>
      <w:r w:rsidRPr="0AA40A48">
        <w:rPr>
          <w:rFonts w:asciiTheme="minorHAnsi" w:hAnsiTheme="minorHAnsi" w:cstheme="minorBidi"/>
          <w:b/>
          <w:bCs/>
          <w:color w:val="auto"/>
        </w:rPr>
        <w:t>Termín dosažení cíle</w:t>
      </w:r>
    </w:p>
    <w:p w14:paraId="29E37F42" w14:textId="50A60388" w:rsidR="3CCA350A" w:rsidRDefault="3CCA350A" w:rsidP="0AA40A48">
      <w:pPr>
        <w:spacing w:before="120" w:after="0" w:line="240" w:lineRule="auto"/>
        <w:jc w:val="both"/>
      </w:pPr>
      <w:r w:rsidRPr="0AA40A48">
        <w:rPr>
          <w:rFonts w:asciiTheme="minorHAnsi" w:hAnsiTheme="minorHAnsi" w:cstheme="minorBidi"/>
          <w:color w:val="auto"/>
        </w:rPr>
        <w:t>Q2 2025</w:t>
      </w:r>
    </w:p>
    <w:p w14:paraId="7EC2BA2E" w14:textId="37D5E604" w:rsidR="3CCA350A" w:rsidRDefault="3CCA350A" w:rsidP="0AA40A48">
      <w:pPr>
        <w:spacing w:before="120" w:after="0" w:line="240" w:lineRule="auto"/>
        <w:jc w:val="both"/>
        <w:rPr>
          <w:rFonts w:asciiTheme="minorHAnsi" w:hAnsiTheme="minorHAnsi" w:cstheme="minorBidi"/>
          <w:b/>
          <w:bCs/>
          <w:color w:val="auto"/>
        </w:rPr>
      </w:pPr>
      <w:r w:rsidRPr="0AA40A48">
        <w:rPr>
          <w:rFonts w:asciiTheme="minorHAnsi" w:hAnsiTheme="minorHAnsi" w:cstheme="minorBidi"/>
          <w:b/>
          <w:bCs/>
          <w:color w:val="auto"/>
        </w:rPr>
        <w:t>Odpovědná instituce</w:t>
      </w:r>
    </w:p>
    <w:p w14:paraId="31D08EA2" w14:textId="419CCA46" w:rsidR="3CCA350A" w:rsidRDefault="3CCA350A" w:rsidP="0AA40A48">
      <w:pPr>
        <w:spacing w:before="120" w:after="0" w:line="240" w:lineRule="auto"/>
        <w:jc w:val="both"/>
        <w:rPr>
          <w:rFonts w:asciiTheme="minorHAnsi" w:hAnsiTheme="minorHAnsi" w:cstheme="minorBidi"/>
          <w:color w:val="auto"/>
        </w:rPr>
      </w:pPr>
      <w:r w:rsidRPr="509698BA">
        <w:rPr>
          <w:rFonts w:eastAsiaTheme="minorEastAsia"/>
          <w:color w:val="auto"/>
        </w:rPr>
        <w:lastRenderedPageBreak/>
        <w:t>MŽP (</w:t>
      </w:r>
      <w:r w:rsidR="0CFE8789" w:rsidRPr="509698BA">
        <w:rPr>
          <w:rFonts w:asciiTheme="minorHAnsi" w:hAnsiTheme="minorHAnsi" w:cstheme="minorBidi"/>
          <w:color w:val="auto"/>
        </w:rPr>
        <w:t>ve spolupráci s MPO)</w:t>
      </w:r>
    </w:p>
    <w:p w14:paraId="07A691C4" w14:textId="4B83E405" w:rsidR="3CCA350A" w:rsidRDefault="3CCA350A" w:rsidP="0AA40A48">
      <w:pPr>
        <w:spacing w:before="120" w:after="0" w:line="240" w:lineRule="auto"/>
        <w:jc w:val="both"/>
        <w:rPr>
          <w:rFonts w:asciiTheme="minorHAnsi" w:hAnsiTheme="minorHAnsi" w:cstheme="minorBidi"/>
          <w:b/>
          <w:bCs/>
          <w:color w:val="auto"/>
        </w:rPr>
      </w:pPr>
      <w:r w:rsidRPr="0AA40A48">
        <w:rPr>
          <w:rFonts w:asciiTheme="minorHAnsi" w:hAnsiTheme="minorHAnsi" w:cstheme="minorBidi"/>
          <w:b/>
          <w:bCs/>
          <w:color w:val="auto"/>
        </w:rPr>
        <w:t>Harmonogram</w:t>
      </w:r>
    </w:p>
    <w:p w14:paraId="7B683A9B" w14:textId="20E4D819" w:rsidR="3CCA350A" w:rsidRDefault="3CCA350A" w:rsidP="0AA40A48">
      <w:pPr>
        <w:spacing w:before="120" w:after="0" w:line="240" w:lineRule="auto"/>
        <w:jc w:val="both"/>
        <w:rPr>
          <w:rFonts w:asciiTheme="minorHAnsi" w:hAnsiTheme="minorHAnsi" w:cstheme="minorBidi"/>
          <w:color w:val="auto"/>
        </w:rPr>
      </w:pPr>
      <w:r w:rsidRPr="509698BA">
        <w:rPr>
          <w:rFonts w:asciiTheme="minorHAnsi" w:hAnsiTheme="minorHAnsi" w:cstheme="minorBidi"/>
          <w:color w:val="auto"/>
        </w:rPr>
        <w:t>Harmonogram podpory počítá s </w:t>
      </w:r>
      <w:r w:rsidR="13651DED" w:rsidRPr="509698BA">
        <w:rPr>
          <w:rFonts w:asciiTheme="minorHAnsi" w:hAnsiTheme="minorHAnsi" w:cstheme="minorBidi"/>
          <w:color w:val="auto"/>
        </w:rPr>
        <w:t xml:space="preserve">realizací kampaně s </w:t>
      </w:r>
      <w:r w:rsidR="520A031E" w:rsidRPr="509698BA">
        <w:rPr>
          <w:rFonts w:asciiTheme="minorHAnsi" w:hAnsiTheme="minorHAnsi" w:cstheme="minorBidi"/>
          <w:color w:val="auto"/>
        </w:rPr>
        <w:t>postu</w:t>
      </w:r>
      <w:r w:rsidR="13651DED" w:rsidRPr="509698BA">
        <w:rPr>
          <w:rFonts w:asciiTheme="minorHAnsi" w:hAnsiTheme="minorHAnsi" w:cstheme="minorBidi"/>
          <w:color w:val="auto"/>
        </w:rPr>
        <w:t>pným startem v roce 2023</w:t>
      </w:r>
      <w:r w:rsidR="20CBFACA" w:rsidRPr="509698BA">
        <w:rPr>
          <w:rFonts w:asciiTheme="minorHAnsi" w:hAnsiTheme="minorHAnsi" w:cstheme="minorBidi"/>
          <w:color w:val="auto"/>
        </w:rPr>
        <w:t xml:space="preserve"> a průběžnou realizací do konce roku 2025. </w:t>
      </w:r>
    </w:p>
    <w:p w14:paraId="305885D5" w14:textId="3B09A0A6" w:rsidR="0AA40A48" w:rsidRDefault="0AA40A48" w:rsidP="0AA40A48">
      <w:pPr>
        <w:spacing w:before="120" w:after="0" w:line="240" w:lineRule="auto"/>
        <w:jc w:val="both"/>
        <w:rPr>
          <w:rFonts w:asciiTheme="minorHAnsi" w:hAnsiTheme="minorHAnsi" w:cstheme="minorBidi"/>
          <w:color w:val="auto"/>
        </w:rPr>
      </w:pPr>
    </w:p>
    <w:p w14:paraId="078619F7" w14:textId="35D80EAC" w:rsidR="00B526F9" w:rsidRPr="001C7712" w:rsidRDefault="00037085" w:rsidP="00596CA4">
      <w:pPr>
        <w:keepNext/>
        <w:keepLines/>
        <w:pBdr>
          <w:top w:val="nil"/>
          <w:left w:val="nil"/>
          <w:bottom w:val="nil"/>
          <w:right w:val="nil"/>
          <w:between w:val="nil"/>
        </w:pBdr>
        <w:spacing w:before="120" w:after="0"/>
        <w:jc w:val="both"/>
        <w:rPr>
          <w:rFonts w:asciiTheme="minorHAnsi" w:hAnsiTheme="minorHAnsi" w:cstheme="minorHAnsi"/>
          <w:b/>
          <w:color w:val="auto"/>
        </w:rPr>
      </w:pPr>
      <w:bookmarkStart w:id="13" w:name="_heading=h.1ksv4uv" w:colFirst="0" w:colLast="0"/>
      <w:bookmarkEnd w:id="13"/>
      <w:r w:rsidRPr="001C7712">
        <w:rPr>
          <w:rFonts w:asciiTheme="minorHAnsi" w:hAnsiTheme="minorHAnsi" w:cstheme="minorHAnsi"/>
          <w:b/>
          <w:color w:val="auto"/>
        </w:rPr>
        <w:t xml:space="preserve">10. Financování a </w:t>
      </w:r>
      <w:r w:rsidR="00A5003A" w:rsidRPr="001C7712">
        <w:rPr>
          <w:rFonts w:asciiTheme="minorHAnsi" w:hAnsiTheme="minorHAnsi" w:cstheme="minorHAnsi"/>
          <w:b/>
          <w:color w:val="auto"/>
        </w:rPr>
        <w:t>costing</w:t>
      </w:r>
    </w:p>
    <w:p w14:paraId="12346A19" w14:textId="298A491C" w:rsidR="006023B8" w:rsidRPr="001C7712" w:rsidRDefault="006023B8" w:rsidP="00EA6F05">
      <w:pPr>
        <w:spacing w:before="120" w:after="0" w:line="240" w:lineRule="auto"/>
        <w:jc w:val="both"/>
        <w:rPr>
          <w:rFonts w:asciiTheme="minorHAnsi" w:hAnsiTheme="minorHAnsi" w:cstheme="minorHAnsi"/>
          <w:color w:val="auto"/>
        </w:rPr>
      </w:pPr>
      <w:r w:rsidRPr="001C7712">
        <w:rPr>
          <w:rFonts w:asciiTheme="minorHAnsi" w:hAnsiTheme="minorHAnsi" w:cstheme="minorHAnsi"/>
          <w:color w:val="auto"/>
        </w:rPr>
        <w:t>Konkrétní nastavení jednotkových nákladů této složky vychází z analýzy dat programu EFEKT za minulé období 2017-2020 a analýzy dat a požadavků na stávající podporu z neinvestičních opatř</w:t>
      </w:r>
      <w:r w:rsidR="007F0122" w:rsidRPr="001C7712">
        <w:rPr>
          <w:rFonts w:asciiTheme="minorHAnsi" w:hAnsiTheme="minorHAnsi" w:cstheme="minorHAnsi"/>
          <w:color w:val="auto"/>
        </w:rPr>
        <w:t>ení složky NPO 2.5.3 dle stávajících výzev</w:t>
      </w:r>
      <w:r w:rsidRPr="001C7712">
        <w:rPr>
          <w:rFonts w:asciiTheme="minorHAnsi" w:hAnsiTheme="minorHAnsi" w:cstheme="minorHAnsi"/>
          <w:color w:val="auto"/>
        </w:rPr>
        <w:t xml:space="preserve"> a dále požadavků SFŽP na </w:t>
      </w:r>
      <w:r w:rsidR="007F0122" w:rsidRPr="001C7712">
        <w:rPr>
          <w:rFonts w:asciiTheme="minorHAnsi" w:hAnsiTheme="minorHAnsi" w:cstheme="minorHAnsi"/>
          <w:color w:val="auto"/>
        </w:rPr>
        <w:t>nedostatečné kapacity</w:t>
      </w:r>
      <w:r w:rsidRPr="001C7712">
        <w:rPr>
          <w:rFonts w:asciiTheme="minorHAnsi" w:hAnsiTheme="minorHAnsi" w:cstheme="minorHAnsi"/>
          <w:color w:val="auto"/>
        </w:rPr>
        <w:t xml:space="preserve"> poradensk</w:t>
      </w:r>
      <w:r w:rsidR="007F0122" w:rsidRPr="001C7712">
        <w:rPr>
          <w:rFonts w:asciiTheme="minorHAnsi" w:hAnsiTheme="minorHAnsi" w:cstheme="minorHAnsi"/>
          <w:color w:val="auto"/>
        </w:rPr>
        <w:t>é podpory</w:t>
      </w:r>
      <w:r w:rsidRPr="001C7712">
        <w:rPr>
          <w:rFonts w:asciiTheme="minorHAnsi" w:hAnsiTheme="minorHAnsi" w:cstheme="minorHAnsi"/>
          <w:color w:val="auto"/>
        </w:rPr>
        <w:t xml:space="preserve"> při přípravě projektů v oblasti úspor energie a pomoc při získávání podpory domácnostem v energetické chudobě (program</w:t>
      </w:r>
      <w:r w:rsidR="00B3446D" w:rsidRPr="001C7712">
        <w:rPr>
          <w:rFonts w:asciiTheme="minorHAnsi" w:hAnsiTheme="minorHAnsi" w:cstheme="minorHAnsi"/>
          <w:color w:val="auto"/>
        </w:rPr>
        <w:t>y</w:t>
      </w:r>
      <w:r w:rsidRPr="001C7712">
        <w:rPr>
          <w:rFonts w:asciiTheme="minorHAnsi" w:hAnsiTheme="minorHAnsi" w:cstheme="minorHAnsi"/>
          <w:color w:val="auto"/>
        </w:rPr>
        <w:t xml:space="preserve"> </w:t>
      </w:r>
      <w:r w:rsidR="007F0122" w:rsidRPr="001C7712">
        <w:rPr>
          <w:rFonts w:asciiTheme="minorHAnsi" w:hAnsiTheme="minorHAnsi" w:cstheme="minorHAnsi"/>
          <w:color w:val="auto"/>
        </w:rPr>
        <w:t>NZÚ a NZÚ</w:t>
      </w:r>
      <w:r w:rsidR="00442F25" w:rsidRPr="001C7712">
        <w:rPr>
          <w:rFonts w:asciiTheme="minorHAnsi" w:hAnsiTheme="minorHAnsi" w:cstheme="minorHAnsi"/>
          <w:color w:val="auto"/>
        </w:rPr>
        <w:t xml:space="preserve"> Light</w:t>
      </w:r>
      <w:r w:rsidRPr="001C7712">
        <w:rPr>
          <w:rFonts w:asciiTheme="minorHAnsi" w:hAnsiTheme="minorHAnsi" w:cstheme="minorHAnsi"/>
          <w:color w:val="auto"/>
        </w:rPr>
        <w:t>), dalším podkladem byla Studi</w:t>
      </w:r>
      <w:r w:rsidR="00BE3AED" w:rsidRPr="001C7712">
        <w:rPr>
          <w:rFonts w:asciiTheme="minorHAnsi" w:hAnsiTheme="minorHAnsi" w:cstheme="minorHAnsi"/>
          <w:color w:val="auto"/>
        </w:rPr>
        <w:t>e o energetické chudobě</w:t>
      </w:r>
      <w:r w:rsidR="00744349" w:rsidRPr="001C7712">
        <w:rPr>
          <w:rStyle w:val="Odkaznavysvtlivky"/>
          <w:rFonts w:cstheme="minorHAnsi"/>
        </w:rPr>
        <w:endnoteReference w:id="1"/>
      </w:r>
      <w:r w:rsidRPr="001C7712">
        <w:rPr>
          <w:rFonts w:asciiTheme="minorHAnsi" w:hAnsiTheme="minorHAnsi" w:cstheme="minorHAnsi"/>
          <w:color w:val="auto"/>
        </w:rPr>
        <w:t>, která zpracovala výsledky z podrobné analýzy dat o životních podmínkách českých domácností na jaře 2021:</w:t>
      </w:r>
    </w:p>
    <w:p w14:paraId="019B05ED" w14:textId="366F7DB2" w:rsidR="00222368" w:rsidRPr="001C7712" w:rsidRDefault="00222368" w:rsidP="0AA40A48">
      <w:pPr>
        <w:spacing w:before="240" w:after="0" w:line="240" w:lineRule="auto"/>
        <w:jc w:val="both"/>
        <w:rPr>
          <w:rFonts w:asciiTheme="minorHAnsi" w:hAnsiTheme="minorHAnsi" w:cstheme="minorBidi"/>
          <w:b/>
          <w:bCs/>
          <w:color w:val="auto"/>
        </w:rPr>
      </w:pPr>
      <w:r w:rsidRPr="0AA40A48">
        <w:rPr>
          <w:rFonts w:asciiTheme="minorHAnsi" w:hAnsiTheme="minorHAnsi" w:cstheme="minorBidi"/>
          <w:b/>
          <w:bCs/>
          <w:color w:val="auto"/>
        </w:rPr>
        <w:t>1/ E</w:t>
      </w:r>
      <w:r w:rsidRPr="0AA40A48">
        <w:rPr>
          <w:rStyle w:val="rynqvb"/>
          <w:rFonts w:asciiTheme="minorHAnsi" w:hAnsiTheme="minorHAnsi" w:cstheme="minorBidi"/>
          <w:b/>
          <w:bCs/>
          <w:color w:val="auto"/>
        </w:rPr>
        <w:t xml:space="preserve">nergetické poradenství </w:t>
      </w:r>
      <w:r w:rsidR="00DE4F81" w:rsidRPr="0AA40A48">
        <w:rPr>
          <w:rStyle w:val="rynqvb"/>
          <w:rFonts w:asciiTheme="minorHAnsi" w:hAnsiTheme="minorHAnsi" w:cstheme="minorBidi"/>
          <w:b/>
          <w:bCs/>
          <w:color w:val="auto"/>
        </w:rPr>
        <w:t>a osvět</w:t>
      </w:r>
      <w:r w:rsidR="5145D618" w:rsidRPr="0AA40A48">
        <w:rPr>
          <w:rStyle w:val="rynqvb"/>
          <w:rFonts w:asciiTheme="minorHAnsi" w:hAnsiTheme="minorHAnsi" w:cstheme="minorBidi"/>
          <w:b/>
          <w:bCs/>
          <w:color w:val="auto"/>
        </w:rPr>
        <w:t>a</w:t>
      </w:r>
      <w:r w:rsidR="00DE4F81" w:rsidRPr="0AA40A48">
        <w:rPr>
          <w:rStyle w:val="rynqvb"/>
          <w:rFonts w:asciiTheme="minorHAnsi" w:hAnsiTheme="minorHAnsi" w:cstheme="minorBidi"/>
          <w:b/>
          <w:bCs/>
          <w:color w:val="auto"/>
        </w:rPr>
        <w:t xml:space="preserve"> </w:t>
      </w:r>
      <w:r w:rsidRPr="0AA40A48">
        <w:rPr>
          <w:rFonts w:asciiTheme="minorHAnsi" w:hAnsiTheme="minorHAnsi" w:cstheme="minorBidi"/>
          <w:b/>
          <w:bCs/>
          <w:color w:val="auto"/>
        </w:rPr>
        <w:t>ve spolupráci s územními partnery</w:t>
      </w:r>
      <w:r w:rsidR="000E7900" w:rsidRPr="0AA40A48">
        <w:rPr>
          <w:rFonts w:asciiTheme="minorHAnsi" w:hAnsiTheme="minorHAnsi" w:cstheme="minorBidi"/>
          <w:b/>
          <w:bCs/>
          <w:color w:val="auto"/>
        </w:rPr>
        <w:t xml:space="preserve"> </w:t>
      </w:r>
      <w:r w:rsidR="000E7900" w:rsidRPr="0AA40A48">
        <w:rPr>
          <w:rStyle w:val="rynqvb"/>
          <w:rFonts w:asciiTheme="minorHAnsi" w:hAnsiTheme="minorHAnsi" w:cstheme="minorBidi"/>
          <w:b/>
          <w:bCs/>
          <w:color w:val="auto"/>
        </w:rPr>
        <w:t>(</w:t>
      </w:r>
      <w:r w:rsidR="000E7900" w:rsidRPr="0AA40A48">
        <w:rPr>
          <w:rFonts w:asciiTheme="minorHAnsi" w:hAnsiTheme="minorHAnsi" w:cstheme="minorBidi"/>
          <w:b/>
          <w:bCs/>
          <w:color w:val="auto"/>
        </w:rPr>
        <w:t>zvýšení množství a kvality projektů)</w:t>
      </w:r>
      <w:r w:rsidRPr="0AA40A48">
        <w:rPr>
          <w:rFonts w:asciiTheme="minorHAnsi" w:hAnsiTheme="minorHAnsi" w:cstheme="minorBidi"/>
          <w:b/>
          <w:bCs/>
          <w:color w:val="auto"/>
        </w:rPr>
        <w:t xml:space="preserve">: </w:t>
      </w:r>
    </w:p>
    <w:p w14:paraId="2C6A9AA8" w14:textId="652A0D19" w:rsidR="00222368" w:rsidRPr="001C7712" w:rsidRDefault="00222368" w:rsidP="008A3783">
      <w:pPr>
        <w:pStyle w:val="Odstavecseseznamem"/>
        <w:numPr>
          <w:ilvl w:val="0"/>
          <w:numId w:val="32"/>
        </w:numPr>
        <w:spacing w:before="240" w:after="0"/>
        <w:contextualSpacing w:val="0"/>
        <w:jc w:val="both"/>
        <w:rPr>
          <w:rStyle w:val="rynqvb"/>
        </w:rPr>
      </w:pPr>
      <w:r w:rsidRPr="001C7712">
        <w:rPr>
          <w:rStyle w:val="rynqvb"/>
        </w:rPr>
        <w:t>energetická osvěta a dotační asistence, asistence při realizaci projektů domácností ohrožených energetickou chudobou (např. programy NZÚ light, kotlíkové dotace)</w:t>
      </w:r>
      <w:r w:rsidR="00DD474C" w:rsidRPr="001C7712">
        <w:rPr>
          <w:rStyle w:val="rynqvb"/>
        </w:rPr>
        <w:t>,</w:t>
      </w:r>
    </w:p>
    <w:p w14:paraId="5F731420" w14:textId="7061EADB" w:rsidR="008666C8" w:rsidRPr="001C7712" w:rsidRDefault="00222368" w:rsidP="008A3783">
      <w:pPr>
        <w:pStyle w:val="Odstavecseseznamem"/>
        <w:numPr>
          <w:ilvl w:val="0"/>
          <w:numId w:val="32"/>
        </w:numPr>
        <w:spacing w:before="240" w:after="0"/>
        <w:contextualSpacing w:val="0"/>
        <w:jc w:val="both"/>
        <w:rPr>
          <w:rStyle w:val="rynqvb"/>
        </w:rPr>
      </w:pPr>
      <w:r w:rsidRPr="001C7712">
        <w:rPr>
          <w:rStyle w:val="rynqvb"/>
        </w:rPr>
        <w:t>energetické poradenství, předprojektová příprava (návrh energetických opatření</w:t>
      </w:r>
      <w:r w:rsidR="00D53250" w:rsidRPr="001C7712">
        <w:rPr>
          <w:rStyle w:val="rynqvb"/>
        </w:rPr>
        <w:t>),</w:t>
      </w:r>
      <w:r w:rsidRPr="001C7712">
        <w:rPr>
          <w:rStyle w:val="rynqvb"/>
        </w:rPr>
        <w:t xml:space="preserve"> dotační asistence</w:t>
      </w:r>
      <w:r w:rsidR="00225551" w:rsidRPr="001C7712">
        <w:rPr>
          <w:rStyle w:val="rynqvb"/>
        </w:rPr>
        <w:t xml:space="preserve"> </w:t>
      </w:r>
      <w:r w:rsidR="00D53250" w:rsidRPr="001C7712">
        <w:rPr>
          <w:rStyle w:val="rynqvb"/>
        </w:rPr>
        <w:t>(</w:t>
      </w:r>
      <w:r w:rsidR="00225551" w:rsidRPr="001C7712">
        <w:rPr>
          <w:rStyle w:val="rynqvb"/>
        </w:rPr>
        <w:t>programy podpory renovací budov</w:t>
      </w:r>
      <w:r w:rsidR="00D53250" w:rsidRPr="001C7712">
        <w:rPr>
          <w:rStyle w:val="rynqvb"/>
        </w:rPr>
        <w:t>)</w:t>
      </w:r>
      <w:r w:rsidR="00225551" w:rsidRPr="001C7712">
        <w:rPr>
          <w:rStyle w:val="rynqvb"/>
        </w:rPr>
        <w:t xml:space="preserve"> </w:t>
      </w:r>
      <w:r w:rsidR="00DD474C" w:rsidRPr="001C7712">
        <w:rPr>
          <w:rStyle w:val="rynqvb"/>
        </w:rPr>
        <w:t xml:space="preserve">a </w:t>
      </w:r>
      <w:r w:rsidR="00D53250" w:rsidRPr="001C7712">
        <w:rPr>
          <w:rStyle w:val="rynqvb"/>
        </w:rPr>
        <w:t xml:space="preserve">další </w:t>
      </w:r>
      <w:r w:rsidR="00DD474C" w:rsidRPr="001C7712">
        <w:rPr>
          <w:rStyle w:val="rynqvb"/>
        </w:rPr>
        <w:t>navazující služby,</w:t>
      </w:r>
    </w:p>
    <w:p w14:paraId="119E6A5B" w14:textId="19457092" w:rsidR="00222368" w:rsidRPr="001C7712" w:rsidRDefault="00222368" w:rsidP="008A3783">
      <w:pPr>
        <w:pStyle w:val="Odstavecseseznamem"/>
        <w:numPr>
          <w:ilvl w:val="0"/>
          <w:numId w:val="17"/>
        </w:numPr>
        <w:spacing w:before="240" w:after="0"/>
        <w:ind w:left="1094" w:hanging="357"/>
        <w:contextualSpacing w:val="0"/>
        <w:jc w:val="both"/>
        <w:rPr>
          <w:rStyle w:val="rynqvb"/>
        </w:rPr>
      </w:pPr>
      <w:r w:rsidRPr="001C7712">
        <w:rPr>
          <w:rStyle w:val="rynqvb"/>
        </w:rPr>
        <w:t>poradenství ke komunitní a komunální energetice + koordinační činnost vzniku energetických společenství</w:t>
      </w:r>
      <w:r w:rsidR="00DD474C" w:rsidRPr="001C7712">
        <w:rPr>
          <w:rStyle w:val="rynqvb"/>
        </w:rPr>
        <w:t>,</w:t>
      </w:r>
    </w:p>
    <w:p w14:paraId="0562EE58" w14:textId="17FC4784" w:rsidR="00222368" w:rsidRPr="001C7712" w:rsidRDefault="00222368" w:rsidP="008A3783">
      <w:pPr>
        <w:pStyle w:val="Odstavecseseznamem"/>
        <w:numPr>
          <w:ilvl w:val="0"/>
          <w:numId w:val="17"/>
        </w:numPr>
        <w:spacing w:before="240" w:after="0" w:line="240" w:lineRule="auto"/>
        <w:ind w:left="1094" w:hanging="357"/>
        <w:contextualSpacing w:val="0"/>
        <w:jc w:val="both"/>
        <w:rPr>
          <w:rStyle w:val="rynqvb"/>
        </w:rPr>
      </w:pPr>
      <w:r w:rsidRPr="001C7712">
        <w:rPr>
          <w:rStyle w:val="rynqvb"/>
        </w:rPr>
        <w:t>zajištění služeb energetického managementu měst a obcí a jejich koncepční připravenost</w:t>
      </w:r>
      <w:r w:rsidR="00DD474C" w:rsidRPr="001C7712">
        <w:rPr>
          <w:rStyle w:val="rynqvb"/>
        </w:rPr>
        <w:t>.</w:t>
      </w:r>
    </w:p>
    <w:p w14:paraId="2B62B0F9" w14:textId="56F85824" w:rsidR="006023B8" w:rsidRPr="001C7712" w:rsidRDefault="006023B8" w:rsidP="008A3783">
      <w:pPr>
        <w:spacing w:before="240" w:after="0" w:line="240" w:lineRule="auto"/>
        <w:jc w:val="both"/>
        <w:rPr>
          <w:rFonts w:asciiTheme="minorHAnsi" w:hAnsiTheme="minorHAnsi" w:cstheme="minorHAnsi"/>
          <w:color w:val="auto"/>
        </w:rPr>
      </w:pPr>
      <w:r w:rsidRPr="001C7712">
        <w:rPr>
          <w:rFonts w:asciiTheme="minorHAnsi" w:hAnsiTheme="minorHAnsi" w:cstheme="minorHAnsi"/>
          <w:color w:val="auto"/>
        </w:rPr>
        <w:t>Předpokládáme, že dotační progr</w:t>
      </w:r>
      <w:r w:rsidR="008666C8" w:rsidRPr="001C7712">
        <w:rPr>
          <w:rFonts w:asciiTheme="minorHAnsi" w:hAnsiTheme="minorHAnsi" w:cstheme="minorHAnsi"/>
          <w:color w:val="auto"/>
        </w:rPr>
        <w:t>am podpoří až 120</w:t>
      </w:r>
      <w:r w:rsidR="003A15DC" w:rsidRPr="001C7712">
        <w:rPr>
          <w:rFonts w:asciiTheme="minorHAnsi" w:hAnsiTheme="minorHAnsi" w:cstheme="minorHAnsi"/>
          <w:color w:val="auto"/>
        </w:rPr>
        <w:t xml:space="preserve"> tis. </w:t>
      </w:r>
      <w:r w:rsidR="003E5BD2" w:rsidRPr="001C7712">
        <w:rPr>
          <w:rFonts w:asciiTheme="minorHAnsi" w:hAnsiTheme="minorHAnsi" w:cstheme="minorHAnsi"/>
          <w:color w:val="auto"/>
        </w:rPr>
        <w:t>poradenských služeb</w:t>
      </w:r>
      <w:r w:rsidR="00962A9D" w:rsidRPr="001C7712">
        <w:rPr>
          <w:rFonts w:asciiTheme="minorHAnsi" w:hAnsiTheme="minorHAnsi" w:cstheme="minorHAnsi"/>
          <w:color w:val="auto"/>
        </w:rPr>
        <w:t xml:space="preserve"> </w:t>
      </w:r>
      <w:r w:rsidRPr="001C7712">
        <w:rPr>
          <w:rFonts w:asciiTheme="minorHAnsi" w:hAnsiTheme="minorHAnsi" w:cstheme="minorHAnsi"/>
          <w:color w:val="auto"/>
        </w:rPr>
        <w:t xml:space="preserve">do </w:t>
      </w:r>
      <w:r w:rsidR="008A6D03" w:rsidRPr="001C7712">
        <w:rPr>
          <w:rFonts w:asciiTheme="minorHAnsi" w:hAnsiTheme="minorHAnsi" w:cstheme="minorHAnsi"/>
          <w:color w:val="auto"/>
        </w:rPr>
        <w:t xml:space="preserve">2Q </w:t>
      </w:r>
      <w:r w:rsidRPr="001C7712">
        <w:rPr>
          <w:rFonts w:asciiTheme="minorHAnsi" w:hAnsiTheme="minorHAnsi" w:cstheme="minorHAnsi"/>
          <w:color w:val="auto"/>
        </w:rPr>
        <w:t>202</w:t>
      </w:r>
      <w:r w:rsidR="008A6D03" w:rsidRPr="001C7712">
        <w:rPr>
          <w:rFonts w:asciiTheme="minorHAnsi" w:hAnsiTheme="minorHAnsi" w:cstheme="minorHAnsi"/>
          <w:color w:val="auto"/>
        </w:rPr>
        <w:t>6</w:t>
      </w:r>
      <w:r w:rsidRPr="001C7712">
        <w:rPr>
          <w:rFonts w:asciiTheme="minorHAnsi" w:hAnsiTheme="minorHAnsi" w:cstheme="minorHAnsi"/>
          <w:color w:val="auto"/>
        </w:rPr>
        <w:t>. Dle zpracovaných analýz žije v energetické chudobě v ČR v sektoru rodinných domů 280 tis. do</w:t>
      </w:r>
      <w:r w:rsidR="009C1055" w:rsidRPr="001C7712">
        <w:rPr>
          <w:rFonts w:asciiTheme="minorHAnsi" w:hAnsiTheme="minorHAnsi" w:cstheme="minorHAnsi"/>
          <w:color w:val="auto"/>
        </w:rPr>
        <w:t>mácností, přičemž pro 160 tis. z </w:t>
      </w:r>
      <w:r w:rsidRPr="001C7712">
        <w:rPr>
          <w:rFonts w:asciiTheme="minorHAnsi" w:hAnsiTheme="minorHAnsi" w:cstheme="minorHAnsi"/>
          <w:color w:val="auto"/>
        </w:rPr>
        <w:t>nich by energetická renovace jejich nemovitosti</w:t>
      </w:r>
      <w:r w:rsidR="009039A3" w:rsidRPr="001C7712">
        <w:rPr>
          <w:rFonts w:asciiTheme="minorHAnsi" w:hAnsiTheme="minorHAnsi" w:cstheme="minorHAnsi"/>
          <w:color w:val="auto"/>
        </w:rPr>
        <w:t xml:space="preserve"> podpořená z programu NZÚ Light</w:t>
      </w:r>
      <w:r w:rsidRPr="001C7712">
        <w:rPr>
          <w:rFonts w:asciiTheme="minorHAnsi" w:hAnsiTheme="minorHAnsi" w:cstheme="minorHAnsi"/>
          <w:color w:val="auto"/>
        </w:rPr>
        <w:t xml:space="preserve"> mohla významně přispět k řešení jejich energetické chudoby. Předpokládáme, že pro tuto obl</w:t>
      </w:r>
      <w:r w:rsidR="00C34488" w:rsidRPr="001C7712">
        <w:rPr>
          <w:rFonts w:asciiTheme="minorHAnsi" w:hAnsiTheme="minorHAnsi" w:cstheme="minorHAnsi"/>
          <w:color w:val="auto"/>
        </w:rPr>
        <w:t xml:space="preserve">ast reformy bude vázáno zhruba </w:t>
      </w:r>
      <w:r w:rsidR="00417F2A" w:rsidRPr="001C7712">
        <w:rPr>
          <w:rFonts w:asciiTheme="minorHAnsi" w:hAnsiTheme="minorHAnsi" w:cstheme="minorHAnsi"/>
          <w:color w:val="auto"/>
        </w:rPr>
        <w:t>8</w:t>
      </w:r>
      <w:r w:rsidR="00A060D2" w:rsidRPr="001C7712">
        <w:rPr>
          <w:rFonts w:asciiTheme="minorHAnsi" w:hAnsiTheme="minorHAnsi" w:cstheme="minorHAnsi"/>
          <w:color w:val="auto"/>
        </w:rPr>
        <w:t>8</w:t>
      </w:r>
      <w:r w:rsidRPr="001C7712">
        <w:rPr>
          <w:rFonts w:asciiTheme="minorHAnsi" w:hAnsiTheme="minorHAnsi" w:cstheme="minorHAnsi"/>
          <w:color w:val="auto"/>
        </w:rPr>
        <w:t xml:space="preserve"> %</w:t>
      </w:r>
      <w:r w:rsidR="003A15DC" w:rsidRPr="001C7712">
        <w:rPr>
          <w:rFonts w:asciiTheme="minorHAnsi" w:hAnsiTheme="minorHAnsi" w:cstheme="minorHAnsi"/>
          <w:color w:val="auto"/>
        </w:rPr>
        <w:t xml:space="preserve"> z</w:t>
      </w:r>
      <w:r w:rsidR="0027266C" w:rsidRPr="001C7712">
        <w:rPr>
          <w:rFonts w:asciiTheme="minorHAnsi" w:hAnsiTheme="minorHAnsi" w:cstheme="minorHAnsi"/>
          <w:color w:val="auto"/>
        </w:rPr>
        <w:t xml:space="preserve"> celkové odhadované alokace (3 5</w:t>
      </w:r>
      <w:r w:rsidRPr="001C7712">
        <w:rPr>
          <w:rFonts w:asciiTheme="minorHAnsi" w:hAnsiTheme="minorHAnsi" w:cstheme="minorHAnsi"/>
          <w:color w:val="auto"/>
        </w:rPr>
        <w:t>00,0 mil. Kč bez DPH</w:t>
      </w:r>
      <w:r w:rsidR="003379C5" w:rsidRPr="001C7712">
        <w:rPr>
          <w:rFonts w:asciiTheme="minorHAnsi" w:hAnsiTheme="minorHAnsi" w:cstheme="minorHAnsi"/>
          <w:color w:val="auto"/>
        </w:rPr>
        <w:t>)</w:t>
      </w:r>
      <w:r w:rsidRPr="001C7712">
        <w:rPr>
          <w:rFonts w:asciiTheme="minorHAnsi" w:hAnsiTheme="minorHAnsi" w:cstheme="minorHAnsi"/>
          <w:color w:val="auto"/>
        </w:rPr>
        <w:t xml:space="preserve">. Tato aktivita </w:t>
      </w:r>
      <w:r w:rsidR="00824741" w:rsidRPr="001C7712">
        <w:rPr>
          <w:rFonts w:asciiTheme="minorHAnsi" w:hAnsiTheme="minorHAnsi" w:cstheme="minorHAnsi"/>
          <w:color w:val="auto"/>
        </w:rPr>
        <w:t xml:space="preserve">mj. </w:t>
      </w:r>
      <w:r w:rsidRPr="001C7712">
        <w:rPr>
          <w:rFonts w:asciiTheme="minorHAnsi" w:hAnsiTheme="minorHAnsi" w:cstheme="minorHAnsi"/>
          <w:color w:val="auto"/>
        </w:rPr>
        <w:t>přispív</w:t>
      </w:r>
      <w:r w:rsidR="00824741" w:rsidRPr="001C7712">
        <w:rPr>
          <w:rFonts w:asciiTheme="minorHAnsi" w:hAnsiTheme="minorHAnsi" w:cstheme="minorHAnsi"/>
          <w:color w:val="auto"/>
        </w:rPr>
        <w:t>á</w:t>
      </w:r>
      <w:r w:rsidR="009C1055" w:rsidRPr="001C7712">
        <w:rPr>
          <w:rFonts w:asciiTheme="minorHAnsi" w:hAnsiTheme="minorHAnsi" w:cstheme="minorHAnsi"/>
          <w:color w:val="auto"/>
        </w:rPr>
        <w:t xml:space="preserve"> k </w:t>
      </w:r>
      <w:r w:rsidRPr="001C7712">
        <w:rPr>
          <w:rFonts w:asciiTheme="minorHAnsi" w:hAnsiTheme="minorHAnsi" w:cstheme="minorHAnsi"/>
          <w:color w:val="auto"/>
        </w:rPr>
        <w:t>řešení problému nedostatečné informační a administrativní schopnosti u nízkopříj</w:t>
      </w:r>
      <w:r w:rsidR="009039A3" w:rsidRPr="001C7712">
        <w:rPr>
          <w:rFonts w:asciiTheme="minorHAnsi" w:hAnsiTheme="minorHAnsi" w:cstheme="minorHAnsi"/>
          <w:color w:val="auto"/>
        </w:rPr>
        <w:t>mových domácností připravovat a </w:t>
      </w:r>
      <w:r w:rsidRPr="001C7712">
        <w:rPr>
          <w:rFonts w:asciiTheme="minorHAnsi" w:hAnsiTheme="minorHAnsi" w:cstheme="minorHAnsi"/>
          <w:color w:val="auto"/>
        </w:rPr>
        <w:t xml:space="preserve">organizovat energetické renovace s pomocí dotační podpory. </w:t>
      </w:r>
    </w:p>
    <w:p w14:paraId="042BF92F" w14:textId="211D7F94" w:rsidR="006023B8" w:rsidRPr="001C7712" w:rsidRDefault="00D167C5" w:rsidP="008A3783">
      <w:pPr>
        <w:spacing w:before="240" w:after="0" w:line="240" w:lineRule="auto"/>
        <w:jc w:val="both"/>
        <w:rPr>
          <w:rFonts w:asciiTheme="minorHAnsi" w:hAnsiTheme="minorHAnsi" w:cstheme="minorHAnsi"/>
          <w:b/>
          <w:color w:val="auto"/>
        </w:rPr>
      </w:pPr>
      <w:r w:rsidRPr="001C7712">
        <w:rPr>
          <w:rFonts w:asciiTheme="minorHAnsi" w:hAnsiTheme="minorHAnsi" w:cstheme="minorHAnsi"/>
          <w:b/>
          <w:color w:val="auto"/>
        </w:rPr>
        <w:t>2/ Lepší správa v oblasti energetiky a p</w:t>
      </w:r>
      <w:r w:rsidR="006023B8" w:rsidRPr="001C7712">
        <w:rPr>
          <w:rFonts w:asciiTheme="minorHAnsi" w:hAnsiTheme="minorHAnsi" w:cstheme="minorHAnsi"/>
          <w:b/>
          <w:color w:val="auto"/>
        </w:rPr>
        <w:t xml:space="preserve">ilotní poradenská síť regionálních energetických center:  </w:t>
      </w:r>
    </w:p>
    <w:p w14:paraId="1A5412E4" w14:textId="77777777" w:rsidR="00CF059C" w:rsidRPr="001C7712" w:rsidRDefault="00CF059C" w:rsidP="00CF059C">
      <w:pPr>
        <w:pStyle w:val="Odstavecseseznamem"/>
        <w:numPr>
          <w:ilvl w:val="0"/>
          <w:numId w:val="32"/>
        </w:numPr>
        <w:spacing w:before="240" w:after="0" w:line="240" w:lineRule="auto"/>
        <w:ind w:left="1088" w:hanging="357"/>
        <w:contextualSpacing w:val="0"/>
        <w:jc w:val="both"/>
        <w:rPr>
          <w:rFonts w:asciiTheme="minorHAnsi" w:hAnsiTheme="minorHAnsi" w:cstheme="minorHAnsi"/>
          <w:color w:val="auto"/>
        </w:rPr>
      </w:pPr>
      <w:r w:rsidRPr="001C7712">
        <w:rPr>
          <w:rFonts w:asciiTheme="minorHAnsi" w:hAnsiTheme="minorHAnsi" w:cstheme="minorHAnsi"/>
          <w:color w:val="auto"/>
        </w:rPr>
        <w:t>z prostředků Národního plánu obnovy budou financovány aktivity, které přispějí k vytvoření prostředí, podmínek a dokumentů potřebných pro vznik národního kompetenčního centra, cílem kterého bude podpora jiných ústředních orgánů státní správy a dalších regionálních a lokálních aktérů aktivních v oblasti energetiky, včetně datové a metodické podpory v oblastech tvorby strategií, přípravy nové legislativy, výzkumu, odborného vzdělávání a odborného poradenství,</w:t>
      </w:r>
    </w:p>
    <w:p w14:paraId="26657DBC" w14:textId="77D22C04" w:rsidR="00CF059C" w:rsidRPr="001C7712" w:rsidRDefault="00CF059C" w:rsidP="00CF059C">
      <w:pPr>
        <w:pStyle w:val="Odstavecseseznamem"/>
        <w:numPr>
          <w:ilvl w:val="0"/>
          <w:numId w:val="32"/>
        </w:numPr>
        <w:spacing w:before="240" w:after="0" w:line="240" w:lineRule="auto"/>
        <w:contextualSpacing w:val="0"/>
        <w:jc w:val="both"/>
        <w:rPr>
          <w:rFonts w:asciiTheme="minorHAnsi" w:hAnsiTheme="minorHAnsi" w:cstheme="minorHAnsi"/>
          <w:color w:val="auto"/>
        </w:rPr>
      </w:pPr>
      <w:r w:rsidRPr="001C7712">
        <w:rPr>
          <w:rFonts w:asciiTheme="minorHAnsi" w:hAnsiTheme="minorHAnsi" w:cstheme="minorHAnsi"/>
          <w:color w:val="auto"/>
        </w:rPr>
        <w:t>dále budou financovány aktivity na zlepšení monitorování v oblasti spotřeby energie</w:t>
      </w:r>
      <w:r w:rsidR="005B2CB5" w:rsidRPr="001C7712">
        <w:rPr>
          <w:rFonts w:asciiTheme="minorHAnsi" w:hAnsiTheme="minorHAnsi" w:cstheme="minorHAnsi"/>
          <w:color w:val="auto"/>
        </w:rPr>
        <w:t>,</w:t>
      </w:r>
      <w:r w:rsidRPr="001C7712">
        <w:rPr>
          <w:rFonts w:asciiTheme="minorHAnsi" w:hAnsiTheme="minorHAnsi" w:cstheme="minorHAnsi"/>
          <w:color w:val="auto"/>
        </w:rPr>
        <w:t xml:space="preserve"> a</w:t>
      </w:r>
      <w:r w:rsidR="005B2CB5" w:rsidRPr="001C7712">
        <w:rPr>
          <w:rFonts w:asciiTheme="minorHAnsi" w:hAnsiTheme="minorHAnsi" w:cstheme="minorHAnsi"/>
          <w:color w:val="auto"/>
        </w:rPr>
        <w:t>nalýza</w:t>
      </w:r>
      <w:r w:rsidRPr="001C7712">
        <w:rPr>
          <w:rFonts w:asciiTheme="minorHAnsi" w:hAnsiTheme="minorHAnsi" w:cstheme="minorHAnsi"/>
          <w:color w:val="auto"/>
        </w:rPr>
        <w:t xml:space="preserve"> stavu fondu budov v ČR</w:t>
      </w:r>
      <w:r w:rsidR="005B2CB5" w:rsidRPr="001C7712">
        <w:rPr>
          <w:rFonts w:asciiTheme="minorHAnsi" w:hAnsiTheme="minorHAnsi" w:cstheme="minorHAnsi"/>
          <w:color w:val="auto"/>
        </w:rPr>
        <w:t>, aktivity spojené s přípravou Vnitrostátního plánu renovace budov</w:t>
      </w:r>
      <w:r w:rsidRPr="001C7712">
        <w:rPr>
          <w:rFonts w:asciiTheme="minorHAnsi" w:hAnsiTheme="minorHAnsi" w:cstheme="minorHAnsi"/>
          <w:color w:val="auto"/>
        </w:rPr>
        <w:t>, příprava architektury nové databáze a monitorovacího systému v oblasti energetické účinnosti.</w:t>
      </w:r>
    </w:p>
    <w:p w14:paraId="56808883" w14:textId="6E35D6A0" w:rsidR="008A3783" w:rsidRPr="001C7712" w:rsidRDefault="005025ED" w:rsidP="509698BA">
      <w:pPr>
        <w:pStyle w:val="Odstavecseseznamem"/>
        <w:numPr>
          <w:ilvl w:val="0"/>
          <w:numId w:val="32"/>
        </w:numPr>
        <w:spacing w:before="240" w:after="0" w:line="240" w:lineRule="auto"/>
        <w:ind w:left="1088" w:hanging="357"/>
        <w:jc w:val="both"/>
        <w:rPr>
          <w:rFonts w:asciiTheme="minorHAnsi" w:hAnsiTheme="minorHAnsi" w:cstheme="minorBidi"/>
          <w:color w:val="auto"/>
        </w:rPr>
      </w:pPr>
      <w:r w:rsidRPr="509698BA">
        <w:rPr>
          <w:rFonts w:asciiTheme="minorHAnsi" w:hAnsiTheme="minorHAnsi" w:cstheme="minorBidi"/>
          <w:color w:val="auto"/>
        </w:rPr>
        <w:t>P</w:t>
      </w:r>
      <w:r w:rsidR="006023B8" w:rsidRPr="509698BA">
        <w:rPr>
          <w:rFonts w:asciiTheme="minorHAnsi" w:hAnsiTheme="minorHAnsi" w:cstheme="minorBidi"/>
          <w:color w:val="auto"/>
        </w:rPr>
        <w:t>ilotní projekt regionální sítě poskytování komplexních služeb energetického poradenství, které naplňuje parametry „</w:t>
      </w:r>
      <w:proofErr w:type="spellStart"/>
      <w:r w:rsidR="006023B8" w:rsidRPr="509698BA">
        <w:rPr>
          <w:rFonts w:asciiTheme="minorHAnsi" w:hAnsiTheme="minorHAnsi" w:cstheme="minorBidi"/>
          <w:color w:val="auto"/>
        </w:rPr>
        <w:t>One</w:t>
      </w:r>
      <w:proofErr w:type="spellEnd"/>
      <w:r w:rsidR="006023B8" w:rsidRPr="509698BA">
        <w:rPr>
          <w:rFonts w:asciiTheme="minorHAnsi" w:hAnsiTheme="minorHAnsi" w:cstheme="minorBidi"/>
          <w:color w:val="auto"/>
        </w:rPr>
        <w:t xml:space="preserve"> stop </w:t>
      </w:r>
      <w:proofErr w:type="spellStart"/>
      <w:r w:rsidR="006023B8" w:rsidRPr="509698BA">
        <w:rPr>
          <w:rFonts w:asciiTheme="minorHAnsi" w:hAnsiTheme="minorHAnsi" w:cstheme="minorBidi"/>
          <w:color w:val="auto"/>
        </w:rPr>
        <w:t>shopu</w:t>
      </w:r>
      <w:proofErr w:type="spellEnd"/>
      <w:r w:rsidR="006023B8" w:rsidRPr="509698BA">
        <w:rPr>
          <w:rFonts w:asciiTheme="minorHAnsi" w:hAnsiTheme="minorHAnsi" w:cstheme="minorBidi"/>
          <w:color w:val="auto"/>
        </w:rPr>
        <w:t xml:space="preserve">“. Předpokládáme, že </w:t>
      </w:r>
      <w:r w:rsidR="00906795" w:rsidRPr="509698BA">
        <w:rPr>
          <w:rFonts w:asciiTheme="minorHAnsi" w:hAnsiTheme="minorHAnsi" w:cstheme="minorBidi"/>
          <w:color w:val="auto"/>
        </w:rPr>
        <w:t>dotační program podpoří vznik a </w:t>
      </w:r>
      <w:r w:rsidR="006023B8" w:rsidRPr="509698BA">
        <w:rPr>
          <w:rFonts w:asciiTheme="minorHAnsi" w:hAnsiTheme="minorHAnsi" w:cstheme="minorBidi"/>
          <w:color w:val="auto"/>
        </w:rPr>
        <w:t>pilotní provoz 3-5 regionálních energetických center do konce roku 2024,</w:t>
      </w:r>
    </w:p>
    <w:p w14:paraId="61007ADF" w14:textId="10F12FF5" w:rsidR="006023B8" w:rsidRPr="001C7712" w:rsidRDefault="006023B8" w:rsidP="008A3783">
      <w:pPr>
        <w:pStyle w:val="Odstavecseseznamem"/>
        <w:numPr>
          <w:ilvl w:val="0"/>
          <w:numId w:val="32"/>
        </w:numPr>
        <w:spacing w:before="240" w:after="0" w:line="240" w:lineRule="auto"/>
        <w:contextualSpacing w:val="0"/>
        <w:jc w:val="both"/>
        <w:rPr>
          <w:rFonts w:asciiTheme="minorHAnsi" w:hAnsiTheme="minorHAnsi" w:cstheme="minorHAnsi"/>
          <w:color w:val="auto"/>
        </w:rPr>
      </w:pPr>
      <w:r w:rsidRPr="001C7712">
        <w:rPr>
          <w:rFonts w:asciiTheme="minorHAnsi" w:hAnsiTheme="minorHAnsi" w:cstheme="minorHAnsi"/>
          <w:color w:val="auto"/>
        </w:rPr>
        <w:lastRenderedPageBreak/>
        <w:t>příprava a vyhodnocení fungování zkušebního provozu těchto pilotních center; výstupy poslouží pro nastavení systému energetického poradenství, včetně podmínek budoucího fungování komplexní sítě energetického poradenství a jeho podpory; na základě výstupů zkušebního provozu bude následně (v průběhu roku 2025) nastavena podpora běžného provozu komplexní sítě energetického poradenství v celé ČR.</w:t>
      </w:r>
    </w:p>
    <w:p w14:paraId="6A76A576" w14:textId="0C760ED5" w:rsidR="006023B8" w:rsidRPr="001C7712" w:rsidRDefault="006023B8" w:rsidP="008A3783">
      <w:pPr>
        <w:spacing w:before="240" w:after="0" w:line="240" w:lineRule="auto"/>
        <w:jc w:val="both"/>
        <w:rPr>
          <w:rFonts w:asciiTheme="minorHAnsi" w:hAnsiTheme="minorHAnsi" w:cstheme="minorHAnsi"/>
          <w:color w:val="auto"/>
        </w:rPr>
      </w:pPr>
      <w:r w:rsidRPr="001C7712">
        <w:rPr>
          <w:rFonts w:asciiTheme="minorHAnsi" w:hAnsiTheme="minorHAnsi" w:cstheme="minorHAnsi"/>
          <w:color w:val="auto"/>
        </w:rPr>
        <w:t xml:space="preserve">Předpokládáme, že pro tuto oblast reformy bude vázáno zhruba </w:t>
      </w:r>
      <w:r w:rsidR="00417F2A" w:rsidRPr="001C7712">
        <w:rPr>
          <w:rFonts w:asciiTheme="minorHAnsi" w:hAnsiTheme="minorHAnsi" w:cstheme="minorHAnsi"/>
          <w:color w:val="auto"/>
        </w:rPr>
        <w:t>2</w:t>
      </w:r>
      <w:r w:rsidRPr="001C7712">
        <w:rPr>
          <w:rFonts w:asciiTheme="minorHAnsi" w:hAnsiTheme="minorHAnsi" w:cstheme="minorHAnsi"/>
          <w:color w:val="auto"/>
        </w:rPr>
        <w:t xml:space="preserve"> % </w:t>
      </w:r>
      <w:r w:rsidR="00113AE8" w:rsidRPr="001C7712">
        <w:rPr>
          <w:rFonts w:asciiTheme="minorHAnsi" w:hAnsiTheme="minorHAnsi" w:cstheme="minorHAnsi"/>
          <w:color w:val="auto"/>
        </w:rPr>
        <w:t>z celkové odhadované alokace (</w:t>
      </w:r>
      <w:r w:rsidR="00A47D17" w:rsidRPr="001C7712">
        <w:rPr>
          <w:rFonts w:asciiTheme="minorHAnsi" w:hAnsiTheme="minorHAnsi" w:cstheme="minorHAnsi"/>
          <w:color w:val="auto"/>
        </w:rPr>
        <w:t>7</w:t>
      </w:r>
      <w:r w:rsidR="00345E0B" w:rsidRPr="001C7712">
        <w:rPr>
          <w:rFonts w:asciiTheme="minorHAnsi" w:hAnsiTheme="minorHAnsi" w:cstheme="minorHAnsi"/>
          <w:color w:val="auto"/>
        </w:rPr>
        <w:t>5</w:t>
      </w:r>
      <w:r w:rsidRPr="001C7712">
        <w:rPr>
          <w:rFonts w:asciiTheme="minorHAnsi" w:hAnsiTheme="minorHAnsi" w:cstheme="minorHAnsi"/>
          <w:color w:val="auto"/>
        </w:rPr>
        <w:t xml:space="preserve">,0 mil. Kč bez DPH). Tato aktivita rozvíjí i reformu </w:t>
      </w:r>
      <w:r w:rsidR="009A19BA" w:rsidRPr="001C7712">
        <w:rPr>
          <w:rFonts w:asciiTheme="minorHAnsi" w:hAnsiTheme="minorHAnsi" w:cstheme="minorHAnsi"/>
          <w:color w:val="auto"/>
        </w:rPr>
        <w:t xml:space="preserve">NPO 2.5 </w:t>
      </w:r>
      <w:r w:rsidR="00911D7A" w:rsidRPr="001C7712">
        <w:rPr>
          <w:rFonts w:asciiTheme="minorHAnsi" w:hAnsiTheme="minorHAnsi" w:cstheme="minorHAnsi"/>
          <w:color w:val="auto"/>
        </w:rPr>
        <w:t>(</w:t>
      </w:r>
      <w:r w:rsidRPr="001C7712">
        <w:rPr>
          <w:rFonts w:asciiTheme="minorHAnsi" w:hAnsiTheme="minorHAnsi" w:cstheme="minorHAnsi"/>
          <w:color w:val="auto"/>
        </w:rPr>
        <w:t>Pod</w:t>
      </w:r>
      <w:r w:rsidR="009A19BA" w:rsidRPr="001C7712">
        <w:rPr>
          <w:rFonts w:asciiTheme="minorHAnsi" w:hAnsiTheme="minorHAnsi" w:cstheme="minorHAnsi"/>
          <w:color w:val="auto"/>
        </w:rPr>
        <w:t>pora energetických společenství</w:t>
      </w:r>
      <w:r w:rsidR="00911D7A" w:rsidRPr="001C7712">
        <w:rPr>
          <w:rFonts w:asciiTheme="minorHAnsi" w:hAnsiTheme="minorHAnsi" w:cstheme="minorHAnsi"/>
          <w:color w:val="auto"/>
        </w:rPr>
        <w:t>)</w:t>
      </w:r>
      <w:r w:rsidRPr="001C7712">
        <w:rPr>
          <w:rFonts w:asciiTheme="minorHAnsi" w:hAnsiTheme="minorHAnsi" w:cstheme="minorHAnsi"/>
          <w:color w:val="auto"/>
        </w:rPr>
        <w:t xml:space="preserve"> formou poradenství v oblasti komunitní a komunální energetiky. </w:t>
      </w:r>
    </w:p>
    <w:p w14:paraId="0BFEAB96" w14:textId="03CA4F68" w:rsidR="006023B8" w:rsidRPr="001C7712" w:rsidRDefault="00FF0A4E" w:rsidP="008A3783">
      <w:pPr>
        <w:spacing w:before="240" w:after="0" w:line="240" w:lineRule="auto"/>
        <w:jc w:val="both"/>
        <w:rPr>
          <w:rFonts w:asciiTheme="minorHAnsi" w:hAnsiTheme="minorHAnsi" w:cstheme="minorHAnsi"/>
          <w:b/>
          <w:color w:val="auto"/>
        </w:rPr>
      </w:pPr>
      <w:r w:rsidRPr="001C7712">
        <w:rPr>
          <w:rFonts w:asciiTheme="minorHAnsi" w:hAnsiTheme="minorHAnsi" w:cstheme="minorHAnsi"/>
          <w:b/>
          <w:color w:val="auto"/>
        </w:rPr>
        <w:t>3</w:t>
      </w:r>
      <w:r w:rsidR="006023B8" w:rsidRPr="001C7712">
        <w:rPr>
          <w:rFonts w:asciiTheme="minorHAnsi" w:hAnsiTheme="minorHAnsi" w:cstheme="minorHAnsi"/>
          <w:b/>
          <w:color w:val="auto"/>
        </w:rPr>
        <w:t xml:space="preserve">/ Další související aktivity: </w:t>
      </w:r>
    </w:p>
    <w:p w14:paraId="33ED48FD" w14:textId="0337F623" w:rsidR="003713F1" w:rsidRPr="001C7712" w:rsidRDefault="003713F1" w:rsidP="007730F7">
      <w:pPr>
        <w:pStyle w:val="Odstavecseseznamem"/>
        <w:numPr>
          <w:ilvl w:val="0"/>
          <w:numId w:val="32"/>
        </w:numPr>
        <w:spacing w:before="120" w:after="0"/>
        <w:contextualSpacing w:val="0"/>
        <w:jc w:val="both"/>
        <w:rPr>
          <w:rStyle w:val="rynqvb"/>
        </w:rPr>
      </w:pPr>
      <w:r w:rsidRPr="001C7712">
        <w:rPr>
          <w:rStyle w:val="rynqvb"/>
        </w:rPr>
        <w:t>veřejná informační kampaň</w:t>
      </w:r>
      <w:r w:rsidR="00AA6ED4" w:rsidRPr="001C7712">
        <w:rPr>
          <w:rStyle w:val="rynqvb"/>
        </w:rPr>
        <w:t>,</w:t>
      </w:r>
    </w:p>
    <w:p w14:paraId="13A01876" w14:textId="7A97CA8B" w:rsidR="007730F7" w:rsidRPr="001C7712" w:rsidRDefault="007730F7" w:rsidP="007730F7">
      <w:pPr>
        <w:pStyle w:val="Odstavecseseznamem"/>
        <w:numPr>
          <w:ilvl w:val="0"/>
          <w:numId w:val="32"/>
        </w:numPr>
        <w:spacing w:before="120" w:after="0"/>
        <w:contextualSpacing w:val="0"/>
        <w:jc w:val="both"/>
        <w:rPr>
          <w:b/>
        </w:rPr>
      </w:pPr>
      <w:r w:rsidRPr="001C7712">
        <w:rPr>
          <w:rStyle w:val="rynqvb"/>
        </w:rPr>
        <w:t>zajištění vzdělávání regionálních a lokálních partnerů a osvětová činnost</w:t>
      </w:r>
      <w:r w:rsidR="00AA6ED4" w:rsidRPr="001C7712">
        <w:t>,</w:t>
      </w:r>
    </w:p>
    <w:p w14:paraId="7FD72AC0" w14:textId="04056D6F" w:rsidR="007730F7" w:rsidRPr="001C7712" w:rsidRDefault="007730F7" w:rsidP="007730F7">
      <w:pPr>
        <w:pStyle w:val="Odstavecseseznamem"/>
        <w:numPr>
          <w:ilvl w:val="0"/>
          <w:numId w:val="32"/>
        </w:numPr>
        <w:spacing w:before="120" w:after="0"/>
        <w:contextualSpacing w:val="0"/>
        <w:jc w:val="both"/>
        <w:rPr>
          <w:b/>
        </w:rPr>
      </w:pPr>
      <w:r w:rsidRPr="001C7712">
        <w:rPr>
          <w:rFonts w:asciiTheme="minorHAnsi" w:hAnsiTheme="minorHAnsi" w:cstheme="minorHAnsi"/>
          <w:color w:val="auto"/>
        </w:rPr>
        <w:t>odborné vzdělávací programy, odborná školení, a platf</w:t>
      </w:r>
      <w:r w:rsidR="00AA6ED4" w:rsidRPr="001C7712">
        <w:rPr>
          <w:rFonts w:asciiTheme="minorHAnsi" w:hAnsiTheme="minorHAnsi" w:cstheme="minorHAnsi"/>
          <w:color w:val="auto"/>
        </w:rPr>
        <w:t>ormy pro rozšiřování odbornosti,</w:t>
      </w:r>
    </w:p>
    <w:p w14:paraId="7C8FF751" w14:textId="5F43DCF8" w:rsidR="007730F7" w:rsidRPr="001C7712" w:rsidRDefault="007730F7" w:rsidP="007730F7">
      <w:pPr>
        <w:pStyle w:val="Odstavecseseznamem"/>
        <w:numPr>
          <w:ilvl w:val="0"/>
          <w:numId w:val="32"/>
        </w:numPr>
        <w:spacing w:before="120" w:after="0"/>
        <w:contextualSpacing w:val="0"/>
        <w:jc w:val="both"/>
        <w:rPr>
          <w:b/>
        </w:rPr>
      </w:pPr>
      <w:r w:rsidRPr="001C7712">
        <w:rPr>
          <w:rFonts w:asciiTheme="minorHAnsi" w:hAnsiTheme="minorHAnsi" w:cstheme="minorHAnsi"/>
          <w:color w:val="auto"/>
        </w:rPr>
        <w:t xml:space="preserve">databáze školení dle poradenských odborností, </w:t>
      </w:r>
      <w:r w:rsidRPr="001C7712">
        <w:t>databáze poradců</w:t>
      </w:r>
      <w:r w:rsidRPr="001C7712">
        <w:rPr>
          <w:rFonts w:asciiTheme="minorHAnsi" w:hAnsiTheme="minorHAnsi" w:cstheme="minorHAnsi"/>
          <w:color w:val="auto"/>
        </w:rPr>
        <w:t xml:space="preserve"> atd.</w:t>
      </w:r>
      <w:r w:rsidR="00AA6ED4" w:rsidRPr="001C7712">
        <w:rPr>
          <w:rFonts w:asciiTheme="minorHAnsi" w:hAnsiTheme="minorHAnsi" w:cstheme="minorHAnsi"/>
          <w:color w:val="auto"/>
        </w:rPr>
        <w:t>,</w:t>
      </w:r>
    </w:p>
    <w:p w14:paraId="440941A7" w14:textId="3E3A10BF" w:rsidR="006023B8" w:rsidRPr="001C7712" w:rsidRDefault="006023B8" w:rsidP="00604FC5">
      <w:pPr>
        <w:pStyle w:val="Odstavecseseznamem"/>
        <w:numPr>
          <w:ilvl w:val="0"/>
          <w:numId w:val="32"/>
        </w:numPr>
        <w:spacing w:before="120" w:after="0" w:line="240" w:lineRule="auto"/>
        <w:ind w:left="1088" w:hanging="357"/>
        <w:contextualSpacing w:val="0"/>
        <w:jc w:val="both"/>
        <w:rPr>
          <w:rFonts w:asciiTheme="minorHAnsi" w:hAnsiTheme="minorHAnsi" w:cstheme="minorHAnsi"/>
          <w:color w:val="auto"/>
        </w:rPr>
      </w:pPr>
      <w:r w:rsidRPr="001C7712">
        <w:rPr>
          <w:rFonts w:asciiTheme="minorHAnsi" w:hAnsiTheme="minorHAnsi" w:cstheme="minorHAnsi"/>
          <w:color w:val="auto"/>
        </w:rPr>
        <w:t xml:space="preserve">program </w:t>
      </w:r>
      <w:proofErr w:type="gramStart"/>
      <w:r w:rsidRPr="001C7712">
        <w:rPr>
          <w:rFonts w:asciiTheme="minorHAnsi" w:hAnsiTheme="minorHAnsi" w:cstheme="minorHAnsi"/>
          <w:color w:val="auto"/>
        </w:rPr>
        <w:t>Resilience  obcí</w:t>
      </w:r>
      <w:proofErr w:type="gramEnd"/>
      <w:r w:rsidRPr="001C7712">
        <w:rPr>
          <w:rFonts w:asciiTheme="minorHAnsi" w:hAnsiTheme="minorHAnsi" w:cstheme="minorHAnsi"/>
          <w:color w:val="auto"/>
        </w:rPr>
        <w:t xml:space="preserve"> – adaptace obcí na klimatické a hospodářské změny prostřednictvím vzdělávání zástupců obcí </w:t>
      </w:r>
      <w:r w:rsidR="00EC7518" w:rsidRPr="001C7712">
        <w:rPr>
          <w:rFonts w:asciiTheme="minorHAnsi" w:hAnsiTheme="minorHAnsi" w:cstheme="minorHAnsi"/>
          <w:color w:val="auto"/>
        </w:rPr>
        <w:t xml:space="preserve">a měst </w:t>
      </w:r>
      <w:r w:rsidRPr="001C7712">
        <w:rPr>
          <w:rFonts w:asciiTheme="minorHAnsi" w:hAnsiTheme="minorHAnsi" w:cstheme="minorHAnsi"/>
          <w:color w:val="auto"/>
        </w:rPr>
        <w:t xml:space="preserve">v oblastech </w:t>
      </w:r>
      <w:r w:rsidR="007730F7" w:rsidRPr="001C7712">
        <w:rPr>
          <w:rFonts w:asciiTheme="minorHAnsi" w:hAnsiTheme="minorHAnsi" w:cstheme="minorHAnsi"/>
          <w:color w:val="auto"/>
        </w:rPr>
        <w:t xml:space="preserve">koncepční připravenosti a </w:t>
      </w:r>
      <w:r w:rsidRPr="001C7712">
        <w:rPr>
          <w:rFonts w:asciiTheme="minorHAnsi" w:hAnsiTheme="minorHAnsi" w:cstheme="minorHAnsi"/>
          <w:color w:val="auto"/>
        </w:rPr>
        <w:t>reakce na klimatickou změnu jako jsou cirkulární ekonomika, energetické úspory, OZE, komunitní a komunální energetika, reálným předpokladem je, že ročně vstoupí do aktivního vz</w:t>
      </w:r>
      <w:r w:rsidR="004B2D96" w:rsidRPr="001C7712">
        <w:rPr>
          <w:rFonts w:asciiTheme="minorHAnsi" w:hAnsiTheme="minorHAnsi" w:cstheme="minorHAnsi"/>
          <w:color w:val="auto"/>
        </w:rPr>
        <w:t>dělávání cca 700 – 1200 osob (50</w:t>
      </w:r>
      <w:r w:rsidRPr="001C7712">
        <w:rPr>
          <w:rFonts w:asciiTheme="minorHAnsi" w:hAnsiTheme="minorHAnsi" w:cstheme="minorHAnsi"/>
          <w:color w:val="auto"/>
        </w:rPr>
        <w:t>,0 mil. Kč bez DPH),</w:t>
      </w:r>
    </w:p>
    <w:p w14:paraId="4CDC9F11" w14:textId="359C5614" w:rsidR="008A047F" w:rsidRPr="001C7712" w:rsidRDefault="008A047F" w:rsidP="008A047F">
      <w:pPr>
        <w:pStyle w:val="Odstavecseseznamem"/>
        <w:numPr>
          <w:ilvl w:val="0"/>
          <w:numId w:val="32"/>
        </w:numPr>
        <w:spacing w:before="120" w:after="0"/>
        <w:contextualSpacing w:val="0"/>
        <w:jc w:val="both"/>
        <w:rPr>
          <w:rStyle w:val="rynqvb"/>
          <w:rFonts w:asciiTheme="minorHAnsi" w:hAnsiTheme="minorHAnsi" w:cstheme="minorHAnsi"/>
          <w:b/>
          <w:color w:val="auto"/>
        </w:rPr>
      </w:pPr>
      <w:r w:rsidRPr="001C7712">
        <w:rPr>
          <w:rStyle w:val="rynqvb"/>
        </w:rPr>
        <w:t>propojení informačních systémů a databází státu pro sdílení dat, které povedou ke snížení administrativní zátěže klienta a k aktivnímu vyhledávání domácností ohrožených energetickou chudobou</w:t>
      </w:r>
      <w:r w:rsidR="009E080D" w:rsidRPr="001C7712">
        <w:rPr>
          <w:rStyle w:val="rynqvb"/>
        </w:rPr>
        <w:t xml:space="preserve"> </w:t>
      </w:r>
      <w:r w:rsidR="009E080D" w:rsidRPr="001C7712">
        <w:rPr>
          <w:rFonts w:asciiTheme="minorHAnsi" w:hAnsiTheme="minorHAnsi" w:cstheme="minorHAnsi"/>
          <w:color w:val="auto"/>
        </w:rPr>
        <w:t>(vývoj, provoz a aktualizace)</w:t>
      </w:r>
      <w:r w:rsidR="00E46B4A" w:rsidRPr="001C7712">
        <w:rPr>
          <w:rFonts w:asciiTheme="minorHAnsi" w:hAnsiTheme="minorHAnsi" w:cstheme="minorHAnsi"/>
          <w:color w:val="auto"/>
        </w:rPr>
        <w:t>,</w:t>
      </w:r>
    </w:p>
    <w:p w14:paraId="46CF2040" w14:textId="72E1DCE6" w:rsidR="008A047F" w:rsidRPr="001C7712" w:rsidRDefault="008A047F" w:rsidP="008A047F">
      <w:pPr>
        <w:pStyle w:val="Odstavecseseznamem"/>
        <w:numPr>
          <w:ilvl w:val="0"/>
          <w:numId w:val="32"/>
        </w:numPr>
        <w:spacing w:before="120" w:after="0"/>
        <w:contextualSpacing w:val="0"/>
        <w:jc w:val="both"/>
        <w:rPr>
          <w:rStyle w:val="rynqvb"/>
          <w:rFonts w:asciiTheme="minorHAnsi" w:hAnsiTheme="minorHAnsi" w:cstheme="minorHAnsi"/>
          <w:b/>
          <w:color w:val="auto"/>
        </w:rPr>
      </w:pPr>
      <w:r w:rsidRPr="001C7712">
        <w:rPr>
          <w:rStyle w:val="rynqvb"/>
        </w:rPr>
        <w:t>vývoj nástrojů, metodik a informačních rozhraní pro zefektivnění výkonu poradenských služeb a</w:t>
      </w:r>
      <w:r w:rsidR="00906795" w:rsidRPr="001C7712">
        <w:rPr>
          <w:rStyle w:val="rynqvb"/>
        </w:rPr>
        <w:t> </w:t>
      </w:r>
      <w:r w:rsidRPr="001C7712">
        <w:rPr>
          <w:rStyle w:val="rynqvb"/>
        </w:rPr>
        <w:t xml:space="preserve">předprojektové přípravy </w:t>
      </w:r>
      <w:r w:rsidR="009E080D" w:rsidRPr="001C7712">
        <w:rPr>
          <w:rFonts w:asciiTheme="minorHAnsi" w:hAnsiTheme="minorHAnsi" w:cstheme="minorHAnsi"/>
          <w:color w:val="auto"/>
        </w:rPr>
        <w:t>(vývoj, provoz a aktualizace)</w:t>
      </w:r>
      <w:r w:rsidR="00E46B4A" w:rsidRPr="001C7712">
        <w:rPr>
          <w:rFonts w:asciiTheme="minorHAnsi" w:hAnsiTheme="minorHAnsi" w:cstheme="minorHAnsi"/>
          <w:color w:val="auto"/>
        </w:rPr>
        <w:t>,</w:t>
      </w:r>
    </w:p>
    <w:p w14:paraId="1314FF42" w14:textId="25904E34" w:rsidR="008A047F" w:rsidRPr="001C7712" w:rsidRDefault="008A047F" w:rsidP="008A047F">
      <w:pPr>
        <w:pStyle w:val="Odstavecseseznamem"/>
        <w:numPr>
          <w:ilvl w:val="0"/>
          <w:numId w:val="32"/>
        </w:numPr>
        <w:spacing w:before="120" w:after="0"/>
        <w:contextualSpacing w:val="0"/>
        <w:jc w:val="both"/>
        <w:rPr>
          <w:rStyle w:val="rynqvb"/>
          <w:rFonts w:asciiTheme="minorHAnsi" w:hAnsiTheme="minorHAnsi" w:cstheme="minorHAnsi"/>
          <w:color w:val="auto"/>
        </w:rPr>
      </w:pPr>
      <w:r w:rsidRPr="001C7712">
        <w:rPr>
          <w:rStyle w:val="rynqvb"/>
        </w:rPr>
        <w:t>vývoj</w:t>
      </w:r>
      <w:r w:rsidRPr="001C7712">
        <w:rPr>
          <w:rStyle w:val="rynqvb"/>
          <w:rFonts w:asciiTheme="minorHAnsi" w:hAnsiTheme="minorHAnsi" w:cstheme="minorHAnsi"/>
          <w:color w:val="auto"/>
        </w:rPr>
        <w:t xml:space="preserve"> kompatibilních systémů evidence poradenských, vzdělávacích a školících aktivit jednotlivých rezortů pro sledování, sdílení a vykazování dat a informací</w:t>
      </w:r>
      <w:r w:rsidR="009E080D" w:rsidRPr="001C7712">
        <w:rPr>
          <w:rStyle w:val="rynqvb"/>
          <w:rFonts w:asciiTheme="minorHAnsi" w:hAnsiTheme="minorHAnsi" w:cstheme="minorHAnsi"/>
          <w:color w:val="auto"/>
        </w:rPr>
        <w:t xml:space="preserve"> </w:t>
      </w:r>
      <w:r w:rsidR="00906795" w:rsidRPr="001C7712">
        <w:rPr>
          <w:rFonts w:asciiTheme="minorHAnsi" w:hAnsiTheme="minorHAnsi" w:cstheme="minorHAnsi"/>
          <w:color w:val="auto"/>
        </w:rPr>
        <w:t>(vývoj, provoz a </w:t>
      </w:r>
      <w:r w:rsidR="009E080D" w:rsidRPr="001C7712">
        <w:rPr>
          <w:rFonts w:asciiTheme="minorHAnsi" w:hAnsiTheme="minorHAnsi" w:cstheme="minorHAnsi"/>
          <w:color w:val="auto"/>
        </w:rPr>
        <w:t>aktualizace)</w:t>
      </w:r>
      <w:r w:rsidR="00E46B4A" w:rsidRPr="001C7712">
        <w:rPr>
          <w:rFonts w:asciiTheme="minorHAnsi" w:hAnsiTheme="minorHAnsi" w:cstheme="minorHAnsi"/>
          <w:color w:val="auto"/>
        </w:rPr>
        <w:t>,</w:t>
      </w:r>
    </w:p>
    <w:p w14:paraId="0CE22DD4" w14:textId="1928E1BB" w:rsidR="006023B8" w:rsidRPr="001C7712" w:rsidRDefault="006023B8" w:rsidP="006E120A">
      <w:pPr>
        <w:pStyle w:val="Odstavecseseznamem"/>
        <w:numPr>
          <w:ilvl w:val="0"/>
          <w:numId w:val="32"/>
        </w:numPr>
        <w:spacing w:before="240" w:after="0" w:line="240" w:lineRule="auto"/>
        <w:jc w:val="both"/>
        <w:rPr>
          <w:rFonts w:asciiTheme="minorHAnsi" w:hAnsiTheme="minorHAnsi" w:cstheme="minorHAnsi"/>
          <w:color w:val="auto"/>
        </w:rPr>
      </w:pPr>
      <w:r w:rsidRPr="001C7712">
        <w:rPr>
          <w:rFonts w:asciiTheme="minorHAnsi" w:hAnsiTheme="minorHAnsi" w:cstheme="minorHAnsi"/>
          <w:color w:val="auto"/>
        </w:rPr>
        <w:t>technické zajištění podpory,</w:t>
      </w:r>
      <w:r w:rsidR="009E080D" w:rsidRPr="001C7712">
        <w:rPr>
          <w:rFonts w:asciiTheme="minorHAnsi" w:hAnsiTheme="minorHAnsi" w:cstheme="minorHAnsi"/>
          <w:color w:val="auto"/>
        </w:rPr>
        <w:t xml:space="preserve"> </w:t>
      </w:r>
      <w:r w:rsidRPr="001C7712">
        <w:rPr>
          <w:rFonts w:asciiTheme="minorHAnsi" w:hAnsiTheme="minorHAnsi" w:cstheme="minorHAnsi"/>
          <w:color w:val="auto"/>
        </w:rPr>
        <w:t>semináře, publikace, osvětové, informační, administrativní, právní a</w:t>
      </w:r>
      <w:r w:rsidR="00906795" w:rsidRPr="001C7712">
        <w:rPr>
          <w:rFonts w:asciiTheme="minorHAnsi" w:hAnsiTheme="minorHAnsi" w:cstheme="minorHAnsi"/>
          <w:color w:val="auto"/>
        </w:rPr>
        <w:t> </w:t>
      </w:r>
      <w:r w:rsidRPr="001C7712">
        <w:rPr>
          <w:rFonts w:asciiTheme="minorHAnsi" w:hAnsiTheme="minorHAnsi" w:cstheme="minorHAnsi"/>
          <w:color w:val="auto"/>
        </w:rPr>
        <w:t>jiné podobné aktivity pro veřejnost, žadatele a pr</w:t>
      </w:r>
      <w:r w:rsidR="00E46B4A" w:rsidRPr="001C7712">
        <w:rPr>
          <w:rFonts w:asciiTheme="minorHAnsi" w:hAnsiTheme="minorHAnsi" w:cstheme="minorHAnsi"/>
          <w:color w:val="auto"/>
        </w:rPr>
        <w:t>ogramy podpory včetně podkladů</w:t>
      </w:r>
      <w:r w:rsidRPr="001C7712">
        <w:rPr>
          <w:rFonts w:asciiTheme="minorHAnsi" w:hAnsiTheme="minorHAnsi" w:cstheme="minorHAnsi"/>
          <w:color w:val="auto"/>
        </w:rPr>
        <w:t>.</w:t>
      </w:r>
    </w:p>
    <w:p w14:paraId="5CFC1F68" w14:textId="3D17C98D" w:rsidR="001B17FC" w:rsidRPr="001C7712" w:rsidRDefault="001B17FC" w:rsidP="00596CA4">
      <w:pPr>
        <w:spacing w:before="120" w:after="0" w:line="240" w:lineRule="auto"/>
        <w:jc w:val="both"/>
        <w:rPr>
          <w:rFonts w:asciiTheme="minorHAnsi" w:hAnsiTheme="minorHAnsi" w:cstheme="minorHAnsi"/>
          <w:color w:val="auto"/>
        </w:rPr>
      </w:pPr>
      <w:r w:rsidRPr="001C7712">
        <w:rPr>
          <w:rFonts w:asciiTheme="minorHAnsi" w:hAnsiTheme="minorHAnsi" w:cstheme="minorHAnsi"/>
          <w:color w:val="auto"/>
        </w:rPr>
        <w:t xml:space="preserve">Předpokládáme, že pro tuto oblast reformy bude vázáno zhruba </w:t>
      </w:r>
      <w:r w:rsidR="00E454D0" w:rsidRPr="001C7712">
        <w:rPr>
          <w:rFonts w:asciiTheme="minorHAnsi" w:hAnsiTheme="minorHAnsi" w:cstheme="minorHAnsi"/>
          <w:color w:val="auto"/>
        </w:rPr>
        <w:t>10</w:t>
      </w:r>
      <w:r w:rsidRPr="001C7712">
        <w:rPr>
          <w:rFonts w:asciiTheme="minorHAnsi" w:hAnsiTheme="minorHAnsi" w:cstheme="minorHAnsi"/>
          <w:color w:val="auto"/>
        </w:rPr>
        <w:t xml:space="preserve"> % z celkové odhadované alokace (</w:t>
      </w:r>
      <w:r w:rsidR="001F599D" w:rsidRPr="001C7712">
        <w:rPr>
          <w:rFonts w:asciiTheme="minorHAnsi" w:hAnsiTheme="minorHAnsi" w:cstheme="minorHAnsi"/>
          <w:color w:val="auto"/>
        </w:rPr>
        <w:t>4</w:t>
      </w:r>
      <w:r w:rsidR="00D01DF9" w:rsidRPr="001C7712">
        <w:rPr>
          <w:rFonts w:asciiTheme="minorHAnsi" w:hAnsiTheme="minorHAnsi" w:cstheme="minorHAnsi"/>
          <w:color w:val="auto"/>
        </w:rPr>
        <w:t>2</w:t>
      </w:r>
      <w:r w:rsidR="001F599D" w:rsidRPr="001C7712">
        <w:rPr>
          <w:rFonts w:asciiTheme="minorHAnsi" w:hAnsiTheme="minorHAnsi" w:cstheme="minorHAnsi"/>
          <w:color w:val="auto"/>
        </w:rPr>
        <w:t>5</w:t>
      </w:r>
      <w:r w:rsidRPr="001C7712">
        <w:rPr>
          <w:rFonts w:asciiTheme="minorHAnsi" w:hAnsiTheme="minorHAnsi" w:cstheme="minorHAnsi"/>
          <w:color w:val="auto"/>
        </w:rPr>
        <w:t>,0 mil. Kč bez DPH).</w:t>
      </w:r>
      <w:r w:rsidR="00B533AD" w:rsidRPr="001C7712">
        <w:rPr>
          <w:rFonts w:asciiTheme="minorHAnsi" w:hAnsiTheme="minorHAnsi" w:cstheme="minorHAnsi"/>
          <w:color w:val="auto"/>
        </w:rPr>
        <w:t xml:space="preserve"> Tato aktivita rozvíjí i reformu NPO 2.5 (</w:t>
      </w:r>
      <w:r w:rsidR="006531C4" w:rsidRPr="001C7712">
        <w:rPr>
          <w:rFonts w:asciiTheme="minorHAnsi" w:hAnsiTheme="minorHAnsi" w:cstheme="minorHAnsi"/>
          <w:color w:val="auto"/>
        </w:rPr>
        <w:t>Renovační vlna v rezidenčním sektoru</w:t>
      </w:r>
      <w:r w:rsidR="00B533AD" w:rsidRPr="001C7712">
        <w:rPr>
          <w:rFonts w:asciiTheme="minorHAnsi" w:hAnsiTheme="minorHAnsi" w:cstheme="minorHAnsi"/>
          <w:color w:val="auto"/>
        </w:rPr>
        <w:t>)</w:t>
      </w:r>
      <w:r w:rsidR="00E620BE" w:rsidRPr="001C7712">
        <w:rPr>
          <w:rFonts w:asciiTheme="minorHAnsi" w:hAnsiTheme="minorHAnsi" w:cstheme="minorHAnsi"/>
          <w:color w:val="auto"/>
        </w:rPr>
        <w:t xml:space="preserve"> formou zefektivnění přípravy projektů a zvýš</w:t>
      </w:r>
      <w:r w:rsidR="005740D0" w:rsidRPr="001C7712">
        <w:rPr>
          <w:rFonts w:asciiTheme="minorHAnsi" w:hAnsiTheme="minorHAnsi" w:cstheme="minorHAnsi"/>
          <w:color w:val="auto"/>
        </w:rPr>
        <w:t>ení odborných kapacit</w:t>
      </w:r>
      <w:r w:rsidR="00B533AD" w:rsidRPr="001C7712">
        <w:rPr>
          <w:rFonts w:asciiTheme="minorHAnsi" w:hAnsiTheme="minorHAnsi" w:cstheme="minorHAnsi"/>
          <w:color w:val="auto"/>
        </w:rPr>
        <w:t>.</w:t>
      </w:r>
    </w:p>
    <w:p w14:paraId="73409DB3" w14:textId="4F4DBF95" w:rsidR="00B526F9" w:rsidRPr="001C7712" w:rsidRDefault="00037085" w:rsidP="00596CA4">
      <w:pPr>
        <w:spacing w:before="120" w:after="0" w:line="240" w:lineRule="auto"/>
        <w:jc w:val="both"/>
        <w:rPr>
          <w:rFonts w:asciiTheme="minorHAnsi" w:hAnsiTheme="minorHAnsi" w:cstheme="minorHAnsi"/>
          <w:b/>
          <w:color w:val="auto"/>
        </w:rPr>
      </w:pPr>
      <w:r w:rsidRPr="001C7712">
        <w:rPr>
          <w:rFonts w:asciiTheme="minorHAnsi" w:hAnsiTheme="minorHAnsi" w:cstheme="minorHAnsi"/>
          <w:b/>
          <w:color w:val="auto"/>
        </w:rPr>
        <w:t>Další EU zdroje financování</w:t>
      </w:r>
    </w:p>
    <w:p w14:paraId="232204B7" w14:textId="1D70F325" w:rsidR="009835B7" w:rsidRPr="001C7712" w:rsidRDefault="009835B7" w:rsidP="00596CA4">
      <w:pPr>
        <w:spacing w:before="120" w:after="0" w:line="240" w:lineRule="auto"/>
        <w:jc w:val="both"/>
        <w:rPr>
          <w:rFonts w:asciiTheme="minorHAnsi" w:hAnsiTheme="minorHAnsi" w:cstheme="minorHAnsi"/>
          <w:b/>
          <w:color w:val="auto"/>
        </w:rPr>
      </w:pPr>
      <w:r w:rsidRPr="001C7712">
        <w:rPr>
          <w:rFonts w:asciiTheme="minorHAnsi" w:eastAsiaTheme="minorEastAsia" w:hAnsiTheme="minorHAnsi" w:cstheme="minorHAnsi"/>
          <w:noProof/>
          <w:color w:val="auto"/>
        </w:rPr>
        <w:t>Financování z dalších nástrojů EU nepředpokládáme.</w:t>
      </w:r>
    </w:p>
    <w:p w14:paraId="359ABFBB" w14:textId="3EDFF7AD" w:rsidR="00B526F9" w:rsidRPr="001C7712" w:rsidRDefault="00037085" w:rsidP="00596CA4">
      <w:pPr>
        <w:spacing w:before="120" w:after="0" w:line="240" w:lineRule="auto"/>
        <w:jc w:val="both"/>
        <w:rPr>
          <w:rFonts w:asciiTheme="minorHAnsi" w:hAnsiTheme="minorHAnsi" w:cstheme="minorHAnsi"/>
          <w:b/>
          <w:color w:val="auto"/>
        </w:rPr>
      </w:pPr>
      <w:r w:rsidRPr="001C7712">
        <w:rPr>
          <w:rFonts w:asciiTheme="minorHAnsi" w:hAnsiTheme="minorHAnsi" w:cstheme="minorHAnsi"/>
          <w:b/>
          <w:color w:val="auto"/>
        </w:rPr>
        <w:t>Financování půjčkami:</w:t>
      </w:r>
    </w:p>
    <w:p w14:paraId="312D8ECD" w14:textId="27B9F85B" w:rsidR="00B23B08" w:rsidRPr="001C7712" w:rsidRDefault="00B23B08" w:rsidP="00596CA4">
      <w:pPr>
        <w:spacing w:before="120" w:after="0" w:line="240" w:lineRule="auto"/>
        <w:jc w:val="both"/>
        <w:rPr>
          <w:rFonts w:asciiTheme="minorHAnsi" w:hAnsiTheme="minorHAnsi" w:cstheme="minorHAnsi"/>
          <w:b/>
          <w:color w:val="auto"/>
        </w:rPr>
      </w:pPr>
      <w:r w:rsidRPr="001C7712">
        <w:rPr>
          <w:rFonts w:asciiTheme="minorHAnsi" w:eastAsiaTheme="minorEastAsia" w:hAnsiTheme="minorHAnsi" w:cstheme="minorHAnsi"/>
          <w:noProof/>
          <w:color w:val="auto"/>
        </w:rPr>
        <w:t>Financování půjčkami nepředpokládáme.</w:t>
      </w:r>
    </w:p>
    <w:sectPr w:rsidR="00B23B08" w:rsidRPr="001C7712">
      <w:headerReference w:type="even" r:id="rId12"/>
      <w:footerReference w:type="default" r:id="rId13"/>
      <w:headerReference w:type="first" r:id="rId14"/>
      <w:pgSz w:w="11906" w:h="16838"/>
      <w:pgMar w:top="1134" w:right="1134" w:bottom="1134" w:left="1134" w:header="709" w:footer="709" w:gutter="0"/>
      <w:pgNumType w:start="1"/>
      <w:cols w:space="708"/>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7EA85DD" w16cex:dateUtc="2023-04-19T13:23:00Z"/>
  <w16cex:commentExtensible w16cex:durableId="27EA85C4" w16cex:dateUtc="2023-04-19T13:2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9B3FDF" w14:textId="77777777" w:rsidR="00335C31" w:rsidRDefault="00335C31">
      <w:pPr>
        <w:spacing w:after="0" w:line="240" w:lineRule="auto"/>
      </w:pPr>
      <w:r>
        <w:separator/>
      </w:r>
    </w:p>
  </w:endnote>
  <w:endnote w:type="continuationSeparator" w:id="0">
    <w:p w14:paraId="7D458CDA" w14:textId="77777777" w:rsidR="00335C31" w:rsidRDefault="00335C31">
      <w:pPr>
        <w:spacing w:after="0" w:line="240" w:lineRule="auto"/>
      </w:pPr>
      <w:r>
        <w:continuationSeparator/>
      </w:r>
    </w:p>
  </w:endnote>
  <w:endnote w:id="1">
    <w:p w14:paraId="392390B6" w14:textId="6579E703" w:rsidR="00744349" w:rsidRDefault="00744349" w:rsidP="00906795">
      <w:pPr>
        <w:pStyle w:val="Textvysvtlivek"/>
        <w:jc w:val="both"/>
      </w:pPr>
      <w:r>
        <w:rPr>
          <w:rStyle w:val="Odkaznavysvtlivky"/>
        </w:rPr>
        <w:endnoteRef/>
      </w:r>
      <w:r>
        <w:t xml:space="preserve"> Na zpracování studie se podílely Ostravská univerzita, Hnutí DUHA, Iniciativa Za bydlení a </w:t>
      </w:r>
      <w:r w:rsidRPr="00D73F49">
        <w:t>Platforma pro sociální bydlení</w:t>
      </w:r>
      <w:r>
        <w:t>. Projekt podpořila Nadace OSF v rámci programu Active Citizens Fund, jehož cílem je</w:t>
      </w:r>
      <w:r w:rsidR="00906795">
        <w:t xml:space="preserve"> podpora občanské společnosti a </w:t>
      </w:r>
      <w:r>
        <w:t xml:space="preserve">posílení kapacit neziskových organizací.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body)">
    <w:altName w:val="Arial"/>
    <w:panose1 w:val="00000000000000000000"/>
    <w:charset w:val="00"/>
    <w:family w:val="roman"/>
    <w:notTrueType/>
    <w:pitch w:val="default"/>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905A7F" w14:textId="5446A5B1" w:rsidR="00B526F9" w:rsidRDefault="00037085">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C82665">
      <w:rPr>
        <w:noProof/>
        <w:color w:val="000000"/>
      </w:rPr>
      <w:t>11</w:t>
    </w:r>
    <w:r>
      <w:rPr>
        <w:color w:val="000000"/>
      </w:rPr>
      <w:fldChar w:fldCharType="end"/>
    </w:r>
  </w:p>
  <w:p w14:paraId="5FECA4FC" w14:textId="77777777" w:rsidR="00B526F9" w:rsidRDefault="00B526F9">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454B5E" w14:textId="77777777" w:rsidR="00335C31" w:rsidRDefault="00335C31">
      <w:pPr>
        <w:spacing w:after="0" w:line="240" w:lineRule="auto"/>
      </w:pPr>
      <w:r>
        <w:separator/>
      </w:r>
    </w:p>
  </w:footnote>
  <w:footnote w:type="continuationSeparator" w:id="0">
    <w:p w14:paraId="7454CCA0" w14:textId="77777777" w:rsidR="00335C31" w:rsidRDefault="00335C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05DA95" w14:textId="77777777" w:rsidR="00B526F9" w:rsidRDefault="00037085">
    <w:pPr>
      <w:pBdr>
        <w:top w:val="nil"/>
        <w:left w:val="nil"/>
        <w:bottom w:val="nil"/>
        <w:right w:val="nil"/>
        <w:between w:val="nil"/>
      </w:pBdr>
      <w:tabs>
        <w:tab w:val="center" w:pos="4536"/>
        <w:tab w:val="right" w:pos="9072"/>
      </w:tabs>
      <w:spacing w:after="0" w:line="240" w:lineRule="auto"/>
      <w:rPr>
        <w:color w:val="000000"/>
      </w:rPr>
    </w:pPr>
    <w:r>
      <w:rPr>
        <w:noProof/>
      </w:rPr>
      <mc:AlternateContent>
        <mc:Choice Requires="wps">
          <w:drawing>
            <wp:anchor distT="0" distB="0" distL="0" distR="0" simplePos="0" relativeHeight="251659264" behindDoc="0" locked="0" layoutInCell="1" hidden="0" allowOverlap="1" wp14:anchorId="35E78DF4" wp14:editId="0F3D9B8A">
              <wp:simplePos x="0" y="0"/>
              <wp:positionH relativeFrom="column">
                <wp:posOffset>0</wp:posOffset>
              </wp:positionH>
              <wp:positionV relativeFrom="paragraph">
                <wp:posOffset>0</wp:posOffset>
              </wp:positionV>
              <wp:extent cx="453390" cy="453390"/>
              <wp:effectExtent l="0" t="0" r="0" b="0"/>
              <wp:wrapSquare wrapText="bothSides" distT="0" distB="0" distL="0" distR="0"/>
              <wp:docPr id="3" name="Obdélník 3" descr="Veřejně přístupné informace"/>
              <wp:cNvGraphicFramePr/>
              <a:graphic xmlns:a="http://schemas.openxmlformats.org/drawingml/2006/main">
                <a:graphicData uri="http://schemas.microsoft.com/office/word/2010/wordprocessingShape">
                  <wps:wsp>
                    <wps:cNvSpPr/>
                    <wps:spPr>
                      <a:xfrm>
                        <a:off x="5124068" y="3558068"/>
                        <a:ext cx="443865" cy="443865"/>
                      </a:xfrm>
                      <a:prstGeom prst="rect">
                        <a:avLst/>
                      </a:prstGeom>
                      <a:noFill/>
                      <a:ln>
                        <a:noFill/>
                      </a:ln>
                    </wps:spPr>
                    <wps:txbx>
                      <w:txbxContent>
                        <w:p w14:paraId="6EE14F82" w14:textId="77777777" w:rsidR="00B526F9" w:rsidRDefault="00037085">
                          <w:pPr>
                            <w:spacing w:line="292" w:lineRule="auto"/>
                            <w:textDirection w:val="btLr"/>
                          </w:pPr>
                          <w:r>
                            <w:rPr>
                              <w:color w:val="000000"/>
                              <w:sz w:val="20"/>
                            </w:rPr>
                            <w:t>Veřejně přístupné informace</w:t>
                          </w:r>
                        </w:p>
                      </w:txbxContent>
                    </wps:txbx>
                    <wps:bodyPr spcFirstLastPara="1" wrap="square" lIns="63500" tIns="0" rIns="0" bIns="0" anchor="t" anchorCtr="0">
                      <a:noAutofit/>
                    </wps:bodyPr>
                  </wps:wsp>
                </a:graphicData>
              </a:graphic>
            </wp:anchor>
          </w:drawing>
        </mc:Choice>
        <mc:Fallback xmlns:a="http://schemas.openxmlformats.org/drawingml/2006/main">
          <w:pict w14:anchorId="2BA229B6">
            <v:rect id="Obdélník 3" style="position:absolute;margin-left:0;margin-top:0;width:35.7pt;height:35.7pt;z-index:251659264;visibility:visible;mso-wrap-style:square;mso-wrap-distance-left:0;mso-wrap-distance-top:0;mso-wrap-distance-right:0;mso-wrap-distance-bottom:0;mso-position-horizontal:absolute;mso-position-horizontal-relative:text;mso-position-vertical:absolute;mso-position-vertical-relative:text;v-text-anchor:top" alt="Veřejně přístupné informace" o:spid="_x0000_s1026" filled="f" stroked="f" w14:anchorId="35E78DF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">
              <v:textbox inset="5pt,0,0,0">
                <w:txbxContent>
                  <w:p w:rsidR="00B526F9" w:rsidRDefault="00037085" w14:paraId="1BCEFC09" w14:textId="77777777">
                    <w:pPr>
                      <w:spacing w:line="292" w:lineRule="auto"/>
                      <w:textDirection w:val="btLr"/>
                    </w:pPr>
                    <w:r>
                      <w:rPr>
                        <w:color w:val="000000"/>
                        <w:sz w:val="20"/>
                      </w:rPr>
                      <w:t>Veřejně přístupné informace</w:t>
                    </w:r>
                  </w:p>
                </w:txbxContent>
              </v:textbox>
              <w10:wrap type="squar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CFF315" w14:textId="77777777" w:rsidR="00B526F9" w:rsidRDefault="00037085">
    <w:pPr>
      <w:pBdr>
        <w:top w:val="nil"/>
        <w:left w:val="nil"/>
        <w:bottom w:val="nil"/>
        <w:right w:val="nil"/>
        <w:between w:val="nil"/>
      </w:pBdr>
      <w:tabs>
        <w:tab w:val="center" w:pos="4536"/>
        <w:tab w:val="right" w:pos="9072"/>
      </w:tabs>
      <w:spacing w:after="0" w:line="240" w:lineRule="auto"/>
      <w:rPr>
        <w:color w:val="000000"/>
      </w:rPr>
    </w:pPr>
    <w:r>
      <w:rPr>
        <w:noProof/>
      </w:rPr>
      <mc:AlternateContent>
        <mc:Choice Requires="wps">
          <w:drawing>
            <wp:anchor distT="0" distB="0" distL="0" distR="0" simplePos="0" relativeHeight="251658240" behindDoc="0" locked="0" layoutInCell="1" hidden="0" allowOverlap="1" wp14:anchorId="4984C510" wp14:editId="0588DF0B">
              <wp:simplePos x="0" y="0"/>
              <wp:positionH relativeFrom="column">
                <wp:posOffset>0</wp:posOffset>
              </wp:positionH>
              <wp:positionV relativeFrom="paragraph">
                <wp:posOffset>0</wp:posOffset>
              </wp:positionV>
              <wp:extent cx="453390" cy="453390"/>
              <wp:effectExtent l="0" t="0" r="0" b="0"/>
              <wp:wrapSquare wrapText="bothSides" distT="0" distB="0" distL="0" distR="0"/>
              <wp:docPr id="4" name="Obdélník 4" descr="Veřejně přístupné informace"/>
              <wp:cNvGraphicFramePr/>
              <a:graphic xmlns:a="http://schemas.openxmlformats.org/drawingml/2006/main">
                <a:graphicData uri="http://schemas.microsoft.com/office/word/2010/wordprocessingShape">
                  <wps:wsp>
                    <wps:cNvSpPr/>
                    <wps:spPr>
                      <a:xfrm>
                        <a:off x="5124068" y="3558068"/>
                        <a:ext cx="443865" cy="443865"/>
                      </a:xfrm>
                      <a:prstGeom prst="rect">
                        <a:avLst/>
                      </a:prstGeom>
                      <a:noFill/>
                      <a:ln>
                        <a:noFill/>
                      </a:ln>
                    </wps:spPr>
                    <wps:txbx>
                      <w:txbxContent>
                        <w:p w14:paraId="1BBCEDDF" w14:textId="77777777" w:rsidR="00B526F9" w:rsidRDefault="00037085">
                          <w:pPr>
                            <w:spacing w:line="292" w:lineRule="auto"/>
                            <w:textDirection w:val="btLr"/>
                          </w:pPr>
                          <w:r>
                            <w:rPr>
                              <w:color w:val="000000"/>
                              <w:sz w:val="20"/>
                            </w:rPr>
                            <w:t>Veřejně přístupné informace</w:t>
                          </w:r>
                        </w:p>
                      </w:txbxContent>
                    </wps:txbx>
                    <wps:bodyPr spcFirstLastPara="1" wrap="square" lIns="63500" tIns="0" rIns="0" bIns="0" anchor="t" anchorCtr="0">
                      <a:noAutofit/>
                    </wps:bodyPr>
                  </wps:wsp>
                </a:graphicData>
              </a:graphic>
            </wp:anchor>
          </w:drawing>
        </mc:Choice>
        <mc:Fallback xmlns:a="http://schemas.openxmlformats.org/drawingml/2006/main">
          <w:pict w14:anchorId="484C185B">
            <v:rect id="Obdélník 4" style="position:absolute;margin-left:0;margin-top:0;width:35.7pt;height:35.7pt;z-index:251658240;visibility:visible;mso-wrap-style:square;mso-wrap-distance-left:0;mso-wrap-distance-top:0;mso-wrap-distance-right:0;mso-wrap-distance-bottom:0;mso-position-horizontal:absolute;mso-position-horizontal-relative:text;mso-position-vertical:absolute;mso-position-vertical-relative:text;v-text-anchor:top" alt="Veřejně přístupné informace" o:spid="_x0000_s1027" filled="f" stroked="f" w14:anchorId="4984C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">
              <v:textbox inset="5pt,0,0,0">
                <w:txbxContent>
                  <w:p w:rsidR="00B526F9" w:rsidRDefault="00037085" w14:paraId="1163FFC9" w14:textId="77777777">
                    <w:pPr>
                      <w:spacing w:line="292" w:lineRule="auto"/>
                      <w:textDirection w:val="btLr"/>
                    </w:pPr>
                    <w:r>
                      <w:rPr>
                        <w:color w:val="000000"/>
                        <w:sz w:val="20"/>
                      </w:rPr>
                      <w:t>Veřejně přístupné informace</w:t>
                    </w:r>
                  </w:p>
                </w:txbxContent>
              </v:textbox>
              <w10:wrap type="squar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833BE"/>
    <w:multiLevelType w:val="hybridMultilevel"/>
    <w:tmpl w:val="98080460"/>
    <w:lvl w:ilvl="0" w:tplc="75722AB2">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76B1A"/>
    <w:multiLevelType w:val="hybridMultilevel"/>
    <w:tmpl w:val="2D7C46CA"/>
    <w:lvl w:ilvl="0" w:tplc="04050001">
      <w:start w:val="1"/>
      <w:numFmt w:val="bullet"/>
      <w:lvlText w:val=""/>
      <w:lvlJc w:val="left"/>
      <w:pPr>
        <w:ind w:left="725" w:hanging="360"/>
      </w:pPr>
      <w:rPr>
        <w:rFonts w:ascii="Symbol" w:hAnsi="Symbol" w:hint="default"/>
      </w:rPr>
    </w:lvl>
    <w:lvl w:ilvl="1" w:tplc="04050003">
      <w:start w:val="1"/>
      <w:numFmt w:val="bullet"/>
      <w:lvlText w:val="o"/>
      <w:lvlJc w:val="left"/>
      <w:pPr>
        <w:ind w:left="1445" w:hanging="360"/>
      </w:pPr>
      <w:rPr>
        <w:rFonts w:ascii="Courier New" w:hAnsi="Courier New" w:cs="Courier New" w:hint="default"/>
      </w:rPr>
    </w:lvl>
    <w:lvl w:ilvl="2" w:tplc="04050005" w:tentative="1">
      <w:start w:val="1"/>
      <w:numFmt w:val="bullet"/>
      <w:lvlText w:val=""/>
      <w:lvlJc w:val="left"/>
      <w:pPr>
        <w:ind w:left="2165" w:hanging="360"/>
      </w:pPr>
      <w:rPr>
        <w:rFonts w:ascii="Wingdings" w:hAnsi="Wingdings" w:hint="default"/>
      </w:rPr>
    </w:lvl>
    <w:lvl w:ilvl="3" w:tplc="04050001" w:tentative="1">
      <w:start w:val="1"/>
      <w:numFmt w:val="bullet"/>
      <w:lvlText w:val=""/>
      <w:lvlJc w:val="left"/>
      <w:pPr>
        <w:ind w:left="2885" w:hanging="360"/>
      </w:pPr>
      <w:rPr>
        <w:rFonts w:ascii="Symbol" w:hAnsi="Symbol" w:hint="default"/>
      </w:rPr>
    </w:lvl>
    <w:lvl w:ilvl="4" w:tplc="04050003" w:tentative="1">
      <w:start w:val="1"/>
      <w:numFmt w:val="bullet"/>
      <w:lvlText w:val="o"/>
      <w:lvlJc w:val="left"/>
      <w:pPr>
        <w:ind w:left="3605" w:hanging="360"/>
      </w:pPr>
      <w:rPr>
        <w:rFonts w:ascii="Courier New" w:hAnsi="Courier New" w:cs="Courier New" w:hint="default"/>
      </w:rPr>
    </w:lvl>
    <w:lvl w:ilvl="5" w:tplc="04050005" w:tentative="1">
      <w:start w:val="1"/>
      <w:numFmt w:val="bullet"/>
      <w:lvlText w:val=""/>
      <w:lvlJc w:val="left"/>
      <w:pPr>
        <w:ind w:left="4325" w:hanging="360"/>
      </w:pPr>
      <w:rPr>
        <w:rFonts w:ascii="Wingdings" w:hAnsi="Wingdings" w:hint="default"/>
      </w:rPr>
    </w:lvl>
    <w:lvl w:ilvl="6" w:tplc="04050001" w:tentative="1">
      <w:start w:val="1"/>
      <w:numFmt w:val="bullet"/>
      <w:lvlText w:val=""/>
      <w:lvlJc w:val="left"/>
      <w:pPr>
        <w:ind w:left="5045" w:hanging="360"/>
      </w:pPr>
      <w:rPr>
        <w:rFonts w:ascii="Symbol" w:hAnsi="Symbol" w:hint="default"/>
      </w:rPr>
    </w:lvl>
    <w:lvl w:ilvl="7" w:tplc="04050003" w:tentative="1">
      <w:start w:val="1"/>
      <w:numFmt w:val="bullet"/>
      <w:lvlText w:val="o"/>
      <w:lvlJc w:val="left"/>
      <w:pPr>
        <w:ind w:left="5765" w:hanging="360"/>
      </w:pPr>
      <w:rPr>
        <w:rFonts w:ascii="Courier New" w:hAnsi="Courier New" w:cs="Courier New" w:hint="default"/>
      </w:rPr>
    </w:lvl>
    <w:lvl w:ilvl="8" w:tplc="04050005" w:tentative="1">
      <w:start w:val="1"/>
      <w:numFmt w:val="bullet"/>
      <w:lvlText w:val=""/>
      <w:lvlJc w:val="left"/>
      <w:pPr>
        <w:ind w:left="6485" w:hanging="360"/>
      </w:pPr>
      <w:rPr>
        <w:rFonts w:ascii="Wingdings" w:hAnsi="Wingdings" w:hint="default"/>
      </w:rPr>
    </w:lvl>
  </w:abstractNum>
  <w:abstractNum w:abstractNumId="2" w15:restartNumberingAfterBreak="0">
    <w:nsid w:val="0E5F0977"/>
    <w:multiLevelType w:val="hybridMultilevel"/>
    <w:tmpl w:val="A0764764"/>
    <w:lvl w:ilvl="0" w:tplc="0B620AE6">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D06FBF"/>
    <w:multiLevelType w:val="hybridMultilevel"/>
    <w:tmpl w:val="932C89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A820E0"/>
    <w:multiLevelType w:val="hybridMultilevel"/>
    <w:tmpl w:val="E51634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59044F"/>
    <w:multiLevelType w:val="hybridMultilevel"/>
    <w:tmpl w:val="64E40A4C"/>
    <w:lvl w:ilvl="0" w:tplc="8476284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41179CC"/>
    <w:multiLevelType w:val="hybridMultilevel"/>
    <w:tmpl w:val="CC18487C"/>
    <w:lvl w:ilvl="0" w:tplc="0B620AE6">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64D415C"/>
    <w:multiLevelType w:val="hybridMultilevel"/>
    <w:tmpl w:val="B62EA5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A5171F"/>
    <w:multiLevelType w:val="hybridMultilevel"/>
    <w:tmpl w:val="89B466A6"/>
    <w:lvl w:ilvl="0" w:tplc="75722AB2">
      <w:start w:val="1"/>
      <w:numFmt w:val="bullet"/>
      <w:lvlText w:val="-"/>
      <w:lvlJc w:val="left"/>
      <w:pPr>
        <w:ind w:left="1090" w:hanging="360"/>
      </w:pPr>
      <w:rPr>
        <w:rFonts w:ascii="Calibri" w:eastAsia="Calibri" w:hAnsi="Calibri" w:cs="Calibri" w:hint="default"/>
      </w:rPr>
    </w:lvl>
    <w:lvl w:ilvl="1" w:tplc="04050003" w:tentative="1">
      <w:start w:val="1"/>
      <w:numFmt w:val="bullet"/>
      <w:lvlText w:val="o"/>
      <w:lvlJc w:val="left"/>
      <w:pPr>
        <w:ind w:left="1810" w:hanging="360"/>
      </w:pPr>
      <w:rPr>
        <w:rFonts w:ascii="Courier New" w:hAnsi="Courier New" w:cs="Courier New" w:hint="default"/>
      </w:rPr>
    </w:lvl>
    <w:lvl w:ilvl="2" w:tplc="04050005" w:tentative="1">
      <w:start w:val="1"/>
      <w:numFmt w:val="bullet"/>
      <w:lvlText w:val=""/>
      <w:lvlJc w:val="left"/>
      <w:pPr>
        <w:ind w:left="2530" w:hanging="360"/>
      </w:pPr>
      <w:rPr>
        <w:rFonts w:ascii="Wingdings" w:hAnsi="Wingdings" w:hint="default"/>
      </w:rPr>
    </w:lvl>
    <w:lvl w:ilvl="3" w:tplc="04050001" w:tentative="1">
      <w:start w:val="1"/>
      <w:numFmt w:val="bullet"/>
      <w:lvlText w:val=""/>
      <w:lvlJc w:val="left"/>
      <w:pPr>
        <w:ind w:left="3250" w:hanging="360"/>
      </w:pPr>
      <w:rPr>
        <w:rFonts w:ascii="Symbol" w:hAnsi="Symbol" w:hint="default"/>
      </w:rPr>
    </w:lvl>
    <w:lvl w:ilvl="4" w:tplc="04050003" w:tentative="1">
      <w:start w:val="1"/>
      <w:numFmt w:val="bullet"/>
      <w:lvlText w:val="o"/>
      <w:lvlJc w:val="left"/>
      <w:pPr>
        <w:ind w:left="3970" w:hanging="360"/>
      </w:pPr>
      <w:rPr>
        <w:rFonts w:ascii="Courier New" w:hAnsi="Courier New" w:cs="Courier New" w:hint="default"/>
      </w:rPr>
    </w:lvl>
    <w:lvl w:ilvl="5" w:tplc="04050005" w:tentative="1">
      <w:start w:val="1"/>
      <w:numFmt w:val="bullet"/>
      <w:lvlText w:val=""/>
      <w:lvlJc w:val="left"/>
      <w:pPr>
        <w:ind w:left="4690" w:hanging="360"/>
      </w:pPr>
      <w:rPr>
        <w:rFonts w:ascii="Wingdings" w:hAnsi="Wingdings" w:hint="default"/>
      </w:rPr>
    </w:lvl>
    <w:lvl w:ilvl="6" w:tplc="04050001" w:tentative="1">
      <w:start w:val="1"/>
      <w:numFmt w:val="bullet"/>
      <w:lvlText w:val=""/>
      <w:lvlJc w:val="left"/>
      <w:pPr>
        <w:ind w:left="5410" w:hanging="360"/>
      </w:pPr>
      <w:rPr>
        <w:rFonts w:ascii="Symbol" w:hAnsi="Symbol" w:hint="default"/>
      </w:rPr>
    </w:lvl>
    <w:lvl w:ilvl="7" w:tplc="04050003" w:tentative="1">
      <w:start w:val="1"/>
      <w:numFmt w:val="bullet"/>
      <w:lvlText w:val="o"/>
      <w:lvlJc w:val="left"/>
      <w:pPr>
        <w:ind w:left="6130" w:hanging="360"/>
      </w:pPr>
      <w:rPr>
        <w:rFonts w:ascii="Courier New" w:hAnsi="Courier New" w:cs="Courier New" w:hint="default"/>
      </w:rPr>
    </w:lvl>
    <w:lvl w:ilvl="8" w:tplc="04050005" w:tentative="1">
      <w:start w:val="1"/>
      <w:numFmt w:val="bullet"/>
      <w:lvlText w:val=""/>
      <w:lvlJc w:val="left"/>
      <w:pPr>
        <w:ind w:left="6850" w:hanging="360"/>
      </w:pPr>
      <w:rPr>
        <w:rFonts w:ascii="Wingdings" w:hAnsi="Wingdings" w:hint="default"/>
      </w:rPr>
    </w:lvl>
  </w:abstractNum>
  <w:abstractNum w:abstractNumId="9" w15:restartNumberingAfterBreak="0">
    <w:nsid w:val="26A956D5"/>
    <w:multiLevelType w:val="multilevel"/>
    <w:tmpl w:val="A41078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DAC4931"/>
    <w:multiLevelType w:val="hybridMultilevel"/>
    <w:tmpl w:val="40F421A4"/>
    <w:lvl w:ilvl="0" w:tplc="04050001">
      <w:start w:val="1"/>
      <w:numFmt w:val="bullet"/>
      <w:lvlText w:val=""/>
      <w:lvlJc w:val="left"/>
      <w:pPr>
        <w:ind w:left="715" w:hanging="360"/>
      </w:pPr>
      <w:rPr>
        <w:rFonts w:ascii="Symbol" w:hAnsi="Symbol" w:hint="default"/>
      </w:rPr>
    </w:lvl>
    <w:lvl w:ilvl="1" w:tplc="04050003" w:tentative="1">
      <w:start w:val="1"/>
      <w:numFmt w:val="bullet"/>
      <w:lvlText w:val="o"/>
      <w:lvlJc w:val="left"/>
      <w:pPr>
        <w:ind w:left="1435" w:hanging="360"/>
      </w:pPr>
      <w:rPr>
        <w:rFonts w:ascii="Courier New" w:hAnsi="Courier New" w:cs="Courier New" w:hint="default"/>
      </w:rPr>
    </w:lvl>
    <w:lvl w:ilvl="2" w:tplc="04050005" w:tentative="1">
      <w:start w:val="1"/>
      <w:numFmt w:val="bullet"/>
      <w:lvlText w:val=""/>
      <w:lvlJc w:val="left"/>
      <w:pPr>
        <w:ind w:left="2155" w:hanging="360"/>
      </w:pPr>
      <w:rPr>
        <w:rFonts w:ascii="Wingdings" w:hAnsi="Wingdings" w:hint="default"/>
      </w:rPr>
    </w:lvl>
    <w:lvl w:ilvl="3" w:tplc="04050001" w:tentative="1">
      <w:start w:val="1"/>
      <w:numFmt w:val="bullet"/>
      <w:lvlText w:val=""/>
      <w:lvlJc w:val="left"/>
      <w:pPr>
        <w:ind w:left="2875" w:hanging="360"/>
      </w:pPr>
      <w:rPr>
        <w:rFonts w:ascii="Symbol" w:hAnsi="Symbol" w:hint="default"/>
      </w:rPr>
    </w:lvl>
    <w:lvl w:ilvl="4" w:tplc="04050003" w:tentative="1">
      <w:start w:val="1"/>
      <w:numFmt w:val="bullet"/>
      <w:lvlText w:val="o"/>
      <w:lvlJc w:val="left"/>
      <w:pPr>
        <w:ind w:left="3595" w:hanging="360"/>
      </w:pPr>
      <w:rPr>
        <w:rFonts w:ascii="Courier New" w:hAnsi="Courier New" w:cs="Courier New" w:hint="default"/>
      </w:rPr>
    </w:lvl>
    <w:lvl w:ilvl="5" w:tplc="04050005" w:tentative="1">
      <w:start w:val="1"/>
      <w:numFmt w:val="bullet"/>
      <w:lvlText w:val=""/>
      <w:lvlJc w:val="left"/>
      <w:pPr>
        <w:ind w:left="4315" w:hanging="360"/>
      </w:pPr>
      <w:rPr>
        <w:rFonts w:ascii="Wingdings" w:hAnsi="Wingdings" w:hint="default"/>
      </w:rPr>
    </w:lvl>
    <w:lvl w:ilvl="6" w:tplc="04050001" w:tentative="1">
      <w:start w:val="1"/>
      <w:numFmt w:val="bullet"/>
      <w:lvlText w:val=""/>
      <w:lvlJc w:val="left"/>
      <w:pPr>
        <w:ind w:left="5035" w:hanging="360"/>
      </w:pPr>
      <w:rPr>
        <w:rFonts w:ascii="Symbol" w:hAnsi="Symbol" w:hint="default"/>
      </w:rPr>
    </w:lvl>
    <w:lvl w:ilvl="7" w:tplc="04050003" w:tentative="1">
      <w:start w:val="1"/>
      <w:numFmt w:val="bullet"/>
      <w:lvlText w:val="o"/>
      <w:lvlJc w:val="left"/>
      <w:pPr>
        <w:ind w:left="5755" w:hanging="360"/>
      </w:pPr>
      <w:rPr>
        <w:rFonts w:ascii="Courier New" w:hAnsi="Courier New" w:cs="Courier New" w:hint="default"/>
      </w:rPr>
    </w:lvl>
    <w:lvl w:ilvl="8" w:tplc="04050005" w:tentative="1">
      <w:start w:val="1"/>
      <w:numFmt w:val="bullet"/>
      <w:lvlText w:val=""/>
      <w:lvlJc w:val="left"/>
      <w:pPr>
        <w:ind w:left="6475" w:hanging="360"/>
      </w:pPr>
      <w:rPr>
        <w:rFonts w:ascii="Wingdings" w:hAnsi="Wingdings" w:hint="default"/>
      </w:rPr>
    </w:lvl>
  </w:abstractNum>
  <w:abstractNum w:abstractNumId="11" w15:restartNumberingAfterBreak="0">
    <w:nsid w:val="30026A56"/>
    <w:multiLevelType w:val="hybridMultilevel"/>
    <w:tmpl w:val="869C9C8A"/>
    <w:lvl w:ilvl="0" w:tplc="5958DFB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5925002"/>
    <w:multiLevelType w:val="hybridMultilevel"/>
    <w:tmpl w:val="1728BDCE"/>
    <w:lvl w:ilvl="0" w:tplc="75722AB2">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B75C0E"/>
    <w:multiLevelType w:val="hybridMultilevel"/>
    <w:tmpl w:val="DC3201B4"/>
    <w:lvl w:ilvl="0" w:tplc="F9328072">
      <w:start w:val="3"/>
      <w:numFmt w:val="bullet"/>
      <w:lvlText w:val="-"/>
      <w:lvlJc w:val="left"/>
      <w:pPr>
        <w:ind w:left="720" w:hanging="360"/>
      </w:pPr>
      <w:rPr>
        <w:rFonts w:ascii="Times New Roman" w:eastAsiaTheme="min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72D73AB"/>
    <w:multiLevelType w:val="hybridMultilevel"/>
    <w:tmpl w:val="D78238C8"/>
    <w:lvl w:ilvl="0" w:tplc="04050017">
      <w:start w:val="1"/>
      <w:numFmt w:val="lowerLetter"/>
      <w:lvlText w:val="%1)"/>
      <w:lvlJc w:val="left"/>
      <w:pPr>
        <w:ind w:left="725" w:hanging="360"/>
      </w:pPr>
    </w:lvl>
    <w:lvl w:ilvl="1" w:tplc="D09A34F4">
      <w:numFmt w:val="bullet"/>
      <w:lvlText w:val="•"/>
      <w:lvlJc w:val="left"/>
      <w:pPr>
        <w:ind w:left="1445" w:hanging="360"/>
      </w:pPr>
      <w:rPr>
        <w:rFonts w:ascii="Calibri" w:eastAsia="Calibri" w:hAnsi="Calibri" w:cs="Calibri" w:hint="default"/>
      </w:rPr>
    </w:lvl>
    <w:lvl w:ilvl="2" w:tplc="0405001B" w:tentative="1">
      <w:start w:val="1"/>
      <w:numFmt w:val="lowerRoman"/>
      <w:lvlText w:val="%3."/>
      <w:lvlJc w:val="right"/>
      <w:pPr>
        <w:ind w:left="2165" w:hanging="180"/>
      </w:pPr>
    </w:lvl>
    <w:lvl w:ilvl="3" w:tplc="0405000F" w:tentative="1">
      <w:start w:val="1"/>
      <w:numFmt w:val="decimal"/>
      <w:lvlText w:val="%4."/>
      <w:lvlJc w:val="left"/>
      <w:pPr>
        <w:ind w:left="2885" w:hanging="360"/>
      </w:pPr>
    </w:lvl>
    <w:lvl w:ilvl="4" w:tplc="04050019" w:tentative="1">
      <w:start w:val="1"/>
      <w:numFmt w:val="lowerLetter"/>
      <w:lvlText w:val="%5."/>
      <w:lvlJc w:val="left"/>
      <w:pPr>
        <w:ind w:left="3605" w:hanging="360"/>
      </w:pPr>
    </w:lvl>
    <w:lvl w:ilvl="5" w:tplc="0405001B" w:tentative="1">
      <w:start w:val="1"/>
      <w:numFmt w:val="lowerRoman"/>
      <w:lvlText w:val="%6."/>
      <w:lvlJc w:val="right"/>
      <w:pPr>
        <w:ind w:left="4325" w:hanging="180"/>
      </w:pPr>
    </w:lvl>
    <w:lvl w:ilvl="6" w:tplc="0405000F" w:tentative="1">
      <w:start w:val="1"/>
      <w:numFmt w:val="decimal"/>
      <w:lvlText w:val="%7."/>
      <w:lvlJc w:val="left"/>
      <w:pPr>
        <w:ind w:left="5045" w:hanging="360"/>
      </w:pPr>
    </w:lvl>
    <w:lvl w:ilvl="7" w:tplc="04050019" w:tentative="1">
      <w:start w:val="1"/>
      <w:numFmt w:val="lowerLetter"/>
      <w:lvlText w:val="%8."/>
      <w:lvlJc w:val="left"/>
      <w:pPr>
        <w:ind w:left="5765" w:hanging="360"/>
      </w:pPr>
    </w:lvl>
    <w:lvl w:ilvl="8" w:tplc="0405001B" w:tentative="1">
      <w:start w:val="1"/>
      <w:numFmt w:val="lowerRoman"/>
      <w:lvlText w:val="%9."/>
      <w:lvlJc w:val="right"/>
      <w:pPr>
        <w:ind w:left="6485" w:hanging="180"/>
      </w:pPr>
    </w:lvl>
  </w:abstractNum>
  <w:abstractNum w:abstractNumId="15" w15:restartNumberingAfterBreak="0">
    <w:nsid w:val="41AC23F2"/>
    <w:multiLevelType w:val="hybridMultilevel"/>
    <w:tmpl w:val="85489DA2"/>
    <w:lvl w:ilvl="0" w:tplc="FDB82BCC">
      <w:start w:val="1"/>
      <w:numFmt w:val="decimal"/>
      <w:lvlText w:val="%1."/>
      <w:lvlJc w:val="left"/>
      <w:pPr>
        <w:tabs>
          <w:tab w:val="num" w:pos="720"/>
        </w:tabs>
        <w:ind w:left="720" w:hanging="360"/>
      </w:pPr>
    </w:lvl>
    <w:lvl w:ilvl="1" w:tplc="B30A211A">
      <w:start w:val="1"/>
      <w:numFmt w:val="decimal"/>
      <w:lvlText w:val="%2."/>
      <w:lvlJc w:val="left"/>
      <w:pPr>
        <w:tabs>
          <w:tab w:val="num" w:pos="1440"/>
        </w:tabs>
        <w:ind w:left="1440" w:hanging="360"/>
      </w:pPr>
    </w:lvl>
    <w:lvl w:ilvl="2" w:tplc="6C8225E2" w:tentative="1">
      <w:start w:val="1"/>
      <w:numFmt w:val="decimal"/>
      <w:lvlText w:val="%3."/>
      <w:lvlJc w:val="left"/>
      <w:pPr>
        <w:tabs>
          <w:tab w:val="num" w:pos="2160"/>
        </w:tabs>
        <w:ind w:left="2160" w:hanging="360"/>
      </w:pPr>
    </w:lvl>
    <w:lvl w:ilvl="3" w:tplc="D734620A" w:tentative="1">
      <w:start w:val="1"/>
      <w:numFmt w:val="decimal"/>
      <w:lvlText w:val="%4."/>
      <w:lvlJc w:val="left"/>
      <w:pPr>
        <w:tabs>
          <w:tab w:val="num" w:pos="2880"/>
        </w:tabs>
        <w:ind w:left="2880" w:hanging="360"/>
      </w:pPr>
    </w:lvl>
    <w:lvl w:ilvl="4" w:tplc="8884D440" w:tentative="1">
      <w:start w:val="1"/>
      <w:numFmt w:val="decimal"/>
      <w:lvlText w:val="%5."/>
      <w:lvlJc w:val="left"/>
      <w:pPr>
        <w:tabs>
          <w:tab w:val="num" w:pos="3600"/>
        </w:tabs>
        <w:ind w:left="3600" w:hanging="360"/>
      </w:pPr>
    </w:lvl>
    <w:lvl w:ilvl="5" w:tplc="25BC073C" w:tentative="1">
      <w:start w:val="1"/>
      <w:numFmt w:val="decimal"/>
      <w:lvlText w:val="%6."/>
      <w:lvlJc w:val="left"/>
      <w:pPr>
        <w:tabs>
          <w:tab w:val="num" w:pos="4320"/>
        </w:tabs>
        <w:ind w:left="4320" w:hanging="360"/>
      </w:pPr>
    </w:lvl>
    <w:lvl w:ilvl="6" w:tplc="CFE050EE" w:tentative="1">
      <w:start w:val="1"/>
      <w:numFmt w:val="decimal"/>
      <w:lvlText w:val="%7."/>
      <w:lvlJc w:val="left"/>
      <w:pPr>
        <w:tabs>
          <w:tab w:val="num" w:pos="5040"/>
        </w:tabs>
        <w:ind w:left="5040" w:hanging="360"/>
      </w:pPr>
    </w:lvl>
    <w:lvl w:ilvl="7" w:tplc="436E3026" w:tentative="1">
      <w:start w:val="1"/>
      <w:numFmt w:val="decimal"/>
      <w:lvlText w:val="%8."/>
      <w:lvlJc w:val="left"/>
      <w:pPr>
        <w:tabs>
          <w:tab w:val="num" w:pos="5760"/>
        </w:tabs>
        <w:ind w:left="5760" w:hanging="360"/>
      </w:pPr>
    </w:lvl>
    <w:lvl w:ilvl="8" w:tplc="9934FEA6" w:tentative="1">
      <w:start w:val="1"/>
      <w:numFmt w:val="decimal"/>
      <w:lvlText w:val="%9."/>
      <w:lvlJc w:val="left"/>
      <w:pPr>
        <w:tabs>
          <w:tab w:val="num" w:pos="6480"/>
        </w:tabs>
        <w:ind w:left="6480" w:hanging="360"/>
      </w:pPr>
    </w:lvl>
  </w:abstractNum>
  <w:abstractNum w:abstractNumId="16" w15:restartNumberingAfterBreak="0">
    <w:nsid w:val="4F472AE3"/>
    <w:multiLevelType w:val="hybridMultilevel"/>
    <w:tmpl w:val="7FC2BB64"/>
    <w:lvl w:ilvl="0" w:tplc="75722AB2">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34F3876"/>
    <w:multiLevelType w:val="hybridMultilevel"/>
    <w:tmpl w:val="92624364"/>
    <w:lvl w:ilvl="0" w:tplc="9808D3B4">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BA26F0"/>
    <w:multiLevelType w:val="hybridMultilevel"/>
    <w:tmpl w:val="69C41126"/>
    <w:lvl w:ilvl="0" w:tplc="75722AB2">
      <w:start w:val="1"/>
      <w:numFmt w:val="bullet"/>
      <w:lvlText w:val="-"/>
      <w:lvlJc w:val="left"/>
      <w:pPr>
        <w:ind w:left="1090" w:hanging="360"/>
      </w:pPr>
      <w:rPr>
        <w:rFonts w:ascii="Calibri" w:eastAsia="Calibri" w:hAnsi="Calibri" w:cs="Calibri" w:hint="default"/>
      </w:rPr>
    </w:lvl>
    <w:lvl w:ilvl="1" w:tplc="04050003" w:tentative="1">
      <w:start w:val="1"/>
      <w:numFmt w:val="bullet"/>
      <w:lvlText w:val="o"/>
      <w:lvlJc w:val="left"/>
      <w:pPr>
        <w:ind w:left="1810" w:hanging="360"/>
      </w:pPr>
      <w:rPr>
        <w:rFonts w:ascii="Courier New" w:hAnsi="Courier New" w:cs="Courier New" w:hint="default"/>
      </w:rPr>
    </w:lvl>
    <w:lvl w:ilvl="2" w:tplc="04050005" w:tentative="1">
      <w:start w:val="1"/>
      <w:numFmt w:val="bullet"/>
      <w:lvlText w:val=""/>
      <w:lvlJc w:val="left"/>
      <w:pPr>
        <w:ind w:left="2530" w:hanging="360"/>
      </w:pPr>
      <w:rPr>
        <w:rFonts w:ascii="Wingdings" w:hAnsi="Wingdings" w:hint="default"/>
      </w:rPr>
    </w:lvl>
    <w:lvl w:ilvl="3" w:tplc="04050001" w:tentative="1">
      <w:start w:val="1"/>
      <w:numFmt w:val="bullet"/>
      <w:lvlText w:val=""/>
      <w:lvlJc w:val="left"/>
      <w:pPr>
        <w:ind w:left="3250" w:hanging="360"/>
      </w:pPr>
      <w:rPr>
        <w:rFonts w:ascii="Symbol" w:hAnsi="Symbol" w:hint="default"/>
      </w:rPr>
    </w:lvl>
    <w:lvl w:ilvl="4" w:tplc="04050003" w:tentative="1">
      <w:start w:val="1"/>
      <w:numFmt w:val="bullet"/>
      <w:lvlText w:val="o"/>
      <w:lvlJc w:val="left"/>
      <w:pPr>
        <w:ind w:left="3970" w:hanging="360"/>
      </w:pPr>
      <w:rPr>
        <w:rFonts w:ascii="Courier New" w:hAnsi="Courier New" w:cs="Courier New" w:hint="default"/>
      </w:rPr>
    </w:lvl>
    <w:lvl w:ilvl="5" w:tplc="04050005" w:tentative="1">
      <w:start w:val="1"/>
      <w:numFmt w:val="bullet"/>
      <w:lvlText w:val=""/>
      <w:lvlJc w:val="left"/>
      <w:pPr>
        <w:ind w:left="4690" w:hanging="360"/>
      </w:pPr>
      <w:rPr>
        <w:rFonts w:ascii="Wingdings" w:hAnsi="Wingdings" w:hint="default"/>
      </w:rPr>
    </w:lvl>
    <w:lvl w:ilvl="6" w:tplc="04050001" w:tentative="1">
      <w:start w:val="1"/>
      <w:numFmt w:val="bullet"/>
      <w:lvlText w:val=""/>
      <w:lvlJc w:val="left"/>
      <w:pPr>
        <w:ind w:left="5410" w:hanging="360"/>
      </w:pPr>
      <w:rPr>
        <w:rFonts w:ascii="Symbol" w:hAnsi="Symbol" w:hint="default"/>
      </w:rPr>
    </w:lvl>
    <w:lvl w:ilvl="7" w:tplc="04050003" w:tentative="1">
      <w:start w:val="1"/>
      <w:numFmt w:val="bullet"/>
      <w:lvlText w:val="o"/>
      <w:lvlJc w:val="left"/>
      <w:pPr>
        <w:ind w:left="6130" w:hanging="360"/>
      </w:pPr>
      <w:rPr>
        <w:rFonts w:ascii="Courier New" w:hAnsi="Courier New" w:cs="Courier New" w:hint="default"/>
      </w:rPr>
    </w:lvl>
    <w:lvl w:ilvl="8" w:tplc="04050005" w:tentative="1">
      <w:start w:val="1"/>
      <w:numFmt w:val="bullet"/>
      <w:lvlText w:val=""/>
      <w:lvlJc w:val="left"/>
      <w:pPr>
        <w:ind w:left="6850" w:hanging="360"/>
      </w:pPr>
      <w:rPr>
        <w:rFonts w:ascii="Wingdings" w:hAnsi="Wingdings" w:hint="default"/>
      </w:rPr>
    </w:lvl>
  </w:abstractNum>
  <w:abstractNum w:abstractNumId="19" w15:restartNumberingAfterBreak="0">
    <w:nsid w:val="54C563F5"/>
    <w:multiLevelType w:val="multilevel"/>
    <w:tmpl w:val="A41078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FF86873"/>
    <w:multiLevelType w:val="hybridMultilevel"/>
    <w:tmpl w:val="88DA9E6E"/>
    <w:lvl w:ilvl="0" w:tplc="F9328072">
      <w:start w:val="3"/>
      <w:numFmt w:val="bullet"/>
      <w:lvlText w:val="-"/>
      <w:lvlJc w:val="left"/>
      <w:pPr>
        <w:ind w:left="720" w:hanging="360"/>
      </w:pPr>
      <w:rPr>
        <w:rFonts w:ascii="Times New Roman" w:eastAsiaTheme="min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14F4DAD"/>
    <w:multiLevelType w:val="multilevel"/>
    <w:tmpl w:val="3FE00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39E6EF2"/>
    <w:multiLevelType w:val="hybridMultilevel"/>
    <w:tmpl w:val="1CE272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3E21328"/>
    <w:multiLevelType w:val="hybridMultilevel"/>
    <w:tmpl w:val="4026656C"/>
    <w:lvl w:ilvl="0" w:tplc="04050001">
      <w:start w:val="1"/>
      <w:numFmt w:val="bullet"/>
      <w:lvlText w:val=""/>
      <w:lvlJc w:val="left"/>
      <w:pPr>
        <w:ind w:left="1090" w:hanging="360"/>
      </w:pPr>
      <w:rPr>
        <w:rFonts w:ascii="Symbol" w:hAnsi="Symbol" w:hint="default"/>
      </w:rPr>
    </w:lvl>
    <w:lvl w:ilvl="1" w:tplc="04050003" w:tentative="1">
      <w:start w:val="1"/>
      <w:numFmt w:val="bullet"/>
      <w:lvlText w:val="o"/>
      <w:lvlJc w:val="left"/>
      <w:pPr>
        <w:ind w:left="1810" w:hanging="360"/>
      </w:pPr>
      <w:rPr>
        <w:rFonts w:ascii="Courier New" w:hAnsi="Courier New" w:cs="Courier New" w:hint="default"/>
      </w:rPr>
    </w:lvl>
    <w:lvl w:ilvl="2" w:tplc="04050005" w:tentative="1">
      <w:start w:val="1"/>
      <w:numFmt w:val="bullet"/>
      <w:lvlText w:val=""/>
      <w:lvlJc w:val="left"/>
      <w:pPr>
        <w:ind w:left="2530" w:hanging="360"/>
      </w:pPr>
      <w:rPr>
        <w:rFonts w:ascii="Wingdings" w:hAnsi="Wingdings" w:hint="default"/>
      </w:rPr>
    </w:lvl>
    <w:lvl w:ilvl="3" w:tplc="04050001" w:tentative="1">
      <w:start w:val="1"/>
      <w:numFmt w:val="bullet"/>
      <w:lvlText w:val=""/>
      <w:lvlJc w:val="left"/>
      <w:pPr>
        <w:ind w:left="3250" w:hanging="360"/>
      </w:pPr>
      <w:rPr>
        <w:rFonts w:ascii="Symbol" w:hAnsi="Symbol" w:hint="default"/>
      </w:rPr>
    </w:lvl>
    <w:lvl w:ilvl="4" w:tplc="04050003" w:tentative="1">
      <w:start w:val="1"/>
      <w:numFmt w:val="bullet"/>
      <w:lvlText w:val="o"/>
      <w:lvlJc w:val="left"/>
      <w:pPr>
        <w:ind w:left="3970" w:hanging="360"/>
      </w:pPr>
      <w:rPr>
        <w:rFonts w:ascii="Courier New" w:hAnsi="Courier New" w:cs="Courier New" w:hint="default"/>
      </w:rPr>
    </w:lvl>
    <w:lvl w:ilvl="5" w:tplc="04050005" w:tentative="1">
      <w:start w:val="1"/>
      <w:numFmt w:val="bullet"/>
      <w:lvlText w:val=""/>
      <w:lvlJc w:val="left"/>
      <w:pPr>
        <w:ind w:left="4690" w:hanging="360"/>
      </w:pPr>
      <w:rPr>
        <w:rFonts w:ascii="Wingdings" w:hAnsi="Wingdings" w:hint="default"/>
      </w:rPr>
    </w:lvl>
    <w:lvl w:ilvl="6" w:tplc="04050001" w:tentative="1">
      <w:start w:val="1"/>
      <w:numFmt w:val="bullet"/>
      <w:lvlText w:val=""/>
      <w:lvlJc w:val="left"/>
      <w:pPr>
        <w:ind w:left="5410" w:hanging="360"/>
      </w:pPr>
      <w:rPr>
        <w:rFonts w:ascii="Symbol" w:hAnsi="Symbol" w:hint="default"/>
      </w:rPr>
    </w:lvl>
    <w:lvl w:ilvl="7" w:tplc="04050003" w:tentative="1">
      <w:start w:val="1"/>
      <w:numFmt w:val="bullet"/>
      <w:lvlText w:val="o"/>
      <w:lvlJc w:val="left"/>
      <w:pPr>
        <w:ind w:left="6130" w:hanging="360"/>
      </w:pPr>
      <w:rPr>
        <w:rFonts w:ascii="Courier New" w:hAnsi="Courier New" w:cs="Courier New" w:hint="default"/>
      </w:rPr>
    </w:lvl>
    <w:lvl w:ilvl="8" w:tplc="04050005" w:tentative="1">
      <w:start w:val="1"/>
      <w:numFmt w:val="bullet"/>
      <w:lvlText w:val=""/>
      <w:lvlJc w:val="left"/>
      <w:pPr>
        <w:ind w:left="6850" w:hanging="360"/>
      </w:pPr>
      <w:rPr>
        <w:rFonts w:ascii="Wingdings" w:hAnsi="Wingdings" w:hint="default"/>
      </w:rPr>
    </w:lvl>
  </w:abstractNum>
  <w:abstractNum w:abstractNumId="24" w15:restartNumberingAfterBreak="0">
    <w:nsid w:val="64346EE3"/>
    <w:multiLevelType w:val="hybridMultilevel"/>
    <w:tmpl w:val="7A1CEF76"/>
    <w:lvl w:ilvl="0" w:tplc="75722AB2">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74055AF"/>
    <w:multiLevelType w:val="hybridMultilevel"/>
    <w:tmpl w:val="AC0E3F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84A2979"/>
    <w:multiLevelType w:val="hybridMultilevel"/>
    <w:tmpl w:val="78CC8FC4"/>
    <w:lvl w:ilvl="0" w:tplc="0C7A142E">
      <w:start w:val="1"/>
      <w:numFmt w:val="decimal"/>
      <w:lvlText w:val="%1."/>
      <w:lvlJc w:val="left"/>
      <w:pPr>
        <w:ind w:left="720" w:hanging="360"/>
      </w:pPr>
      <w:rPr>
        <w:rFonts w:ascii="Calibri" w:hAnsi="Calibri" w:cs="Calibri" w:hint="default"/>
        <w:b w:val="0"/>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B2A8A"/>
    <w:multiLevelType w:val="hybridMultilevel"/>
    <w:tmpl w:val="602AC5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B8C2880"/>
    <w:multiLevelType w:val="hybridMultilevel"/>
    <w:tmpl w:val="CFC8A5DE"/>
    <w:lvl w:ilvl="0" w:tplc="5958DFB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D423A01"/>
    <w:multiLevelType w:val="hybridMultilevel"/>
    <w:tmpl w:val="FD1EFB2E"/>
    <w:lvl w:ilvl="0" w:tplc="75722AB2">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DE81A69"/>
    <w:multiLevelType w:val="hybridMultilevel"/>
    <w:tmpl w:val="CF5C7836"/>
    <w:lvl w:ilvl="0" w:tplc="5958DFB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13371CA"/>
    <w:multiLevelType w:val="hybridMultilevel"/>
    <w:tmpl w:val="A89E675A"/>
    <w:lvl w:ilvl="0" w:tplc="4614C764">
      <w:start w:val="1"/>
      <w:numFmt w:val="bullet"/>
      <w:lvlText w:val="‑"/>
      <w:lvlJc w:val="left"/>
      <w:pPr>
        <w:ind w:left="730" w:hanging="360"/>
      </w:pPr>
      <w:rPr>
        <w:rFonts w:ascii="Segoe UI" w:hAnsi="Segoe UI" w:hint="default"/>
      </w:rPr>
    </w:lvl>
    <w:lvl w:ilvl="1" w:tplc="4614C764">
      <w:start w:val="1"/>
      <w:numFmt w:val="bullet"/>
      <w:lvlText w:val="‑"/>
      <w:lvlJc w:val="left"/>
      <w:pPr>
        <w:ind w:left="1450" w:hanging="360"/>
      </w:pPr>
      <w:rPr>
        <w:rFonts w:ascii="Segoe UI" w:hAnsi="Segoe UI" w:hint="default"/>
      </w:rPr>
    </w:lvl>
    <w:lvl w:ilvl="2" w:tplc="04050005" w:tentative="1">
      <w:start w:val="1"/>
      <w:numFmt w:val="bullet"/>
      <w:lvlText w:val=""/>
      <w:lvlJc w:val="left"/>
      <w:pPr>
        <w:ind w:left="2170" w:hanging="360"/>
      </w:pPr>
      <w:rPr>
        <w:rFonts w:ascii="Wingdings" w:hAnsi="Wingdings" w:hint="default"/>
      </w:rPr>
    </w:lvl>
    <w:lvl w:ilvl="3" w:tplc="04050001" w:tentative="1">
      <w:start w:val="1"/>
      <w:numFmt w:val="bullet"/>
      <w:lvlText w:val=""/>
      <w:lvlJc w:val="left"/>
      <w:pPr>
        <w:ind w:left="2890" w:hanging="360"/>
      </w:pPr>
      <w:rPr>
        <w:rFonts w:ascii="Symbol" w:hAnsi="Symbol" w:hint="default"/>
      </w:rPr>
    </w:lvl>
    <w:lvl w:ilvl="4" w:tplc="04050003" w:tentative="1">
      <w:start w:val="1"/>
      <w:numFmt w:val="bullet"/>
      <w:lvlText w:val="o"/>
      <w:lvlJc w:val="left"/>
      <w:pPr>
        <w:ind w:left="3610" w:hanging="360"/>
      </w:pPr>
      <w:rPr>
        <w:rFonts w:ascii="Courier New" w:hAnsi="Courier New" w:cs="Courier New" w:hint="default"/>
      </w:rPr>
    </w:lvl>
    <w:lvl w:ilvl="5" w:tplc="04050005" w:tentative="1">
      <w:start w:val="1"/>
      <w:numFmt w:val="bullet"/>
      <w:lvlText w:val=""/>
      <w:lvlJc w:val="left"/>
      <w:pPr>
        <w:ind w:left="4330" w:hanging="360"/>
      </w:pPr>
      <w:rPr>
        <w:rFonts w:ascii="Wingdings" w:hAnsi="Wingdings" w:hint="default"/>
      </w:rPr>
    </w:lvl>
    <w:lvl w:ilvl="6" w:tplc="04050001" w:tentative="1">
      <w:start w:val="1"/>
      <w:numFmt w:val="bullet"/>
      <w:lvlText w:val=""/>
      <w:lvlJc w:val="left"/>
      <w:pPr>
        <w:ind w:left="5050" w:hanging="360"/>
      </w:pPr>
      <w:rPr>
        <w:rFonts w:ascii="Symbol" w:hAnsi="Symbol" w:hint="default"/>
      </w:rPr>
    </w:lvl>
    <w:lvl w:ilvl="7" w:tplc="04050003" w:tentative="1">
      <w:start w:val="1"/>
      <w:numFmt w:val="bullet"/>
      <w:lvlText w:val="o"/>
      <w:lvlJc w:val="left"/>
      <w:pPr>
        <w:ind w:left="5770" w:hanging="360"/>
      </w:pPr>
      <w:rPr>
        <w:rFonts w:ascii="Courier New" w:hAnsi="Courier New" w:cs="Courier New" w:hint="default"/>
      </w:rPr>
    </w:lvl>
    <w:lvl w:ilvl="8" w:tplc="04050005" w:tentative="1">
      <w:start w:val="1"/>
      <w:numFmt w:val="bullet"/>
      <w:lvlText w:val=""/>
      <w:lvlJc w:val="left"/>
      <w:pPr>
        <w:ind w:left="6490" w:hanging="360"/>
      </w:pPr>
      <w:rPr>
        <w:rFonts w:ascii="Wingdings" w:hAnsi="Wingdings" w:hint="default"/>
      </w:rPr>
    </w:lvl>
  </w:abstractNum>
  <w:abstractNum w:abstractNumId="32" w15:restartNumberingAfterBreak="0">
    <w:nsid w:val="78B925AB"/>
    <w:multiLevelType w:val="multilevel"/>
    <w:tmpl w:val="A8B23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AB0055C"/>
    <w:multiLevelType w:val="multilevel"/>
    <w:tmpl w:val="9E9C654C"/>
    <w:lvl w:ilvl="0">
      <w:start w:val="1"/>
      <w:numFmt w:val="decimal"/>
      <w:pStyle w:val="slovanseznam"/>
      <w:lvlText w:val="%1."/>
      <w:lvlJc w:val="left"/>
      <w:pPr>
        <w:tabs>
          <w:tab w:val="num" w:pos="720"/>
        </w:tabs>
        <w:ind w:left="720" w:hanging="720"/>
      </w:pPr>
    </w:lvl>
    <w:lvl w:ilvl="1">
      <w:start w:val="1"/>
      <w:numFmt w:val="decimal"/>
      <w:pStyle w:val="slovanseznam2"/>
      <w:lvlText w:val="%2."/>
      <w:lvlJc w:val="left"/>
      <w:pPr>
        <w:tabs>
          <w:tab w:val="num" w:pos="1440"/>
        </w:tabs>
        <w:ind w:left="1440" w:hanging="720"/>
      </w:pPr>
    </w:lvl>
    <w:lvl w:ilvl="2">
      <w:start w:val="1"/>
      <w:numFmt w:val="decimal"/>
      <w:pStyle w:val="slovanseznam3"/>
      <w:lvlText w:val="%3."/>
      <w:lvlJc w:val="left"/>
      <w:pPr>
        <w:tabs>
          <w:tab w:val="num" w:pos="2160"/>
        </w:tabs>
        <w:ind w:left="2160" w:hanging="720"/>
      </w:pPr>
    </w:lvl>
    <w:lvl w:ilvl="3">
      <w:start w:val="1"/>
      <w:numFmt w:val="decimal"/>
      <w:pStyle w:val="slovanseznam4"/>
      <w:lvlText w:val="%4."/>
      <w:lvlJc w:val="left"/>
      <w:pPr>
        <w:tabs>
          <w:tab w:val="num" w:pos="2880"/>
        </w:tabs>
        <w:ind w:left="2880" w:hanging="720"/>
      </w:pPr>
    </w:lvl>
    <w:lvl w:ilvl="4">
      <w:start w:val="1"/>
      <w:numFmt w:val="decimal"/>
      <w:pStyle w:val="slovanseznam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7BDE4ADB"/>
    <w:multiLevelType w:val="hybridMultilevel"/>
    <w:tmpl w:val="01A6A5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6"/>
  </w:num>
  <w:num w:numId="4">
    <w:abstractNumId w:val="24"/>
  </w:num>
  <w:num w:numId="5">
    <w:abstractNumId w:val="6"/>
  </w:num>
  <w:num w:numId="6">
    <w:abstractNumId w:val="17"/>
  </w:num>
  <w:num w:numId="7">
    <w:abstractNumId w:val="5"/>
  </w:num>
  <w:num w:numId="8">
    <w:abstractNumId w:val="14"/>
  </w:num>
  <w:num w:numId="9">
    <w:abstractNumId w:val="1"/>
  </w:num>
  <w:num w:numId="10">
    <w:abstractNumId w:val="4"/>
  </w:num>
  <w:num w:numId="11">
    <w:abstractNumId w:val="3"/>
  </w:num>
  <w:num w:numId="12">
    <w:abstractNumId w:val="34"/>
  </w:num>
  <w:num w:numId="13">
    <w:abstractNumId w:val="2"/>
  </w:num>
  <w:num w:numId="14">
    <w:abstractNumId w:val="25"/>
  </w:num>
  <w:num w:numId="15">
    <w:abstractNumId w:val="10"/>
  </w:num>
  <w:num w:numId="16">
    <w:abstractNumId w:val="15"/>
  </w:num>
  <w:num w:numId="17">
    <w:abstractNumId w:val="31"/>
  </w:num>
  <w:num w:numId="18">
    <w:abstractNumId w:val="26"/>
  </w:num>
  <w:num w:numId="19">
    <w:abstractNumId w:val="7"/>
  </w:num>
  <w:num w:numId="20">
    <w:abstractNumId w:val="21"/>
  </w:num>
  <w:num w:numId="21">
    <w:abstractNumId w:val="32"/>
  </w:num>
  <w:num w:numId="22">
    <w:abstractNumId w:val="9"/>
  </w:num>
  <w:num w:numId="23">
    <w:abstractNumId w:val="27"/>
  </w:num>
  <w:num w:numId="24">
    <w:abstractNumId w:val="11"/>
  </w:num>
  <w:num w:numId="25">
    <w:abstractNumId w:val="28"/>
  </w:num>
  <w:num w:numId="26">
    <w:abstractNumId w:val="30"/>
  </w:num>
  <w:num w:numId="27">
    <w:abstractNumId w:val="13"/>
  </w:num>
  <w:num w:numId="28">
    <w:abstractNumId w:val="20"/>
  </w:num>
  <w:num w:numId="29">
    <w:abstractNumId w:val="12"/>
  </w:num>
  <w:num w:numId="30">
    <w:abstractNumId w:val="23"/>
  </w:num>
  <w:num w:numId="31">
    <w:abstractNumId w:val="8"/>
  </w:num>
  <w:num w:numId="32">
    <w:abstractNumId w:val="18"/>
  </w:num>
  <w:num w:numId="33">
    <w:abstractNumId w:val="22"/>
  </w:num>
  <w:num w:numId="34">
    <w:abstractNumId w:val="29"/>
  </w:num>
  <w:num w:numId="35">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26F9"/>
    <w:rsid w:val="00003CDF"/>
    <w:rsid w:val="000073CB"/>
    <w:rsid w:val="000134CD"/>
    <w:rsid w:val="00013932"/>
    <w:rsid w:val="00014E05"/>
    <w:rsid w:val="000231F2"/>
    <w:rsid w:val="00036C31"/>
    <w:rsid w:val="00037085"/>
    <w:rsid w:val="0004488E"/>
    <w:rsid w:val="00044D3C"/>
    <w:rsid w:val="00044FA5"/>
    <w:rsid w:val="00045FDD"/>
    <w:rsid w:val="00047332"/>
    <w:rsid w:val="0005382C"/>
    <w:rsid w:val="00062372"/>
    <w:rsid w:val="000657C0"/>
    <w:rsid w:val="0006598C"/>
    <w:rsid w:val="00076774"/>
    <w:rsid w:val="00076D6C"/>
    <w:rsid w:val="00082304"/>
    <w:rsid w:val="00086BBE"/>
    <w:rsid w:val="0009174C"/>
    <w:rsid w:val="00093954"/>
    <w:rsid w:val="00093967"/>
    <w:rsid w:val="00095137"/>
    <w:rsid w:val="00095359"/>
    <w:rsid w:val="000954F0"/>
    <w:rsid w:val="00096184"/>
    <w:rsid w:val="000A048D"/>
    <w:rsid w:val="000A4265"/>
    <w:rsid w:val="000B26D3"/>
    <w:rsid w:val="000B40F4"/>
    <w:rsid w:val="000C249A"/>
    <w:rsid w:val="000D5548"/>
    <w:rsid w:val="000E5111"/>
    <w:rsid w:val="000E7900"/>
    <w:rsid w:val="000F196A"/>
    <w:rsid w:val="000F5E56"/>
    <w:rsid w:val="000F7CD8"/>
    <w:rsid w:val="00107670"/>
    <w:rsid w:val="00110162"/>
    <w:rsid w:val="00113AE8"/>
    <w:rsid w:val="00114C79"/>
    <w:rsid w:val="00114EC8"/>
    <w:rsid w:val="0011730A"/>
    <w:rsid w:val="00122354"/>
    <w:rsid w:val="00122443"/>
    <w:rsid w:val="00126BBC"/>
    <w:rsid w:val="00127336"/>
    <w:rsid w:val="00132442"/>
    <w:rsid w:val="00136403"/>
    <w:rsid w:val="00137EDD"/>
    <w:rsid w:val="00151B6B"/>
    <w:rsid w:val="001524EE"/>
    <w:rsid w:val="00154ED1"/>
    <w:rsid w:val="0015654F"/>
    <w:rsid w:val="00160582"/>
    <w:rsid w:val="00163BA1"/>
    <w:rsid w:val="00166780"/>
    <w:rsid w:val="00166FAC"/>
    <w:rsid w:val="001679B3"/>
    <w:rsid w:val="0017267E"/>
    <w:rsid w:val="001761EE"/>
    <w:rsid w:val="00186C55"/>
    <w:rsid w:val="00192D87"/>
    <w:rsid w:val="00194169"/>
    <w:rsid w:val="00195898"/>
    <w:rsid w:val="00195FA6"/>
    <w:rsid w:val="001A183A"/>
    <w:rsid w:val="001A49B2"/>
    <w:rsid w:val="001A538C"/>
    <w:rsid w:val="001B1373"/>
    <w:rsid w:val="001B17FC"/>
    <w:rsid w:val="001B627A"/>
    <w:rsid w:val="001B672A"/>
    <w:rsid w:val="001B7BA5"/>
    <w:rsid w:val="001C6FFC"/>
    <w:rsid w:val="001C7712"/>
    <w:rsid w:val="001D16DB"/>
    <w:rsid w:val="001D4DAB"/>
    <w:rsid w:val="001D5E8D"/>
    <w:rsid w:val="001D6793"/>
    <w:rsid w:val="001D72F1"/>
    <w:rsid w:val="001E1D06"/>
    <w:rsid w:val="001E2C2D"/>
    <w:rsid w:val="001E4937"/>
    <w:rsid w:val="001E6DD0"/>
    <w:rsid w:val="001E6EB7"/>
    <w:rsid w:val="001F34AB"/>
    <w:rsid w:val="001F4BE8"/>
    <w:rsid w:val="001F4DFA"/>
    <w:rsid w:val="001F5976"/>
    <w:rsid w:val="001F599D"/>
    <w:rsid w:val="00203B11"/>
    <w:rsid w:val="00214E89"/>
    <w:rsid w:val="00215AE6"/>
    <w:rsid w:val="00221E68"/>
    <w:rsid w:val="00222368"/>
    <w:rsid w:val="00225551"/>
    <w:rsid w:val="0023085D"/>
    <w:rsid w:val="00233FEA"/>
    <w:rsid w:val="00243C7D"/>
    <w:rsid w:val="002528BC"/>
    <w:rsid w:val="00256580"/>
    <w:rsid w:val="00257D40"/>
    <w:rsid w:val="00264D6B"/>
    <w:rsid w:val="00266EF5"/>
    <w:rsid w:val="002712DF"/>
    <w:rsid w:val="0027266C"/>
    <w:rsid w:val="00274B4D"/>
    <w:rsid w:val="00275814"/>
    <w:rsid w:val="0027648B"/>
    <w:rsid w:val="00276984"/>
    <w:rsid w:val="00284F28"/>
    <w:rsid w:val="002854CD"/>
    <w:rsid w:val="00292E24"/>
    <w:rsid w:val="002965B9"/>
    <w:rsid w:val="002B2F05"/>
    <w:rsid w:val="002B324A"/>
    <w:rsid w:val="002C298D"/>
    <w:rsid w:val="002C2ECD"/>
    <w:rsid w:val="002C532C"/>
    <w:rsid w:val="002C5F3A"/>
    <w:rsid w:val="002C7879"/>
    <w:rsid w:val="002E30C8"/>
    <w:rsid w:val="002F42AB"/>
    <w:rsid w:val="002F75B5"/>
    <w:rsid w:val="00300313"/>
    <w:rsid w:val="00305002"/>
    <w:rsid w:val="003078F8"/>
    <w:rsid w:val="00311ADE"/>
    <w:rsid w:val="00314225"/>
    <w:rsid w:val="00316183"/>
    <w:rsid w:val="003234B0"/>
    <w:rsid w:val="0032472F"/>
    <w:rsid w:val="00324F3A"/>
    <w:rsid w:val="00325633"/>
    <w:rsid w:val="0033189A"/>
    <w:rsid w:val="0033550C"/>
    <w:rsid w:val="00335C31"/>
    <w:rsid w:val="003379C5"/>
    <w:rsid w:val="00342C89"/>
    <w:rsid w:val="0034493A"/>
    <w:rsid w:val="00345E0B"/>
    <w:rsid w:val="0034665A"/>
    <w:rsid w:val="0035326C"/>
    <w:rsid w:val="003563D7"/>
    <w:rsid w:val="0036087A"/>
    <w:rsid w:val="00365A83"/>
    <w:rsid w:val="00366CB4"/>
    <w:rsid w:val="00367B9A"/>
    <w:rsid w:val="00370BD2"/>
    <w:rsid w:val="003713F1"/>
    <w:rsid w:val="0039213B"/>
    <w:rsid w:val="00396019"/>
    <w:rsid w:val="00396880"/>
    <w:rsid w:val="00397086"/>
    <w:rsid w:val="003A15DC"/>
    <w:rsid w:val="003A229C"/>
    <w:rsid w:val="003B375B"/>
    <w:rsid w:val="003B657B"/>
    <w:rsid w:val="003C39C9"/>
    <w:rsid w:val="003C6F09"/>
    <w:rsid w:val="003D3C7B"/>
    <w:rsid w:val="003E5BD2"/>
    <w:rsid w:val="003E70E1"/>
    <w:rsid w:val="003F291F"/>
    <w:rsid w:val="003F5D36"/>
    <w:rsid w:val="00401BC0"/>
    <w:rsid w:val="004020C7"/>
    <w:rsid w:val="0040473C"/>
    <w:rsid w:val="00405276"/>
    <w:rsid w:val="00406E74"/>
    <w:rsid w:val="0040799A"/>
    <w:rsid w:val="00417F2A"/>
    <w:rsid w:val="00421CCD"/>
    <w:rsid w:val="0043222D"/>
    <w:rsid w:val="00432E76"/>
    <w:rsid w:val="00441D47"/>
    <w:rsid w:val="00442F25"/>
    <w:rsid w:val="0044705A"/>
    <w:rsid w:val="004503AE"/>
    <w:rsid w:val="004564F3"/>
    <w:rsid w:val="00462F6F"/>
    <w:rsid w:val="00465CBA"/>
    <w:rsid w:val="004758BA"/>
    <w:rsid w:val="004775AC"/>
    <w:rsid w:val="00486B66"/>
    <w:rsid w:val="00495AA6"/>
    <w:rsid w:val="00497927"/>
    <w:rsid w:val="004A2E4B"/>
    <w:rsid w:val="004A3C31"/>
    <w:rsid w:val="004A3E53"/>
    <w:rsid w:val="004A7940"/>
    <w:rsid w:val="004B1264"/>
    <w:rsid w:val="004B2D96"/>
    <w:rsid w:val="004B601D"/>
    <w:rsid w:val="004C3527"/>
    <w:rsid w:val="004C357D"/>
    <w:rsid w:val="004D5FAF"/>
    <w:rsid w:val="004D6CF9"/>
    <w:rsid w:val="004D6DA0"/>
    <w:rsid w:val="004D7502"/>
    <w:rsid w:val="004E0517"/>
    <w:rsid w:val="004E1BD4"/>
    <w:rsid w:val="004E3283"/>
    <w:rsid w:val="004E5239"/>
    <w:rsid w:val="004E7042"/>
    <w:rsid w:val="004F0C15"/>
    <w:rsid w:val="005025ED"/>
    <w:rsid w:val="00503CD2"/>
    <w:rsid w:val="0051706C"/>
    <w:rsid w:val="005204DD"/>
    <w:rsid w:val="00521333"/>
    <w:rsid w:val="00524FDC"/>
    <w:rsid w:val="00533F66"/>
    <w:rsid w:val="005350B1"/>
    <w:rsid w:val="00544379"/>
    <w:rsid w:val="005444C2"/>
    <w:rsid w:val="00546FD3"/>
    <w:rsid w:val="00547820"/>
    <w:rsid w:val="00550BF5"/>
    <w:rsid w:val="005518C7"/>
    <w:rsid w:val="005565CA"/>
    <w:rsid w:val="005611C0"/>
    <w:rsid w:val="00562146"/>
    <w:rsid w:val="00563D04"/>
    <w:rsid w:val="00565334"/>
    <w:rsid w:val="00572369"/>
    <w:rsid w:val="005740D0"/>
    <w:rsid w:val="005809C2"/>
    <w:rsid w:val="00591E71"/>
    <w:rsid w:val="00594691"/>
    <w:rsid w:val="00596CA4"/>
    <w:rsid w:val="005A00D8"/>
    <w:rsid w:val="005A7EA9"/>
    <w:rsid w:val="005B2CB5"/>
    <w:rsid w:val="005B4016"/>
    <w:rsid w:val="005C67EE"/>
    <w:rsid w:val="005D5502"/>
    <w:rsid w:val="005D648A"/>
    <w:rsid w:val="005D7FF4"/>
    <w:rsid w:val="005DB049"/>
    <w:rsid w:val="005E3040"/>
    <w:rsid w:val="005E5CB7"/>
    <w:rsid w:val="005E6694"/>
    <w:rsid w:val="005F2A83"/>
    <w:rsid w:val="00600DF4"/>
    <w:rsid w:val="006023B8"/>
    <w:rsid w:val="00602FCF"/>
    <w:rsid w:val="006031FE"/>
    <w:rsid w:val="00604F01"/>
    <w:rsid w:val="00604FC5"/>
    <w:rsid w:val="0061050E"/>
    <w:rsid w:val="00614971"/>
    <w:rsid w:val="00614B0D"/>
    <w:rsid w:val="006226A1"/>
    <w:rsid w:val="00624C5D"/>
    <w:rsid w:val="00630E2D"/>
    <w:rsid w:val="006374A2"/>
    <w:rsid w:val="00637500"/>
    <w:rsid w:val="006430F0"/>
    <w:rsid w:val="00650329"/>
    <w:rsid w:val="006531C4"/>
    <w:rsid w:val="00654388"/>
    <w:rsid w:val="00660267"/>
    <w:rsid w:val="0066051A"/>
    <w:rsid w:val="0066456B"/>
    <w:rsid w:val="00667B2B"/>
    <w:rsid w:val="00674087"/>
    <w:rsid w:val="006776E2"/>
    <w:rsid w:val="006818AE"/>
    <w:rsid w:val="00681E82"/>
    <w:rsid w:val="006851D7"/>
    <w:rsid w:val="00686A4C"/>
    <w:rsid w:val="00686B1B"/>
    <w:rsid w:val="00691A55"/>
    <w:rsid w:val="00692A31"/>
    <w:rsid w:val="00694CE3"/>
    <w:rsid w:val="00695B00"/>
    <w:rsid w:val="006A0BA7"/>
    <w:rsid w:val="006A1F3B"/>
    <w:rsid w:val="006B4D32"/>
    <w:rsid w:val="006B65FB"/>
    <w:rsid w:val="006C0211"/>
    <w:rsid w:val="006C3D4C"/>
    <w:rsid w:val="006C48A0"/>
    <w:rsid w:val="006C4FC8"/>
    <w:rsid w:val="006D514E"/>
    <w:rsid w:val="006E1550"/>
    <w:rsid w:val="006E1CCD"/>
    <w:rsid w:val="006E3147"/>
    <w:rsid w:val="006E69F0"/>
    <w:rsid w:val="006F5906"/>
    <w:rsid w:val="006F5C8D"/>
    <w:rsid w:val="006F5EAD"/>
    <w:rsid w:val="007016FD"/>
    <w:rsid w:val="00703925"/>
    <w:rsid w:val="00703B4D"/>
    <w:rsid w:val="007052D6"/>
    <w:rsid w:val="00706B5D"/>
    <w:rsid w:val="007075EF"/>
    <w:rsid w:val="00712B5B"/>
    <w:rsid w:val="00716698"/>
    <w:rsid w:val="00720AF9"/>
    <w:rsid w:val="00720CE6"/>
    <w:rsid w:val="007214D6"/>
    <w:rsid w:val="0072312A"/>
    <w:rsid w:val="0073005C"/>
    <w:rsid w:val="00732971"/>
    <w:rsid w:val="00736C5D"/>
    <w:rsid w:val="00744349"/>
    <w:rsid w:val="00745FD5"/>
    <w:rsid w:val="00753ABA"/>
    <w:rsid w:val="00756743"/>
    <w:rsid w:val="00760465"/>
    <w:rsid w:val="00760ACD"/>
    <w:rsid w:val="00760E04"/>
    <w:rsid w:val="00764E0F"/>
    <w:rsid w:val="00764F03"/>
    <w:rsid w:val="007730F7"/>
    <w:rsid w:val="00780F37"/>
    <w:rsid w:val="00781352"/>
    <w:rsid w:val="007821C4"/>
    <w:rsid w:val="00790A33"/>
    <w:rsid w:val="00790E28"/>
    <w:rsid w:val="00797194"/>
    <w:rsid w:val="007A02B8"/>
    <w:rsid w:val="007A17FF"/>
    <w:rsid w:val="007A6E89"/>
    <w:rsid w:val="007B09E0"/>
    <w:rsid w:val="007B520B"/>
    <w:rsid w:val="007B5683"/>
    <w:rsid w:val="007C2872"/>
    <w:rsid w:val="007D4AD6"/>
    <w:rsid w:val="007D6E37"/>
    <w:rsid w:val="007D7E20"/>
    <w:rsid w:val="007E05B6"/>
    <w:rsid w:val="007E6153"/>
    <w:rsid w:val="007F0122"/>
    <w:rsid w:val="007F0E81"/>
    <w:rsid w:val="007F64AF"/>
    <w:rsid w:val="00804492"/>
    <w:rsid w:val="00805E61"/>
    <w:rsid w:val="00806258"/>
    <w:rsid w:val="008072B1"/>
    <w:rsid w:val="00811373"/>
    <w:rsid w:val="00811DB8"/>
    <w:rsid w:val="00815B97"/>
    <w:rsid w:val="00824741"/>
    <w:rsid w:val="00827176"/>
    <w:rsid w:val="00836B8A"/>
    <w:rsid w:val="00840FAB"/>
    <w:rsid w:val="0085138C"/>
    <w:rsid w:val="00852B93"/>
    <w:rsid w:val="0085515A"/>
    <w:rsid w:val="008572D7"/>
    <w:rsid w:val="00861C3E"/>
    <w:rsid w:val="00863009"/>
    <w:rsid w:val="008666C8"/>
    <w:rsid w:val="008724A6"/>
    <w:rsid w:val="00882AE1"/>
    <w:rsid w:val="00883AD2"/>
    <w:rsid w:val="008878C5"/>
    <w:rsid w:val="00894747"/>
    <w:rsid w:val="008958FA"/>
    <w:rsid w:val="008967E4"/>
    <w:rsid w:val="008A006B"/>
    <w:rsid w:val="008A047F"/>
    <w:rsid w:val="008A0A7B"/>
    <w:rsid w:val="008A3783"/>
    <w:rsid w:val="008A5C8F"/>
    <w:rsid w:val="008A6D03"/>
    <w:rsid w:val="008A77A1"/>
    <w:rsid w:val="008B0A56"/>
    <w:rsid w:val="008B253C"/>
    <w:rsid w:val="008B2F6E"/>
    <w:rsid w:val="008B56A6"/>
    <w:rsid w:val="008C3089"/>
    <w:rsid w:val="008C45E3"/>
    <w:rsid w:val="008C4DD7"/>
    <w:rsid w:val="008D5963"/>
    <w:rsid w:val="008E2F8D"/>
    <w:rsid w:val="008F1B95"/>
    <w:rsid w:val="008F62E6"/>
    <w:rsid w:val="008F6C09"/>
    <w:rsid w:val="009036CD"/>
    <w:rsid w:val="009039A3"/>
    <w:rsid w:val="00905224"/>
    <w:rsid w:val="00905CE1"/>
    <w:rsid w:val="00906795"/>
    <w:rsid w:val="00906C7F"/>
    <w:rsid w:val="00911D7A"/>
    <w:rsid w:val="00913954"/>
    <w:rsid w:val="00917016"/>
    <w:rsid w:val="00921A01"/>
    <w:rsid w:val="009220A2"/>
    <w:rsid w:val="00922119"/>
    <w:rsid w:val="009306B8"/>
    <w:rsid w:val="0093275F"/>
    <w:rsid w:val="009335B2"/>
    <w:rsid w:val="009371A5"/>
    <w:rsid w:val="009416A1"/>
    <w:rsid w:val="00941F0D"/>
    <w:rsid w:val="0094456D"/>
    <w:rsid w:val="009518C2"/>
    <w:rsid w:val="009556ED"/>
    <w:rsid w:val="009573E1"/>
    <w:rsid w:val="0095779F"/>
    <w:rsid w:val="009603C1"/>
    <w:rsid w:val="00962A9D"/>
    <w:rsid w:val="009644E8"/>
    <w:rsid w:val="00972357"/>
    <w:rsid w:val="00972367"/>
    <w:rsid w:val="00975479"/>
    <w:rsid w:val="00977653"/>
    <w:rsid w:val="009835B7"/>
    <w:rsid w:val="00983621"/>
    <w:rsid w:val="009847EC"/>
    <w:rsid w:val="00987283"/>
    <w:rsid w:val="009A19BA"/>
    <w:rsid w:val="009A3985"/>
    <w:rsid w:val="009B2256"/>
    <w:rsid w:val="009B25F5"/>
    <w:rsid w:val="009B3834"/>
    <w:rsid w:val="009B54A9"/>
    <w:rsid w:val="009C1055"/>
    <w:rsid w:val="009C1361"/>
    <w:rsid w:val="009C3541"/>
    <w:rsid w:val="009C498E"/>
    <w:rsid w:val="009D1130"/>
    <w:rsid w:val="009D1132"/>
    <w:rsid w:val="009D630A"/>
    <w:rsid w:val="009E0553"/>
    <w:rsid w:val="009E080D"/>
    <w:rsid w:val="009E1B11"/>
    <w:rsid w:val="009E2047"/>
    <w:rsid w:val="009E3E47"/>
    <w:rsid w:val="009F49D0"/>
    <w:rsid w:val="009F52F3"/>
    <w:rsid w:val="009F63E5"/>
    <w:rsid w:val="00A01795"/>
    <w:rsid w:val="00A020EF"/>
    <w:rsid w:val="00A060D2"/>
    <w:rsid w:val="00A06108"/>
    <w:rsid w:val="00A06B47"/>
    <w:rsid w:val="00A0760F"/>
    <w:rsid w:val="00A1049E"/>
    <w:rsid w:val="00A11956"/>
    <w:rsid w:val="00A21279"/>
    <w:rsid w:val="00A25F96"/>
    <w:rsid w:val="00A30FEB"/>
    <w:rsid w:val="00A32B20"/>
    <w:rsid w:val="00A34834"/>
    <w:rsid w:val="00A34F3E"/>
    <w:rsid w:val="00A4249F"/>
    <w:rsid w:val="00A4585A"/>
    <w:rsid w:val="00A47184"/>
    <w:rsid w:val="00A47287"/>
    <w:rsid w:val="00A47D17"/>
    <w:rsid w:val="00A5003A"/>
    <w:rsid w:val="00A52D04"/>
    <w:rsid w:val="00A55A65"/>
    <w:rsid w:val="00A55C0A"/>
    <w:rsid w:val="00A64879"/>
    <w:rsid w:val="00A70CDA"/>
    <w:rsid w:val="00A72985"/>
    <w:rsid w:val="00A760B8"/>
    <w:rsid w:val="00A7644D"/>
    <w:rsid w:val="00A80B5B"/>
    <w:rsid w:val="00A93329"/>
    <w:rsid w:val="00A97ED3"/>
    <w:rsid w:val="00AA12E1"/>
    <w:rsid w:val="00AA5145"/>
    <w:rsid w:val="00AA6ED4"/>
    <w:rsid w:val="00AB2B45"/>
    <w:rsid w:val="00AC088E"/>
    <w:rsid w:val="00AC68D1"/>
    <w:rsid w:val="00AC70D4"/>
    <w:rsid w:val="00AD31B2"/>
    <w:rsid w:val="00AD37CB"/>
    <w:rsid w:val="00AE31CD"/>
    <w:rsid w:val="00AE3340"/>
    <w:rsid w:val="00AE38A1"/>
    <w:rsid w:val="00AE3DB2"/>
    <w:rsid w:val="00AE76E6"/>
    <w:rsid w:val="00AF5830"/>
    <w:rsid w:val="00AF5A4A"/>
    <w:rsid w:val="00AF5C78"/>
    <w:rsid w:val="00AF716E"/>
    <w:rsid w:val="00B02EF6"/>
    <w:rsid w:val="00B043F0"/>
    <w:rsid w:val="00B06CD1"/>
    <w:rsid w:val="00B121A0"/>
    <w:rsid w:val="00B148F7"/>
    <w:rsid w:val="00B15D61"/>
    <w:rsid w:val="00B23B08"/>
    <w:rsid w:val="00B2444C"/>
    <w:rsid w:val="00B3003B"/>
    <w:rsid w:val="00B30B33"/>
    <w:rsid w:val="00B33152"/>
    <w:rsid w:val="00B33F73"/>
    <w:rsid w:val="00B3446D"/>
    <w:rsid w:val="00B3691F"/>
    <w:rsid w:val="00B44AB2"/>
    <w:rsid w:val="00B46719"/>
    <w:rsid w:val="00B51A27"/>
    <w:rsid w:val="00B526F9"/>
    <w:rsid w:val="00B533AD"/>
    <w:rsid w:val="00B55C6D"/>
    <w:rsid w:val="00B6456A"/>
    <w:rsid w:val="00B70892"/>
    <w:rsid w:val="00B71A8B"/>
    <w:rsid w:val="00B73D92"/>
    <w:rsid w:val="00B77454"/>
    <w:rsid w:val="00B81194"/>
    <w:rsid w:val="00B855ED"/>
    <w:rsid w:val="00B86E64"/>
    <w:rsid w:val="00B95499"/>
    <w:rsid w:val="00B97248"/>
    <w:rsid w:val="00BA32DA"/>
    <w:rsid w:val="00BA461B"/>
    <w:rsid w:val="00BA530F"/>
    <w:rsid w:val="00BA6B29"/>
    <w:rsid w:val="00BA7A44"/>
    <w:rsid w:val="00BC2A3C"/>
    <w:rsid w:val="00BD3BD6"/>
    <w:rsid w:val="00BE162A"/>
    <w:rsid w:val="00BE2204"/>
    <w:rsid w:val="00BE3AED"/>
    <w:rsid w:val="00BE5AE1"/>
    <w:rsid w:val="00BE714F"/>
    <w:rsid w:val="00BE7393"/>
    <w:rsid w:val="00BE77D0"/>
    <w:rsid w:val="00C02A6B"/>
    <w:rsid w:val="00C03472"/>
    <w:rsid w:val="00C03E0A"/>
    <w:rsid w:val="00C07125"/>
    <w:rsid w:val="00C17693"/>
    <w:rsid w:val="00C231C8"/>
    <w:rsid w:val="00C310D8"/>
    <w:rsid w:val="00C31550"/>
    <w:rsid w:val="00C3320D"/>
    <w:rsid w:val="00C34488"/>
    <w:rsid w:val="00C375F9"/>
    <w:rsid w:val="00C475FD"/>
    <w:rsid w:val="00C47EDA"/>
    <w:rsid w:val="00C52578"/>
    <w:rsid w:val="00C60D96"/>
    <w:rsid w:val="00C61399"/>
    <w:rsid w:val="00C62A3F"/>
    <w:rsid w:val="00C65424"/>
    <w:rsid w:val="00C67AAD"/>
    <w:rsid w:val="00C7276A"/>
    <w:rsid w:val="00C730E4"/>
    <w:rsid w:val="00C73AD7"/>
    <w:rsid w:val="00C73C6A"/>
    <w:rsid w:val="00C74FC5"/>
    <w:rsid w:val="00C76BED"/>
    <w:rsid w:val="00C81112"/>
    <w:rsid w:val="00C82665"/>
    <w:rsid w:val="00C856AC"/>
    <w:rsid w:val="00C911E0"/>
    <w:rsid w:val="00C9300D"/>
    <w:rsid w:val="00C93416"/>
    <w:rsid w:val="00C94CCB"/>
    <w:rsid w:val="00CA0EA3"/>
    <w:rsid w:val="00CA4D79"/>
    <w:rsid w:val="00CB7DEC"/>
    <w:rsid w:val="00CC4567"/>
    <w:rsid w:val="00CC46CC"/>
    <w:rsid w:val="00CC7E84"/>
    <w:rsid w:val="00CD036A"/>
    <w:rsid w:val="00CD4C5C"/>
    <w:rsid w:val="00CD4DBA"/>
    <w:rsid w:val="00CE18D8"/>
    <w:rsid w:val="00CE4139"/>
    <w:rsid w:val="00CF059C"/>
    <w:rsid w:val="00CF1839"/>
    <w:rsid w:val="00D01174"/>
    <w:rsid w:val="00D011EC"/>
    <w:rsid w:val="00D01DF9"/>
    <w:rsid w:val="00D05833"/>
    <w:rsid w:val="00D1012F"/>
    <w:rsid w:val="00D167C5"/>
    <w:rsid w:val="00D178B3"/>
    <w:rsid w:val="00D22A6F"/>
    <w:rsid w:val="00D2301C"/>
    <w:rsid w:val="00D23F43"/>
    <w:rsid w:val="00D32329"/>
    <w:rsid w:val="00D3661D"/>
    <w:rsid w:val="00D41CD3"/>
    <w:rsid w:val="00D439B2"/>
    <w:rsid w:val="00D53250"/>
    <w:rsid w:val="00D53B8A"/>
    <w:rsid w:val="00D60BC0"/>
    <w:rsid w:val="00D626B4"/>
    <w:rsid w:val="00D63E3D"/>
    <w:rsid w:val="00D63FB4"/>
    <w:rsid w:val="00D65397"/>
    <w:rsid w:val="00D73AD8"/>
    <w:rsid w:val="00D83D13"/>
    <w:rsid w:val="00D83EC7"/>
    <w:rsid w:val="00D85E39"/>
    <w:rsid w:val="00D86C0F"/>
    <w:rsid w:val="00D94E0B"/>
    <w:rsid w:val="00DA03D8"/>
    <w:rsid w:val="00DA1640"/>
    <w:rsid w:val="00DA3261"/>
    <w:rsid w:val="00DA3367"/>
    <w:rsid w:val="00DA752E"/>
    <w:rsid w:val="00DC7596"/>
    <w:rsid w:val="00DD14AB"/>
    <w:rsid w:val="00DD474C"/>
    <w:rsid w:val="00DE4F81"/>
    <w:rsid w:val="00DF063E"/>
    <w:rsid w:val="00DF129D"/>
    <w:rsid w:val="00DF4D1F"/>
    <w:rsid w:val="00DF65B5"/>
    <w:rsid w:val="00DF7BFA"/>
    <w:rsid w:val="00E004D4"/>
    <w:rsid w:val="00E0242E"/>
    <w:rsid w:val="00E036D4"/>
    <w:rsid w:val="00E03F06"/>
    <w:rsid w:val="00E078D9"/>
    <w:rsid w:val="00E07DFC"/>
    <w:rsid w:val="00E17424"/>
    <w:rsid w:val="00E2438A"/>
    <w:rsid w:val="00E32EB4"/>
    <w:rsid w:val="00E3789E"/>
    <w:rsid w:val="00E37CD1"/>
    <w:rsid w:val="00E454D0"/>
    <w:rsid w:val="00E45C61"/>
    <w:rsid w:val="00E46B4A"/>
    <w:rsid w:val="00E50265"/>
    <w:rsid w:val="00E50307"/>
    <w:rsid w:val="00E5125D"/>
    <w:rsid w:val="00E60971"/>
    <w:rsid w:val="00E620BE"/>
    <w:rsid w:val="00E64612"/>
    <w:rsid w:val="00E661CC"/>
    <w:rsid w:val="00E73AB7"/>
    <w:rsid w:val="00E7402E"/>
    <w:rsid w:val="00E74F68"/>
    <w:rsid w:val="00E77565"/>
    <w:rsid w:val="00E80C2A"/>
    <w:rsid w:val="00E82B1D"/>
    <w:rsid w:val="00E90C9B"/>
    <w:rsid w:val="00EA064A"/>
    <w:rsid w:val="00EA1BF3"/>
    <w:rsid w:val="00EA23F3"/>
    <w:rsid w:val="00EA2E59"/>
    <w:rsid w:val="00EA4E88"/>
    <w:rsid w:val="00EA6F05"/>
    <w:rsid w:val="00EC7518"/>
    <w:rsid w:val="00ED48ED"/>
    <w:rsid w:val="00EE5C5B"/>
    <w:rsid w:val="00EE764B"/>
    <w:rsid w:val="00EE765B"/>
    <w:rsid w:val="00EF2891"/>
    <w:rsid w:val="00EF2F33"/>
    <w:rsid w:val="00EF523F"/>
    <w:rsid w:val="00EF6168"/>
    <w:rsid w:val="00EF7E94"/>
    <w:rsid w:val="00F03D88"/>
    <w:rsid w:val="00F0416A"/>
    <w:rsid w:val="00F05623"/>
    <w:rsid w:val="00F05861"/>
    <w:rsid w:val="00F06610"/>
    <w:rsid w:val="00F1380E"/>
    <w:rsid w:val="00F17B81"/>
    <w:rsid w:val="00F17E54"/>
    <w:rsid w:val="00F24384"/>
    <w:rsid w:val="00F255FD"/>
    <w:rsid w:val="00F26797"/>
    <w:rsid w:val="00F26943"/>
    <w:rsid w:val="00F31170"/>
    <w:rsid w:val="00F31B05"/>
    <w:rsid w:val="00F32738"/>
    <w:rsid w:val="00F3308D"/>
    <w:rsid w:val="00F342A2"/>
    <w:rsid w:val="00F36C70"/>
    <w:rsid w:val="00F416F3"/>
    <w:rsid w:val="00F46441"/>
    <w:rsid w:val="00F46A87"/>
    <w:rsid w:val="00F5053E"/>
    <w:rsid w:val="00F53833"/>
    <w:rsid w:val="00F53FB1"/>
    <w:rsid w:val="00F544AC"/>
    <w:rsid w:val="00F5531D"/>
    <w:rsid w:val="00F6136E"/>
    <w:rsid w:val="00F61ABB"/>
    <w:rsid w:val="00F65FF2"/>
    <w:rsid w:val="00F73C55"/>
    <w:rsid w:val="00F81DFF"/>
    <w:rsid w:val="00F84F19"/>
    <w:rsid w:val="00F90090"/>
    <w:rsid w:val="00F9569C"/>
    <w:rsid w:val="00F970FF"/>
    <w:rsid w:val="00F97543"/>
    <w:rsid w:val="00FA438E"/>
    <w:rsid w:val="00FB2E2D"/>
    <w:rsid w:val="00FB301B"/>
    <w:rsid w:val="00FB425D"/>
    <w:rsid w:val="00FC0DD0"/>
    <w:rsid w:val="00FC5849"/>
    <w:rsid w:val="00FC70AE"/>
    <w:rsid w:val="00FD1238"/>
    <w:rsid w:val="00FD4B0D"/>
    <w:rsid w:val="00FE2599"/>
    <w:rsid w:val="00FE7C61"/>
    <w:rsid w:val="00FF03CC"/>
    <w:rsid w:val="00FF0A4E"/>
    <w:rsid w:val="013C5BDA"/>
    <w:rsid w:val="033727EA"/>
    <w:rsid w:val="0343D2F0"/>
    <w:rsid w:val="04B0F68F"/>
    <w:rsid w:val="052ECC2C"/>
    <w:rsid w:val="061B8461"/>
    <w:rsid w:val="06949C0F"/>
    <w:rsid w:val="0703A242"/>
    <w:rsid w:val="0726CE75"/>
    <w:rsid w:val="0767491F"/>
    <w:rsid w:val="078D5F60"/>
    <w:rsid w:val="0A7D9DFB"/>
    <w:rsid w:val="0AA40A48"/>
    <w:rsid w:val="0B70A84C"/>
    <w:rsid w:val="0B7EE166"/>
    <w:rsid w:val="0C304E41"/>
    <w:rsid w:val="0C3ABA42"/>
    <w:rsid w:val="0C719D88"/>
    <w:rsid w:val="0CFE8789"/>
    <w:rsid w:val="0DD68AA3"/>
    <w:rsid w:val="0F585496"/>
    <w:rsid w:val="0FDB0843"/>
    <w:rsid w:val="0FEB7156"/>
    <w:rsid w:val="10EB4CA0"/>
    <w:rsid w:val="110E2B65"/>
    <w:rsid w:val="12EE586B"/>
    <w:rsid w:val="13651DED"/>
    <w:rsid w:val="13F77C01"/>
    <w:rsid w:val="144DB9AD"/>
    <w:rsid w:val="1451BBDB"/>
    <w:rsid w:val="14EA76CD"/>
    <w:rsid w:val="152CAA61"/>
    <w:rsid w:val="16187FCE"/>
    <w:rsid w:val="161B538A"/>
    <w:rsid w:val="16D55229"/>
    <w:rsid w:val="1871228A"/>
    <w:rsid w:val="19405831"/>
    <w:rsid w:val="19502090"/>
    <w:rsid w:val="196E3D3F"/>
    <w:rsid w:val="19C6666E"/>
    <w:rsid w:val="1C912150"/>
    <w:rsid w:val="1DF49BF3"/>
    <w:rsid w:val="1F6391B7"/>
    <w:rsid w:val="20CBFACA"/>
    <w:rsid w:val="22E73A77"/>
    <w:rsid w:val="2506016E"/>
    <w:rsid w:val="255E83F6"/>
    <w:rsid w:val="26014C3C"/>
    <w:rsid w:val="26A70D0B"/>
    <w:rsid w:val="288F33DA"/>
    <w:rsid w:val="2A27A60B"/>
    <w:rsid w:val="2AC5E652"/>
    <w:rsid w:val="2C053F2B"/>
    <w:rsid w:val="2C960A43"/>
    <w:rsid w:val="2CB927CA"/>
    <w:rsid w:val="2D1F6999"/>
    <w:rsid w:val="2D905343"/>
    <w:rsid w:val="2E3A7FC6"/>
    <w:rsid w:val="2F955547"/>
    <w:rsid w:val="3009FEED"/>
    <w:rsid w:val="31A2DB8E"/>
    <w:rsid w:val="334B74E6"/>
    <w:rsid w:val="335C8053"/>
    <w:rsid w:val="33E7C136"/>
    <w:rsid w:val="363CEC89"/>
    <w:rsid w:val="36ACF228"/>
    <w:rsid w:val="3825A268"/>
    <w:rsid w:val="38473115"/>
    <w:rsid w:val="3891190D"/>
    <w:rsid w:val="38BB3259"/>
    <w:rsid w:val="3CCA350A"/>
    <w:rsid w:val="3FEF4110"/>
    <w:rsid w:val="408A15D5"/>
    <w:rsid w:val="40CE31C4"/>
    <w:rsid w:val="40EE040E"/>
    <w:rsid w:val="412ADF35"/>
    <w:rsid w:val="41B64FA5"/>
    <w:rsid w:val="4210A7B1"/>
    <w:rsid w:val="43F60A27"/>
    <w:rsid w:val="43F8A406"/>
    <w:rsid w:val="4452FA83"/>
    <w:rsid w:val="45145DDD"/>
    <w:rsid w:val="4581483C"/>
    <w:rsid w:val="45F5E6D8"/>
    <w:rsid w:val="46F95759"/>
    <w:rsid w:val="47466158"/>
    <w:rsid w:val="4865182B"/>
    <w:rsid w:val="48773E15"/>
    <w:rsid w:val="48C01B4C"/>
    <w:rsid w:val="48E2A3A7"/>
    <w:rsid w:val="48FD9952"/>
    <w:rsid w:val="49C42D1A"/>
    <w:rsid w:val="4A30F81B"/>
    <w:rsid w:val="4A6A3414"/>
    <w:rsid w:val="4BAA1701"/>
    <w:rsid w:val="4BCCC87C"/>
    <w:rsid w:val="4C07E43B"/>
    <w:rsid w:val="4CD9FC34"/>
    <w:rsid w:val="4E24E66F"/>
    <w:rsid w:val="4E77EC36"/>
    <w:rsid w:val="4F406AC6"/>
    <w:rsid w:val="4FE62B95"/>
    <w:rsid w:val="502C7FC1"/>
    <w:rsid w:val="509698BA"/>
    <w:rsid w:val="509C3771"/>
    <w:rsid w:val="50EA5B8D"/>
    <w:rsid w:val="5145D618"/>
    <w:rsid w:val="520A031E"/>
    <w:rsid w:val="526E524D"/>
    <w:rsid w:val="52BC6076"/>
    <w:rsid w:val="53421484"/>
    <w:rsid w:val="55A7012A"/>
    <w:rsid w:val="571768A9"/>
    <w:rsid w:val="58A75BAA"/>
    <w:rsid w:val="5B2AAB52"/>
    <w:rsid w:val="5B639F3B"/>
    <w:rsid w:val="5B65D26A"/>
    <w:rsid w:val="5B6F3268"/>
    <w:rsid w:val="5BAA9EBB"/>
    <w:rsid w:val="5C19F4F4"/>
    <w:rsid w:val="5C51A7D7"/>
    <w:rsid w:val="5D1ACB28"/>
    <w:rsid w:val="5EE22E07"/>
    <w:rsid w:val="5F1A9AFA"/>
    <w:rsid w:val="5FF12570"/>
    <w:rsid w:val="6033A63B"/>
    <w:rsid w:val="61A61E2E"/>
    <w:rsid w:val="6295BC9F"/>
    <w:rsid w:val="6439B3B0"/>
    <w:rsid w:val="64C49693"/>
    <w:rsid w:val="66160A7D"/>
    <w:rsid w:val="66552A50"/>
    <w:rsid w:val="6754CE4C"/>
    <w:rsid w:val="696AC460"/>
    <w:rsid w:val="6A5B5AF6"/>
    <w:rsid w:val="6B4D0074"/>
    <w:rsid w:val="6B81FC33"/>
    <w:rsid w:val="6CC1C988"/>
    <w:rsid w:val="6E1790C2"/>
    <w:rsid w:val="6EBBC804"/>
    <w:rsid w:val="6F41B30E"/>
    <w:rsid w:val="703F9EF8"/>
    <w:rsid w:val="70E0F2F9"/>
    <w:rsid w:val="71142738"/>
    <w:rsid w:val="713361EB"/>
    <w:rsid w:val="73285FEC"/>
    <w:rsid w:val="734AD9B0"/>
    <w:rsid w:val="7416B773"/>
    <w:rsid w:val="75E3BF2A"/>
    <w:rsid w:val="7643D1BB"/>
    <w:rsid w:val="76761D3E"/>
    <w:rsid w:val="76D0F166"/>
    <w:rsid w:val="771A4EA4"/>
    <w:rsid w:val="77994371"/>
    <w:rsid w:val="77C5B924"/>
    <w:rsid w:val="78413B53"/>
    <w:rsid w:val="79EE6EC4"/>
    <w:rsid w:val="7C2EF99A"/>
    <w:rsid w:val="7C36F2D3"/>
    <w:rsid w:val="7CEDB9C8"/>
    <w:rsid w:val="7D2C26F4"/>
    <w:rsid w:val="7D45E4E4"/>
    <w:rsid w:val="7E0884F5"/>
    <w:rsid w:val="7F6242C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F5CB5"/>
  <w15:docId w15:val="{02227A20-87F8-4E16-AFC5-60F280D09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160" w:line="293"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87B13"/>
    <w:rPr>
      <w:color w:val="000000" w:themeColor="text1"/>
    </w:rPr>
  </w:style>
  <w:style w:type="paragraph" w:styleId="Nadpis1">
    <w:name w:val="heading 1"/>
    <w:basedOn w:val="Normln"/>
    <w:next w:val="Normln"/>
    <w:link w:val="Nadpis1Char"/>
    <w:uiPriority w:val="9"/>
    <w:qFormat/>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9"/>
    <w:semiHidden/>
    <w:unhideWhenUsed/>
    <w:qFormat/>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9"/>
    <w:semiHidden/>
    <w:unhideWhenUsed/>
    <w:qFormat/>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9"/>
    <w:semiHidden/>
    <w:unhideWhenUsed/>
    <w:qFormat/>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9"/>
    <w:semiHidden/>
    <w:unhideWhenUsed/>
    <w:qFormat/>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Nzev">
    <w:name w:val="Title"/>
    <w:basedOn w:val="Normln"/>
    <w:next w:val="Normln"/>
    <w:link w:val="NzevChar"/>
    <w:uiPriority w:val="10"/>
    <w:qFormat/>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paragraph" w:styleId="Odstavecseseznamem">
    <w:name w:val="List Paragraph"/>
    <w:aliases w:val="Dot pt,Indicator Text,LISTA,List Paragraph Char Char Char,List Paragraph à moi,List Paragraph1,Listaszerű bekezdés1,Listaszerű bekezdés2,Nad,No Spacing1,Odstavec cíl se seznamem,Odstavec se seznamem5,Seznam bodů,dd_odrazky"/>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style>
  <w:style w:type="numbering" w:customStyle="1" w:styleId="VariantaB-sla">
    <w:name w:val="Varianta B - čísla"/>
    <w:uiPriority w:val="99"/>
    <w:rsid w:val="009F7F46"/>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1"/>
      </w:numPr>
      <w:spacing w:after="0"/>
    </w:pPr>
  </w:style>
  <w:style w:type="paragraph" w:styleId="slovanseznam2">
    <w:name w:val="List Number 2"/>
    <w:aliases w:val="Číslovaný seznam A 2"/>
    <w:basedOn w:val="Normln"/>
    <w:uiPriority w:val="15"/>
    <w:rsid w:val="001B1E4A"/>
    <w:pPr>
      <w:numPr>
        <w:ilvl w:val="1"/>
        <w:numId w:val="1"/>
      </w:numPr>
      <w:spacing w:after="0"/>
      <w:contextualSpacing/>
    </w:pPr>
  </w:style>
  <w:style w:type="paragraph" w:styleId="slovanseznam3">
    <w:name w:val="List Number 3"/>
    <w:aliases w:val="Číslovaný seznam A 3"/>
    <w:basedOn w:val="Normln"/>
    <w:uiPriority w:val="15"/>
    <w:rsid w:val="001B1E4A"/>
    <w:pPr>
      <w:numPr>
        <w:ilvl w:val="2"/>
        <w:numId w:val="1"/>
      </w:numPr>
      <w:spacing w:after="0"/>
      <w:contextualSpacing/>
    </w:pPr>
  </w:style>
  <w:style w:type="paragraph" w:styleId="slovanseznam4">
    <w:name w:val="List Number 4"/>
    <w:aliases w:val="Číslovaný seznam A 4"/>
    <w:basedOn w:val="Normln"/>
    <w:uiPriority w:val="15"/>
    <w:rsid w:val="001B1E4A"/>
    <w:pPr>
      <w:numPr>
        <w:ilvl w:val="3"/>
        <w:numId w:val="1"/>
      </w:numPr>
      <w:spacing w:after="0"/>
      <w:contextualSpacing/>
    </w:pPr>
  </w:style>
  <w:style w:type="paragraph" w:styleId="slovanseznam5">
    <w:name w:val="List Number 5"/>
    <w:aliases w:val="Číslovaný seznam A 5"/>
    <w:basedOn w:val="Normln"/>
    <w:uiPriority w:val="15"/>
    <w:rsid w:val="001B1E4A"/>
    <w:pPr>
      <w:numPr>
        <w:ilvl w:val="4"/>
        <w:numId w:val="1"/>
      </w:numPr>
      <w:spacing w:after="0"/>
      <w:contextualSpacing/>
    </w:pPr>
  </w:style>
  <w:style w:type="paragraph" w:customStyle="1" w:styleId="slovanseznamB">
    <w:name w:val="Číslovaný seznam B"/>
    <w:basedOn w:val="Normln"/>
    <w:uiPriority w:val="16"/>
    <w:rsid w:val="009F7F46"/>
    <w:pPr>
      <w:tabs>
        <w:tab w:val="num" w:pos="720"/>
      </w:tabs>
      <w:spacing w:after="0"/>
      <w:ind w:left="720" w:hanging="720"/>
    </w:pPr>
  </w:style>
  <w:style w:type="paragraph" w:customStyle="1" w:styleId="slovanseznamB2">
    <w:name w:val="Číslovaný seznam B 2"/>
    <w:basedOn w:val="Normln"/>
    <w:uiPriority w:val="16"/>
    <w:rsid w:val="009F7F46"/>
    <w:pPr>
      <w:tabs>
        <w:tab w:val="num" w:pos="1440"/>
      </w:tabs>
      <w:spacing w:after="0"/>
      <w:ind w:left="1440" w:hanging="720"/>
    </w:pPr>
  </w:style>
  <w:style w:type="paragraph" w:customStyle="1" w:styleId="slovanseznamB3">
    <w:name w:val="Číslovaný seznam B 3"/>
    <w:basedOn w:val="Normln"/>
    <w:uiPriority w:val="16"/>
    <w:rsid w:val="009F7F46"/>
    <w:pPr>
      <w:tabs>
        <w:tab w:val="num" w:pos="2160"/>
      </w:tabs>
      <w:spacing w:after="0"/>
      <w:ind w:left="2160" w:hanging="720"/>
    </w:pPr>
  </w:style>
  <w:style w:type="paragraph" w:customStyle="1" w:styleId="slovanseznamB4">
    <w:name w:val="Číslovaný seznam B 4"/>
    <w:basedOn w:val="Normln"/>
    <w:uiPriority w:val="16"/>
    <w:rsid w:val="009F7F46"/>
    <w:pPr>
      <w:tabs>
        <w:tab w:val="num" w:pos="2880"/>
      </w:tabs>
      <w:spacing w:after="0"/>
      <w:ind w:left="2880" w:hanging="720"/>
    </w:pPr>
  </w:style>
  <w:style w:type="paragraph" w:customStyle="1" w:styleId="slovanseznamB5">
    <w:name w:val="Číslovaný seznam B 5"/>
    <w:basedOn w:val="Normln"/>
    <w:uiPriority w:val="16"/>
    <w:rsid w:val="009F7F46"/>
    <w:pPr>
      <w:tabs>
        <w:tab w:val="num" w:pos="3600"/>
      </w:tabs>
      <w:spacing w:after="0"/>
      <w:ind w:left="3600" w:hanging="720"/>
    </w:pPr>
  </w:style>
  <w:style w:type="paragraph" w:styleId="Seznamsodrkami3">
    <w:name w:val="List Bullet 3"/>
    <w:aliases w:val="Seznam s odrážkami A 3"/>
    <w:basedOn w:val="Normln"/>
    <w:uiPriority w:val="10"/>
    <w:rsid w:val="00262DAF"/>
    <w:pPr>
      <w:tabs>
        <w:tab w:val="num" w:pos="2160"/>
      </w:tabs>
      <w:spacing w:after="0"/>
      <w:ind w:left="2160" w:hanging="720"/>
      <w:contextualSpacing/>
    </w:pPr>
  </w:style>
  <w:style w:type="paragraph" w:styleId="Seznamsodrkami4">
    <w:name w:val="List Bullet 4"/>
    <w:aliases w:val="Seznam s odrážkami A 4"/>
    <w:basedOn w:val="Normln"/>
    <w:uiPriority w:val="10"/>
    <w:rsid w:val="00262DAF"/>
    <w:pPr>
      <w:tabs>
        <w:tab w:val="num" w:pos="2880"/>
      </w:tabs>
      <w:spacing w:after="0"/>
      <w:ind w:left="2880" w:hanging="720"/>
      <w:contextualSpacing/>
    </w:pPr>
  </w:style>
  <w:style w:type="paragraph" w:styleId="Seznamsodrkami5">
    <w:name w:val="List Bullet 5"/>
    <w:aliases w:val="Seznam s odrážkami A 5"/>
    <w:basedOn w:val="Normln"/>
    <w:uiPriority w:val="10"/>
    <w:rsid w:val="00262DAF"/>
    <w:pPr>
      <w:tabs>
        <w:tab w:val="num" w:pos="3600"/>
      </w:tabs>
      <w:spacing w:after="0"/>
      <w:ind w:left="3600" w:hanging="720"/>
    </w:pPr>
  </w:style>
  <w:style w:type="paragraph" w:styleId="Seznamsodrkami">
    <w:name w:val="List Bullet"/>
    <w:aliases w:val="Seznam s odrážkami A"/>
    <w:basedOn w:val="Normln"/>
    <w:uiPriority w:val="10"/>
    <w:rsid w:val="00262DAF"/>
    <w:pPr>
      <w:tabs>
        <w:tab w:val="num" w:pos="720"/>
      </w:tabs>
      <w:spacing w:after="0"/>
      <w:ind w:left="720" w:hanging="720"/>
      <w:contextualSpacing/>
    </w:pPr>
  </w:style>
  <w:style w:type="paragraph" w:styleId="Seznamsodrkami2">
    <w:name w:val="List Bullet 2"/>
    <w:aliases w:val="Seznam s odrážkami A 2"/>
    <w:basedOn w:val="Normln"/>
    <w:uiPriority w:val="10"/>
    <w:rsid w:val="00262DAF"/>
    <w:pPr>
      <w:tabs>
        <w:tab w:val="num" w:pos="1440"/>
      </w:tabs>
      <w:spacing w:after="0"/>
      <w:ind w:left="1440" w:hanging="72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11"/>
    <w:qFormat/>
    <w:rPr>
      <w:color w:val="595959"/>
      <w:sz w:val="28"/>
      <w:szCs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39"/>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tabs>
        <w:tab w:val="num" w:pos="720"/>
      </w:tabs>
      <w:spacing w:after="0"/>
      <w:ind w:left="720" w:hanging="720"/>
    </w:pPr>
  </w:style>
  <w:style w:type="paragraph" w:customStyle="1" w:styleId="SeznamsodrkamiB2">
    <w:name w:val="Seznam s odrážkami B 2"/>
    <w:basedOn w:val="Normln"/>
    <w:uiPriority w:val="11"/>
    <w:rsid w:val="007102D2"/>
    <w:pPr>
      <w:tabs>
        <w:tab w:val="num" w:pos="1440"/>
      </w:tabs>
      <w:spacing w:after="0"/>
      <w:ind w:left="1440" w:hanging="720"/>
    </w:pPr>
  </w:style>
  <w:style w:type="paragraph" w:customStyle="1" w:styleId="SeznamsodrkamiB3">
    <w:name w:val="Seznam s odrážkami B 3"/>
    <w:basedOn w:val="Normln"/>
    <w:uiPriority w:val="11"/>
    <w:rsid w:val="007102D2"/>
    <w:pPr>
      <w:tabs>
        <w:tab w:val="num" w:pos="2160"/>
      </w:tabs>
      <w:spacing w:after="0"/>
      <w:ind w:left="2160" w:hanging="720"/>
    </w:pPr>
  </w:style>
  <w:style w:type="paragraph" w:customStyle="1" w:styleId="SeznamsodrkamiB4">
    <w:name w:val="Seznam s odrážkami B 4"/>
    <w:basedOn w:val="Normln"/>
    <w:uiPriority w:val="11"/>
    <w:rsid w:val="007102D2"/>
    <w:pPr>
      <w:tabs>
        <w:tab w:val="num" w:pos="2880"/>
      </w:tabs>
      <w:spacing w:after="0"/>
      <w:ind w:left="2880" w:hanging="720"/>
    </w:pPr>
  </w:style>
  <w:style w:type="paragraph" w:customStyle="1" w:styleId="SeznamsodrkamiB5">
    <w:name w:val="Seznam s odrážkami B 5"/>
    <w:basedOn w:val="Normln"/>
    <w:uiPriority w:val="11"/>
    <w:rsid w:val="007102D2"/>
    <w:pPr>
      <w:tabs>
        <w:tab w:val="num" w:pos="3600"/>
      </w:tabs>
      <w:spacing w:after="0"/>
      <w:ind w:left="3600" w:hanging="72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basedOn w:val="Normln"/>
    <w:link w:val="TextpoznpodarouChar"/>
    <w:uiPriority w:val="99"/>
    <w:semiHidden/>
    <w:unhideWhenUsed/>
    <w:rsid w:val="00CE058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E0581"/>
    <w:rPr>
      <w:color w:val="000000" w:themeColor="text1"/>
      <w:sz w:val="20"/>
      <w:szCs w:val="20"/>
    </w:rPr>
  </w:style>
  <w:style w:type="character" w:styleId="Znakapoznpodarou">
    <w:name w:val="footnote reference"/>
    <w:basedOn w:val="Standardnpsmoodstavce"/>
    <w:uiPriority w:val="99"/>
    <w:unhideWhenUsed/>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154B73"/>
    <w:rPr>
      <w:rFonts w:ascii="Times New Roman" w:hAnsi="Times New Roman" w:cs="Times New Roman"/>
      <w:sz w:val="28"/>
      <w:szCs w:val="28"/>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154B73"/>
    <w:rPr>
      <w:rFonts w:ascii="Times New Roman" w:eastAsiaTheme="majorEastAsia" w:hAnsi="Times New Roman" w:cs="Times New Roman"/>
      <w:b/>
      <w:color w:val="000000" w:themeColor="text1"/>
      <w:sz w:val="28"/>
      <w:szCs w:val="28"/>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B80D35"/>
    <w:rPr>
      <w:color w:val="808080"/>
    </w:rPr>
  </w:style>
  <w:style w:type="paragraph" w:styleId="Revize">
    <w:name w:val="Revision"/>
    <w:hidden/>
    <w:uiPriority w:val="99"/>
    <w:semiHidden/>
    <w:rsid w:val="00FF3B16"/>
    <w:pPr>
      <w:spacing w:after="0" w:line="240" w:lineRule="auto"/>
    </w:pPr>
    <w:rPr>
      <w:color w:val="000000" w:themeColor="text1"/>
    </w:rPr>
  </w:style>
  <w:style w:type="paragraph" w:customStyle="1" w:styleId="00Body">
    <w:name w:val="00 Body"/>
    <w:basedOn w:val="Normln"/>
    <w:link w:val="00BodyChar"/>
    <w:qFormat/>
    <w:rsid w:val="000924AC"/>
    <w:pPr>
      <w:spacing w:before="180" w:after="180" w:line="264" w:lineRule="auto"/>
    </w:pPr>
    <w:rPr>
      <w:rFonts w:ascii="arial (body)" w:eastAsia="Times New Roman" w:hAnsi="arial (body)" w:cs="Times New Roman"/>
      <w:color w:val="auto"/>
      <w:szCs w:val="20"/>
      <w:lang w:val="en-US"/>
    </w:rPr>
  </w:style>
  <w:style w:type="character" w:customStyle="1" w:styleId="00BodyChar">
    <w:name w:val="00 Body Char"/>
    <w:basedOn w:val="Standardnpsmoodstavce"/>
    <w:link w:val="00Body"/>
    <w:rsid w:val="000924AC"/>
    <w:rPr>
      <w:rFonts w:ascii="arial (body)" w:eastAsia="Times New Roman" w:hAnsi="arial (body)" w:cs="Times New Roman"/>
      <w:szCs w:val="20"/>
      <w:lang w:val="en-US"/>
    </w:rPr>
  </w:style>
  <w:style w:type="character" w:customStyle="1" w:styleId="normaltextrun">
    <w:name w:val="normaltextrun"/>
    <w:basedOn w:val="Standardnpsmoodstavce"/>
    <w:rsid w:val="00EF193D"/>
  </w:style>
  <w:style w:type="character" w:styleId="Nzevknihy">
    <w:name w:val="Book Title"/>
    <w:basedOn w:val="Standardnpsmoodstavce"/>
    <w:uiPriority w:val="99"/>
    <w:qFormat/>
    <w:rsid w:val="00FD7D14"/>
    <w:rPr>
      <w:b/>
      <w:bCs/>
      <w:i/>
      <w:iCs/>
      <w:spacing w:val="5"/>
    </w:rPr>
  </w:style>
  <w:style w:type="character" w:customStyle="1" w:styleId="Nevyeenzmnka2">
    <w:name w:val="Nevyřešená zmínka2"/>
    <w:basedOn w:val="Standardnpsmoodstavce"/>
    <w:uiPriority w:val="99"/>
    <w:semiHidden/>
    <w:unhideWhenUsed/>
    <w:rsid w:val="00AD790B"/>
    <w:rPr>
      <w:color w:val="605E5C"/>
      <w:shd w:val="clear" w:color="auto" w:fill="E1DFDD"/>
    </w:rPr>
  </w:style>
  <w:style w:type="character" w:customStyle="1" w:styleId="markedcontent">
    <w:name w:val="markedcontent"/>
    <w:basedOn w:val="Standardnpsmoodstavce"/>
    <w:rsid w:val="005752A2"/>
  </w:style>
  <w:style w:type="table" w:customStyle="1" w:styleId="a">
    <w:basedOn w:val="NormalTable0"/>
    <w:pPr>
      <w:spacing w:after="0" w:line="240" w:lineRule="auto"/>
    </w:pPr>
    <w:tblPr>
      <w:tblStyleRowBandSize w:val="1"/>
      <w:tblStyleColBandSize w:val="1"/>
      <w:tblCellMar>
        <w:left w:w="108" w:type="dxa"/>
        <w:right w:w="108" w:type="dxa"/>
      </w:tblCellMar>
    </w:tblPr>
  </w:style>
  <w:style w:type="table" w:customStyle="1" w:styleId="a0">
    <w:basedOn w:val="NormalTable0"/>
    <w:pPr>
      <w:spacing w:after="0" w:line="240" w:lineRule="auto"/>
    </w:pPr>
    <w:tblPr>
      <w:tblStyleRowBandSize w:val="1"/>
      <w:tblStyleColBandSize w:val="1"/>
      <w:tblCellMar>
        <w:left w:w="108" w:type="dxa"/>
        <w:right w:w="108" w:type="dxa"/>
      </w:tblCellMar>
    </w:tblPr>
  </w:style>
  <w:style w:type="character" w:customStyle="1" w:styleId="OdstavecseseznamemChar">
    <w:name w:val="Odstavec se seznamem Char"/>
    <w:aliases w:val="Dot pt Char,Indicator Text Char,LISTA Char,List Paragraph Char Char Char Char,List Paragraph à moi Char,List Paragraph1 Char,Listaszerű bekezdés1 Char,Listaszerű bekezdés2 Char,Nad Char,No Spacing1 Char,Seznam bodů Char"/>
    <w:link w:val="Odstavecseseznamem"/>
    <w:uiPriority w:val="34"/>
    <w:qFormat/>
    <w:locked/>
    <w:rsid w:val="00987283"/>
    <w:rPr>
      <w:color w:val="000000" w:themeColor="text1"/>
    </w:rPr>
  </w:style>
  <w:style w:type="character" w:customStyle="1" w:styleId="contentpasted2">
    <w:name w:val="contentpasted2"/>
    <w:basedOn w:val="Standardnpsmoodstavce"/>
    <w:rsid w:val="00257D40"/>
  </w:style>
  <w:style w:type="table" w:styleId="Prosttabulka5">
    <w:name w:val="Plain Table 5"/>
    <w:basedOn w:val="Normlntabulka"/>
    <w:uiPriority w:val="45"/>
    <w:rsid w:val="00C60D9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hwtze">
    <w:name w:val="hwtze"/>
    <w:basedOn w:val="Standardnpsmoodstavce"/>
    <w:rsid w:val="00EE765B"/>
  </w:style>
  <w:style w:type="character" w:customStyle="1" w:styleId="rynqvb">
    <w:name w:val="rynqvb"/>
    <w:basedOn w:val="Standardnpsmoodstavce"/>
    <w:rsid w:val="00EE765B"/>
  </w:style>
  <w:style w:type="paragraph" w:styleId="Textvysvtlivek">
    <w:name w:val="endnote text"/>
    <w:basedOn w:val="Normln"/>
    <w:link w:val="TextvysvtlivekChar"/>
    <w:uiPriority w:val="99"/>
    <w:semiHidden/>
    <w:unhideWhenUsed/>
    <w:rsid w:val="00744349"/>
    <w:pPr>
      <w:spacing w:after="0" w:line="240" w:lineRule="auto"/>
    </w:pPr>
    <w:rPr>
      <w:rFonts w:asciiTheme="minorHAnsi" w:eastAsiaTheme="minorHAnsi" w:hAnsiTheme="minorHAnsi" w:cstheme="minorBidi"/>
      <w:color w:val="auto"/>
      <w:sz w:val="20"/>
      <w:szCs w:val="20"/>
      <w:lang w:eastAsia="en-US"/>
    </w:rPr>
  </w:style>
  <w:style w:type="character" w:customStyle="1" w:styleId="TextvysvtlivekChar">
    <w:name w:val="Text vysvětlivek Char"/>
    <w:basedOn w:val="Standardnpsmoodstavce"/>
    <w:link w:val="Textvysvtlivek"/>
    <w:uiPriority w:val="99"/>
    <w:semiHidden/>
    <w:rsid w:val="00744349"/>
    <w:rPr>
      <w:rFonts w:asciiTheme="minorHAnsi" w:eastAsiaTheme="minorHAnsi" w:hAnsiTheme="minorHAnsi" w:cstheme="minorBidi"/>
      <w:sz w:val="20"/>
      <w:szCs w:val="20"/>
      <w:lang w:eastAsia="en-US"/>
    </w:rPr>
  </w:style>
  <w:style w:type="character" w:styleId="Odkaznavysvtlivky">
    <w:name w:val="endnote reference"/>
    <w:basedOn w:val="Standardnpsmoodstavce"/>
    <w:uiPriority w:val="99"/>
    <w:semiHidden/>
    <w:unhideWhenUsed/>
    <w:rsid w:val="007443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969051">
      <w:bodyDiv w:val="1"/>
      <w:marLeft w:val="0"/>
      <w:marRight w:val="0"/>
      <w:marTop w:val="0"/>
      <w:marBottom w:val="0"/>
      <w:divBdr>
        <w:top w:val="none" w:sz="0" w:space="0" w:color="auto"/>
        <w:left w:val="none" w:sz="0" w:space="0" w:color="auto"/>
        <w:bottom w:val="none" w:sz="0" w:space="0" w:color="auto"/>
        <w:right w:val="none" w:sz="0" w:space="0" w:color="auto"/>
      </w:divBdr>
    </w:div>
    <w:div w:id="234170320">
      <w:bodyDiv w:val="1"/>
      <w:marLeft w:val="0"/>
      <w:marRight w:val="0"/>
      <w:marTop w:val="0"/>
      <w:marBottom w:val="0"/>
      <w:divBdr>
        <w:top w:val="none" w:sz="0" w:space="0" w:color="auto"/>
        <w:left w:val="none" w:sz="0" w:space="0" w:color="auto"/>
        <w:bottom w:val="none" w:sz="0" w:space="0" w:color="auto"/>
        <w:right w:val="none" w:sz="0" w:space="0" w:color="auto"/>
      </w:divBdr>
    </w:div>
    <w:div w:id="358436153">
      <w:bodyDiv w:val="1"/>
      <w:marLeft w:val="0"/>
      <w:marRight w:val="0"/>
      <w:marTop w:val="0"/>
      <w:marBottom w:val="0"/>
      <w:divBdr>
        <w:top w:val="none" w:sz="0" w:space="0" w:color="auto"/>
        <w:left w:val="none" w:sz="0" w:space="0" w:color="auto"/>
        <w:bottom w:val="none" w:sz="0" w:space="0" w:color="auto"/>
        <w:right w:val="none" w:sz="0" w:space="0" w:color="auto"/>
      </w:divBdr>
    </w:div>
    <w:div w:id="447163944">
      <w:bodyDiv w:val="1"/>
      <w:marLeft w:val="0"/>
      <w:marRight w:val="0"/>
      <w:marTop w:val="0"/>
      <w:marBottom w:val="0"/>
      <w:divBdr>
        <w:top w:val="none" w:sz="0" w:space="0" w:color="auto"/>
        <w:left w:val="none" w:sz="0" w:space="0" w:color="auto"/>
        <w:bottom w:val="none" w:sz="0" w:space="0" w:color="auto"/>
        <w:right w:val="none" w:sz="0" w:space="0" w:color="auto"/>
      </w:divBdr>
    </w:div>
    <w:div w:id="977690468">
      <w:bodyDiv w:val="1"/>
      <w:marLeft w:val="0"/>
      <w:marRight w:val="0"/>
      <w:marTop w:val="0"/>
      <w:marBottom w:val="0"/>
      <w:divBdr>
        <w:top w:val="none" w:sz="0" w:space="0" w:color="auto"/>
        <w:left w:val="none" w:sz="0" w:space="0" w:color="auto"/>
        <w:bottom w:val="none" w:sz="0" w:space="0" w:color="auto"/>
        <w:right w:val="none" w:sz="0" w:space="0" w:color="auto"/>
      </w:divBdr>
    </w:div>
    <w:div w:id="1122653715">
      <w:bodyDiv w:val="1"/>
      <w:marLeft w:val="0"/>
      <w:marRight w:val="0"/>
      <w:marTop w:val="0"/>
      <w:marBottom w:val="0"/>
      <w:divBdr>
        <w:top w:val="none" w:sz="0" w:space="0" w:color="auto"/>
        <w:left w:val="none" w:sz="0" w:space="0" w:color="auto"/>
        <w:bottom w:val="none" w:sz="0" w:space="0" w:color="auto"/>
        <w:right w:val="none" w:sz="0" w:space="0" w:color="auto"/>
      </w:divBdr>
    </w:div>
    <w:div w:id="1999183752">
      <w:bodyDiv w:val="1"/>
      <w:marLeft w:val="0"/>
      <w:marRight w:val="0"/>
      <w:marTop w:val="0"/>
      <w:marBottom w:val="0"/>
      <w:divBdr>
        <w:top w:val="none" w:sz="0" w:space="0" w:color="auto"/>
        <w:left w:val="none" w:sz="0" w:space="0" w:color="auto"/>
        <w:bottom w:val="none" w:sz="0" w:space="0" w:color="auto"/>
        <w:right w:val="none" w:sz="0" w:space="0" w:color="auto"/>
      </w:divBdr>
    </w:div>
    <w:div w:id="2068145312">
      <w:bodyDiv w:val="1"/>
      <w:marLeft w:val="0"/>
      <w:marRight w:val="0"/>
      <w:marTop w:val="0"/>
      <w:marBottom w:val="0"/>
      <w:divBdr>
        <w:top w:val="none" w:sz="0" w:space="0" w:color="auto"/>
        <w:left w:val="none" w:sz="0" w:space="0" w:color="auto"/>
        <w:bottom w:val="none" w:sz="0" w:space="0" w:color="auto"/>
        <w:right w:val="none" w:sz="0" w:space="0" w:color="auto"/>
      </w:divBdr>
      <w:divsChild>
        <w:div w:id="1770390925">
          <w:marLeft w:val="1253"/>
          <w:marRight w:val="0"/>
          <w:marTop w:val="0"/>
          <w:marBottom w:val="0"/>
          <w:divBdr>
            <w:top w:val="none" w:sz="0" w:space="0" w:color="auto"/>
            <w:left w:val="none" w:sz="0" w:space="0" w:color="auto"/>
            <w:bottom w:val="none" w:sz="0" w:space="0" w:color="auto"/>
            <w:right w:val="none" w:sz="0" w:space="0" w:color="auto"/>
          </w:divBdr>
        </w:div>
        <w:div w:id="1579823983">
          <w:marLeft w:val="1253"/>
          <w:marRight w:val="0"/>
          <w:marTop w:val="0"/>
          <w:marBottom w:val="0"/>
          <w:divBdr>
            <w:top w:val="none" w:sz="0" w:space="0" w:color="auto"/>
            <w:left w:val="none" w:sz="0" w:space="0" w:color="auto"/>
            <w:bottom w:val="none" w:sz="0" w:space="0" w:color="auto"/>
            <w:right w:val="none" w:sz="0" w:space="0" w:color="auto"/>
          </w:divBdr>
        </w:div>
        <w:div w:id="1394813288">
          <w:marLeft w:val="1253"/>
          <w:marRight w:val="0"/>
          <w:marTop w:val="0"/>
          <w:marBottom w:val="0"/>
          <w:divBdr>
            <w:top w:val="none" w:sz="0" w:space="0" w:color="auto"/>
            <w:left w:val="none" w:sz="0" w:space="0" w:color="auto"/>
            <w:bottom w:val="none" w:sz="0" w:space="0" w:color="auto"/>
            <w:right w:val="none" w:sz="0" w:space="0" w:color="auto"/>
          </w:divBdr>
        </w:div>
        <w:div w:id="1909873775">
          <w:marLeft w:val="1253"/>
          <w:marRight w:val="0"/>
          <w:marTop w:val="0"/>
          <w:marBottom w:val="0"/>
          <w:divBdr>
            <w:top w:val="none" w:sz="0" w:space="0" w:color="auto"/>
            <w:left w:val="none" w:sz="0" w:space="0" w:color="auto"/>
            <w:bottom w:val="none" w:sz="0" w:space="0" w:color="auto"/>
            <w:right w:val="none" w:sz="0" w:space="0" w:color="auto"/>
          </w:divBdr>
        </w:div>
        <w:div w:id="655454643">
          <w:marLeft w:val="1253"/>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4346392-9490-4ec2-979c-afa8507021a9" xsi:nil="true"/>
    <lcf76f155ced4ddcb4097134ff3c332f xmlns="11544cef-d40f-40e0-9fb2-ea3e47b346f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YyOVSbFHxv+CMZlQjRp3eQL6ydg==">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</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A5C33-666E-40DD-ABAA-25A02612AF32}">
  <ds:schemaRefs>
    <ds:schemaRef ds:uri="b4346392-9490-4ec2-979c-afa8507021a9"/>
    <ds:schemaRef ds:uri="http://purl.org/dc/terms/"/>
    <ds:schemaRef ds:uri="http://purl.org/dc/elements/1.1/"/>
    <ds:schemaRef ds:uri="11544cef-d40f-40e0-9fb2-ea3e47b346f0"/>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0E091823-2FED-4634-8A7F-B525C2B6A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565B3142-890B-4C5B-AC3D-C2BA4F180886}">
  <ds:schemaRefs>
    <ds:schemaRef ds:uri="http://schemas.microsoft.com/sharepoint/v3/contenttype/forms"/>
  </ds:schemaRefs>
</ds:datastoreItem>
</file>

<file path=customXml/itemProps5.xml><?xml version="1.0" encoding="utf-8"?>
<ds:datastoreItem xmlns:ds="http://schemas.openxmlformats.org/officeDocument/2006/customXml" ds:itemID="{7B5C5277-05D5-4348-8913-FF3ACE5AE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F835135B.dotm</Template>
  <TotalTime>36</TotalTime>
  <Pages>13</Pages>
  <Words>4178</Words>
  <Characters>24652</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Pápai Adam</dc:creator>
  <cp:lastModifiedBy>Bubenková Monika</cp:lastModifiedBy>
  <cp:revision>7</cp:revision>
  <cp:lastPrinted>2023-11-09T08:55:00Z</cp:lastPrinted>
  <dcterms:created xsi:type="dcterms:W3CDTF">2023-11-09T09:03:00Z</dcterms:created>
  <dcterms:modified xsi:type="dcterms:W3CDTF">2023-11-22T07:39:00Z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e7b002cc-dd5a-45be-a86a-222b39469d96</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2021-05-14T11:18:45Z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y fmtid="{D5CDD505-2E9C-101B-9397-08002B2CF9AE}" pid="13" name="MediaServiceImageTags">
    <vt:lpwstr/>
  </property>
</Properties>
</file>