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Mkatabulky"/>
        <w:tblW w:w="9634" w:type="dxa"/>
        <w:tblLook w:val="04A0" w:firstRow="1" w:lastRow="0" w:firstColumn="1" w:lastColumn="0" w:noHBand="0" w:noVBand="1"/>
      </w:tblPr>
      <w:tblGrid>
        <w:gridCol w:w="3227"/>
        <w:gridCol w:w="6407"/>
      </w:tblGrid>
      <w:tr w:rsidR="00425C3D" w:rsidRPr="00760280" w14:paraId="7486B8AE" w14:textId="77777777" w:rsidTr="002D0F80">
        <w:tc>
          <w:tcPr>
            <w:tcW w:w="9634" w:type="dxa"/>
            <w:gridSpan w:val="2"/>
            <w:shd w:val="clear" w:color="auto" w:fill="1F3864"/>
          </w:tcPr>
          <w:p w14:paraId="3B899B83" w14:textId="77777777" w:rsidR="00425C3D" w:rsidRPr="00760280" w:rsidRDefault="001152FF" w:rsidP="00760280">
            <w:pPr>
              <w:jc w:val="center"/>
              <w:rPr>
                <w:rFonts w:ascii="Times New Roman" w:eastAsia="Calibri" w:hAnsi="Times New Roman" w:cs="Times New Roman"/>
                <w:b/>
                <w:bCs/>
                <w:noProof/>
                <w:sz w:val="20"/>
                <w:szCs w:val="20"/>
                <w:u w:val="single"/>
                <w:lang w:val="en-IE"/>
              </w:rPr>
            </w:pPr>
            <w:bookmarkStart w:id="0" w:name="_GoBack"/>
            <w:bookmarkEnd w:id="0"/>
            <w:r w:rsidRPr="00760280">
              <w:rPr>
                <w:rFonts w:ascii="Times New Roman" w:hAnsi="Times New Roman" w:cs="Times New Roman"/>
                <w:b/>
                <w:bCs/>
                <w:sz w:val="20"/>
                <w:szCs w:val="20"/>
              </w:rPr>
              <w:t>C</w:t>
            </w:r>
            <w:r w:rsidR="002E1DF3" w:rsidRPr="00760280">
              <w:rPr>
                <w:rFonts w:ascii="Times New Roman" w:hAnsi="Times New Roman" w:cs="Times New Roman"/>
                <w:b/>
                <w:bCs/>
                <w:sz w:val="20"/>
                <w:szCs w:val="20"/>
              </w:rPr>
              <w:t>omponent</w:t>
            </w:r>
            <w:r w:rsidRPr="00760280">
              <w:rPr>
                <w:rFonts w:ascii="Times New Roman" w:hAnsi="Times New Roman" w:cs="Times New Roman"/>
                <w:b/>
                <w:bCs/>
                <w:sz w:val="20"/>
                <w:szCs w:val="20"/>
              </w:rPr>
              <w:t xml:space="preserve"> 2.</w:t>
            </w:r>
            <w:r w:rsidR="005F34E8" w:rsidRPr="00760280">
              <w:rPr>
                <w:rFonts w:ascii="Times New Roman" w:hAnsi="Times New Roman" w:cs="Times New Roman"/>
                <w:b/>
                <w:bCs/>
                <w:sz w:val="20"/>
                <w:szCs w:val="20"/>
              </w:rPr>
              <w:t>3</w:t>
            </w:r>
            <w:r w:rsidRPr="00760280">
              <w:rPr>
                <w:rFonts w:ascii="Times New Roman" w:hAnsi="Times New Roman" w:cs="Times New Roman"/>
                <w:b/>
                <w:bCs/>
                <w:sz w:val="20"/>
                <w:szCs w:val="20"/>
              </w:rPr>
              <w:t xml:space="preserve">: </w:t>
            </w:r>
            <w:r w:rsidR="00365A39" w:rsidRPr="00760280">
              <w:rPr>
                <w:rFonts w:ascii="Times New Roman" w:hAnsi="Times New Roman" w:cs="Times New Roman"/>
                <w:b/>
                <w:bCs/>
                <w:sz w:val="20"/>
                <w:szCs w:val="20"/>
              </w:rPr>
              <w:t>TRANSITION TO CLEANER ENERGY SOURCES</w:t>
            </w:r>
          </w:p>
        </w:tc>
      </w:tr>
      <w:tr w:rsidR="00425C3D" w:rsidRPr="00760280" w14:paraId="63669521" w14:textId="77777777" w:rsidTr="002D0F80">
        <w:tc>
          <w:tcPr>
            <w:tcW w:w="3227" w:type="dxa"/>
            <w:shd w:val="clear" w:color="auto" w:fill="00B0F0"/>
          </w:tcPr>
          <w:p w14:paraId="4C5D0916" w14:textId="77777777" w:rsidR="00425C3D" w:rsidRPr="00760280" w:rsidRDefault="00425C3D" w:rsidP="00760280">
            <w:pPr>
              <w:jc w:val="both"/>
              <w:rPr>
                <w:rFonts w:ascii="Times New Roman" w:eastAsia="Calibri" w:hAnsi="Times New Roman" w:cs="Times New Roman"/>
                <w:b/>
                <w:bCs/>
                <w:noProof/>
                <w:color w:val="FFFFFF"/>
                <w:sz w:val="24"/>
                <w:szCs w:val="24"/>
                <w:u w:val="single"/>
                <w:lang w:val="en-IE"/>
              </w:rPr>
            </w:pPr>
            <w:r w:rsidRPr="00760280">
              <w:rPr>
                <w:rFonts w:ascii="Times New Roman" w:eastAsia="Calibri" w:hAnsi="Times New Roman" w:cs="Times New Roman"/>
                <w:b/>
                <w:bCs/>
                <w:noProof/>
                <w:color w:val="FFFFFF"/>
                <w:sz w:val="20"/>
                <w:szCs w:val="20"/>
                <w:lang w:val="en-US"/>
              </w:rPr>
              <w:t>Investment/ reform CID reference</w:t>
            </w:r>
          </w:p>
        </w:tc>
        <w:tc>
          <w:tcPr>
            <w:tcW w:w="6407" w:type="dxa"/>
            <w:shd w:val="clear" w:color="auto" w:fill="00B0F0"/>
          </w:tcPr>
          <w:p w14:paraId="5A4F8187" w14:textId="77777777" w:rsidR="00425C3D" w:rsidRPr="00760280" w:rsidRDefault="00365A39" w:rsidP="00760280">
            <w:pPr>
              <w:jc w:val="both"/>
              <w:rPr>
                <w:rFonts w:ascii="Times New Roman" w:eastAsia="Calibri" w:hAnsi="Times New Roman" w:cs="Times New Roman"/>
                <w:b/>
                <w:bCs/>
                <w:noProof/>
                <w:color w:val="FFFFFF"/>
                <w:sz w:val="20"/>
                <w:szCs w:val="24"/>
                <w:u w:val="single"/>
                <w:lang w:val="en-IE"/>
              </w:rPr>
            </w:pPr>
            <w:r w:rsidRPr="00760280">
              <w:rPr>
                <w:rFonts w:ascii="Times New Roman" w:eastAsia="Calibri" w:hAnsi="Times New Roman" w:cs="Times New Roman"/>
                <w:b/>
                <w:bCs/>
                <w:noProof/>
                <w:color w:val="FFFFFF"/>
                <w:sz w:val="20"/>
                <w:szCs w:val="24"/>
                <w:u w:val="single"/>
                <w:lang w:val="en-IE"/>
              </w:rPr>
              <w:t>Reform</w:t>
            </w:r>
            <w:r w:rsidR="00D90699" w:rsidRPr="00760280">
              <w:rPr>
                <w:rFonts w:ascii="Times New Roman" w:eastAsia="Calibri" w:hAnsi="Times New Roman" w:cs="Times New Roman"/>
                <w:b/>
                <w:bCs/>
                <w:noProof/>
                <w:color w:val="FFFFFF"/>
                <w:sz w:val="20"/>
                <w:szCs w:val="24"/>
                <w:u w:val="single"/>
                <w:lang w:val="en-IE"/>
              </w:rPr>
              <w:t xml:space="preserve"> 1</w:t>
            </w:r>
          </w:p>
        </w:tc>
      </w:tr>
      <w:tr w:rsidR="00425C3D" w:rsidRPr="00760280" w14:paraId="562C1DB9" w14:textId="77777777" w:rsidTr="002D0F80">
        <w:tc>
          <w:tcPr>
            <w:tcW w:w="3227" w:type="dxa"/>
            <w:shd w:val="clear" w:color="auto" w:fill="00B0F0"/>
          </w:tcPr>
          <w:p w14:paraId="22D2F8A2" w14:textId="77777777" w:rsidR="00425C3D" w:rsidRPr="00760280" w:rsidRDefault="00425C3D" w:rsidP="00760280">
            <w:pPr>
              <w:jc w:val="both"/>
              <w:rPr>
                <w:rFonts w:ascii="Times New Roman" w:eastAsia="Calibri" w:hAnsi="Times New Roman" w:cs="Times New Roman"/>
                <w:b/>
                <w:bCs/>
                <w:noProof/>
                <w:color w:val="FFFFFF"/>
                <w:sz w:val="24"/>
                <w:szCs w:val="24"/>
                <w:u w:val="single"/>
                <w:lang w:val="en-IE"/>
              </w:rPr>
            </w:pPr>
            <w:r w:rsidRPr="00760280">
              <w:rPr>
                <w:rFonts w:ascii="Times New Roman" w:eastAsia="Calibri" w:hAnsi="Times New Roman" w:cs="Times New Roman"/>
                <w:b/>
                <w:bCs/>
                <w:noProof/>
                <w:color w:val="FFFFFF"/>
                <w:sz w:val="20"/>
                <w:szCs w:val="20"/>
                <w:lang w:val="en-US"/>
              </w:rPr>
              <w:t>Investment/ reform name</w:t>
            </w:r>
          </w:p>
        </w:tc>
        <w:tc>
          <w:tcPr>
            <w:tcW w:w="6407" w:type="dxa"/>
            <w:shd w:val="clear" w:color="auto" w:fill="00B0F0"/>
          </w:tcPr>
          <w:p w14:paraId="4156BDF6" w14:textId="77777777" w:rsidR="00425C3D" w:rsidRPr="00760280" w:rsidRDefault="00365A39" w:rsidP="00760280">
            <w:pPr>
              <w:jc w:val="both"/>
              <w:rPr>
                <w:rFonts w:ascii="Times New Roman" w:eastAsia="Calibri" w:hAnsi="Times New Roman" w:cs="Times New Roman"/>
                <w:b/>
                <w:bCs/>
                <w:noProof/>
                <w:color w:val="FFFFFF"/>
                <w:sz w:val="20"/>
                <w:szCs w:val="24"/>
                <w:u w:val="single"/>
                <w:lang w:val="en-IE"/>
              </w:rPr>
            </w:pPr>
            <w:r w:rsidRPr="00760280">
              <w:rPr>
                <w:rFonts w:ascii="Times New Roman" w:eastAsia="Calibri" w:hAnsi="Times New Roman" w:cs="Times New Roman"/>
                <w:b/>
                <w:bCs/>
                <w:noProof/>
                <w:color w:val="FFFFFF"/>
                <w:sz w:val="20"/>
                <w:szCs w:val="24"/>
                <w:u w:val="single"/>
                <w:lang w:val="en-IE"/>
              </w:rPr>
              <w:t>Modernisation of distribution of heat in district heating systems</w:t>
            </w:r>
          </w:p>
        </w:tc>
      </w:tr>
      <w:tr w:rsidR="00425C3D" w:rsidRPr="00760280" w14:paraId="206AB144" w14:textId="77777777" w:rsidTr="002D0F80">
        <w:tc>
          <w:tcPr>
            <w:tcW w:w="3227" w:type="dxa"/>
            <w:shd w:val="clear" w:color="auto" w:fill="BDD6EE"/>
          </w:tcPr>
          <w:p w14:paraId="6030BB1D" w14:textId="77777777" w:rsidR="00425C3D" w:rsidRPr="00760280" w:rsidRDefault="00425C3D" w:rsidP="00760280">
            <w:pPr>
              <w:rPr>
                <w:rFonts w:ascii="Times New Roman" w:eastAsia="Calibri" w:hAnsi="Times New Roman" w:cs="Times New Roman"/>
                <w:b/>
                <w:bCs/>
                <w:noProof/>
                <w:sz w:val="20"/>
                <w:szCs w:val="20"/>
                <w:lang w:val="en-US"/>
              </w:rPr>
            </w:pPr>
            <w:r w:rsidRPr="00760280">
              <w:rPr>
                <w:rFonts w:ascii="Times New Roman" w:eastAsia="Calibri" w:hAnsi="Times New Roman" w:cs="Times New Roman"/>
                <w:b/>
                <w:bCs/>
                <w:noProof/>
                <w:sz w:val="20"/>
                <w:szCs w:val="20"/>
                <w:lang w:val="en-US"/>
              </w:rPr>
              <w:t>Type of change compared to CID</w:t>
            </w:r>
          </w:p>
        </w:tc>
        <w:tc>
          <w:tcPr>
            <w:tcW w:w="6407" w:type="dxa"/>
          </w:tcPr>
          <w:p w14:paraId="36BD599D" w14:textId="77777777" w:rsidR="00425C3D" w:rsidRPr="00760280" w:rsidRDefault="00425C3D" w:rsidP="00760280">
            <w:pPr>
              <w:jc w:val="both"/>
              <w:rPr>
                <w:rFonts w:ascii="Times New Roman" w:eastAsia="Calibri" w:hAnsi="Times New Roman" w:cs="Times New Roman"/>
                <w:b/>
                <w:bCs/>
                <w:noProof/>
                <w:sz w:val="24"/>
                <w:szCs w:val="24"/>
                <w:u w:val="single"/>
                <w:lang w:val="en-IE"/>
              </w:rPr>
            </w:pPr>
            <w:r w:rsidRPr="00760280">
              <w:rPr>
                <w:rFonts w:ascii="Times New Roman" w:eastAsia="Calibri" w:hAnsi="Times New Roman" w:cs="Times New Roman"/>
                <w:noProof/>
                <w:sz w:val="20"/>
                <w:szCs w:val="20"/>
                <w:lang w:val="en-US"/>
              </w:rPr>
              <w:t>[modified]</w:t>
            </w:r>
          </w:p>
        </w:tc>
      </w:tr>
      <w:tr w:rsidR="00425C3D" w:rsidRPr="00760280" w14:paraId="1F792A83" w14:textId="77777777" w:rsidTr="002D0F80">
        <w:tc>
          <w:tcPr>
            <w:tcW w:w="3227" w:type="dxa"/>
            <w:shd w:val="clear" w:color="auto" w:fill="BDD6EE"/>
          </w:tcPr>
          <w:p w14:paraId="6BED476E" w14:textId="77777777" w:rsidR="00425C3D" w:rsidRPr="00760280" w:rsidRDefault="00425C3D" w:rsidP="00760280">
            <w:pPr>
              <w:jc w:val="both"/>
              <w:rPr>
                <w:rFonts w:ascii="Times New Roman" w:eastAsia="Calibri" w:hAnsi="Times New Roman" w:cs="Times New Roman"/>
                <w:b/>
                <w:bCs/>
                <w:noProof/>
                <w:sz w:val="24"/>
                <w:szCs w:val="24"/>
                <w:u w:val="single"/>
                <w:lang w:val="en-IE"/>
              </w:rPr>
            </w:pPr>
            <w:r w:rsidRPr="00760280">
              <w:rPr>
                <w:rFonts w:ascii="Times New Roman" w:eastAsia="Calibri" w:hAnsi="Times New Roman" w:cs="Times New Roman"/>
                <w:b/>
                <w:bCs/>
                <w:noProof/>
                <w:sz w:val="20"/>
                <w:szCs w:val="20"/>
                <w:lang w:val="en-US"/>
              </w:rPr>
              <w:t>Legal base of the change (select at least one)</w:t>
            </w:r>
          </w:p>
        </w:tc>
        <w:tc>
          <w:tcPr>
            <w:tcW w:w="6407" w:type="dxa"/>
          </w:tcPr>
          <w:p w14:paraId="69CEBB6D" w14:textId="77777777" w:rsidR="00425C3D" w:rsidRPr="00760280" w:rsidRDefault="00C239E1" w:rsidP="0076028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98901959"/>
                <w14:checkbox>
                  <w14:checked w14:val="0"/>
                  <w14:checkedState w14:val="2612" w14:font="MS Gothic"/>
                  <w14:uncheckedState w14:val="2610" w14:font="MS Gothic"/>
                </w14:checkbox>
              </w:sdtPr>
              <w:sdtEndPr/>
              <w:sdtContent>
                <w:r w:rsidR="00425C3D" w:rsidRPr="00760280">
                  <w:rPr>
                    <w:rFonts w:ascii="Segoe UI Symbol" w:eastAsia="Calibri" w:hAnsi="Segoe UI Symbol" w:cs="Segoe UI Symbol"/>
                    <w:noProof/>
                    <w:color w:val="2B579A"/>
                    <w:sz w:val="20"/>
                    <w:szCs w:val="20"/>
                    <w:shd w:val="clear" w:color="auto" w:fill="E6E6E6"/>
                    <w:lang w:val="en-US"/>
                  </w:rPr>
                  <w:t>☐</w:t>
                </w:r>
              </w:sdtContent>
            </w:sdt>
            <w:r w:rsidR="00425C3D" w:rsidRPr="00760280">
              <w:rPr>
                <w:rFonts w:ascii="Times New Roman" w:eastAsia="Calibri" w:hAnsi="Times New Roman" w:cs="Times New Roman"/>
                <w:noProof/>
                <w:sz w:val="20"/>
                <w:szCs w:val="20"/>
                <w:lang w:val="en-US"/>
              </w:rPr>
              <w:t xml:space="preserve"> Article 14(2) – loan request</w:t>
            </w:r>
          </w:p>
          <w:p w14:paraId="61E28534" w14:textId="77777777" w:rsidR="00425C3D" w:rsidRPr="00760280" w:rsidRDefault="00C239E1" w:rsidP="0076028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13426171"/>
                <w14:checkbox>
                  <w14:checked w14:val="0"/>
                  <w14:checkedState w14:val="2612" w14:font="MS Gothic"/>
                  <w14:uncheckedState w14:val="2610" w14:font="MS Gothic"/>
                </w14:checkbox>
              </w:sdtPr>
              <w:sdtEndPr/>
              <w:sdtContent>
                <w:r w:rsidR="00425C3D" w:rsidRPr="00760280">
                  <w:rPr>
                    <w:rFonts w:ascii="Segoe UI Symbol" w:eastAsia="Calibri" w:hAnsi="Segoe UI Symbol" w:cs="Segoe UI Symbol"/>
                    <w:noProof/>
                    <w:color w:val="2B579A"/>
                    <w:sz w:val="20"/>
                    <w:szCs w:val="20"/>
                    <w:shd w:val="clear" w:color="auto" w:fill="E6E6E6"/>
                    <w:lang w:val="en-US"/>
                  </w:rPr>
                  <w:t>☐</w:t>
                </w:r>
              </w:sdtContent>
            </w:sdt>
            <w:r w:rsidR="00425C3D" w:rsidRPr="00760280">
              <w:rPr>
                <w:rFonts w:ascii="Times New Roman" w:eastAsia="Calibri" w:hAnsi="Times New Roman" w:cs="Times New Roman"/>
                <w:noProof/>
                <w:sz w:val="20"/>
                <w:szCs w:val="20"/>
                <w:lang w:val="en-US"/>
              </w:rPr>
              <w:t xml:space="preserve"> Article 18(2) – update of the maximum financial contribution</w:t>
            </w:r>
          </w:p>
          <w:p w14:paraId="5DE4E4F9" w14:textId="77777777" w:rsidR="00425C3D" w:rsidRPr="00760280" w:rsidRDefault="00C239E1" w:rsidP="00760280">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37306588"/>
                <w:placeholder>
                  <w:docPart w:val="3414F3CFC9134070AFEFA09C99A5C75B"/>
                </w:placeholder>
                <w14:checkbox>
                  <w14:checked w14:val="1"/>
                  <w14:checkedState w14:val="2612" w14:font="MS Gothic"/>
                  <w14:uncheckedState w14:val="2610" w14:font="MS Gothic"/>
                </w14:checkbox>
              </w:sdtPr>
              <w:sdtEndPr/>
              <w:sdtContent>
                <w:r w:rsidR="00D77780" w:rsidRPr="00760280">
                  <w:rPr>
                    <w:rFonts w:ascii="MS Gothic" w:eastAsia="MS Gothic" w:hAnsi="MS Gothic" w:cs="Times New Roman" w:hint="eastAsia"/>
                    <w:noProof/>
                    <w:color w:val="2B579A"/>
                    <w:sz w:val="20"/>
                    <w:szCs w:val="20"/>
                    <w:shd w:val="clear" w:color="auto" w:fill="E6E6E6"/>
                    <w:lang w:val="en-US"/>
                  </w:rPr>
                  <w:t>☒</w:t>
                </w:r>
              </w:sdtContent>
            </w:sdt>
            <w:r w:rsidR="00425C3D" w:rsidRPr="00760280">
              <w:rPr>
                <w:rFonts w:ascii="Times New Roman" w:eastAsia="Calibri" w:hAnsi="Times New Roman" w:cs="Times New Roman"/>
                <w:noProof/>
                <w:sz w:val="20"/>
                <w:szCs w:val="20"/>
                <w:lang w:val="en-US"/>
              </w:rPr>
              <w:t xml:space="preserve"> Article 21 – amendment due to objective circumstances</w:t>
            </w:r>
          </w:p>
          <w:p w14:paraId="0ACD15B6" w14:textId="77777777" w:rsidR="00425C3D" w:rsidRPr="00760280" w:rsidRDefault="00C239E1" w:rsidP="00760280">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937404054"/>
                <w:placeholder>
                  <w:docPart w:val="3414F3CFC9134070AFEFA09C99A5C75B"/>
                </w:placeholder>
                <w14:checkbox>
                  <w14:checked w14:val="0"/>
                  <w14:checkedState w14:val="2612" w14:font="MS Gothic"/>
                  <w14:uncheckedState w14:val="2610" w14:font="MS Gothic"/>
                </w14:checkbox>
              </w:sdtPr>
              <w:sdtEndPr/>
              <w:sdtContent>
                <w:r w:rsidR="00425C3D" w:rsidRPr="00760280">
                  <w:rPr>
                    <w:rFonts w:ascii="Segoe UI Symbol" w:eastAsia="Calibri" w:hAnsi="Segoe UI Symbol" w:cs="Segoe UI Symbol"/>
                    <w:noProof/>
                    <w:color w:val="2B579A"/>
                    <w:sz w:val="20"/>
                    <w:szCs w:val="20"/>
                    <w:shd w:val="clear" w:color="auto" w:fill="E6E6E6"/>
                    <w:lang w:val="fr-BE"/>
                  </w:rPr>
                  <w:t>☐</w:t>
                </w:r>
              </w:sdtContent>
            </w:sdt>
            <w:r w:rsidR="00425C3D" w:rsidRPr="00760280">
              <w:rPr>
                <w:rFonts w:ascii="Times New Roman" w:eastAsia="Calibri" w:hAnsi="Times New Roman" w:cs="Times New Roman"/>
                <w:noProof/>
                <w:sz w:val="20"/>
                <w:szCs w:val="20"/>
                <w:lang w:val="fr-BE"/>
              </w:rPr>
              <w:t xml:space="preserve"> Article 21a – REPowerEU non-repayable financial support (ETS revenue)</w:t>
            </w:r>
          </w:p>
          <w:p w14:paraId="40EECDBA" w14:textId="77777777" w:rsidR="00425C3D" w:rsidRPr="00760280" w:rsidRDefault="00C239E1" w:rsidP="00760280">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30311915"/>
                <w:placeholder>
                  <w:docPart w:val="3414F3CFC9134070AFEFA09C99A5C75B"/>
                </w:placeholder>
                <w14:checkbox>
                  <w14:checked w14:val="0"/>
                  <w14:checkedState w14:val="2612" w14:font="MS Gothic"/>
                  <w14:uncheckedState w14:val="2610" w14:font="MS Gothic"/>
                </w14:checkbox>
              </w:sdtPr>
              <w:sdtEndPr/>
              <w:sdtContent>
                <w:r w:rsidR="00425C3D" w:rsidRPr="00760280">
                  <w:rPr>
                    <w:rFonts w:ascii="Segoe UI Symbol" w:eastAsia="Calibri" w:hAnsi="Segoe UI Symbol" w:cs="Segoe UI Symbol"/>
                    <w:noProof/>
                    <w:color w:val="2B579A"/>
                    <w:sz w:val="20"/>
                    <w:szCs w:val="20"/>
                    <w:shd w:val="clear" w:color="auto" w:fill="E6E6E6"/>
                    <w:lang w:val="en-IE"/>
                  </w:rPr>
                  <w:t>☐</w:t>
                </w:r>
              </w:sdtContent>
            </w:sdt>
            <w:r w:rsidR="00425C3D" w:rsidRPr="00760280">
              <w:rPr>
                <w:rFonts w:ascii="Times New Roman" w:eastAsia="Calibri" w:hAnsi="Times New Roman" w:cs="Times New Roman"/>
                <w:noProof/>
                <w:sz w:val="20"/>
                <w:szCs w:val="20"/>
                <w:lang w:val="en-IE"/>
              </w:rPr>
              <w:t xml:space="preserve"> Article 21b (2) – BAR transfers</w:t>
            </w:r>
          </w:p>
          <w:p w14:paraId="3AEF2BDF" w14:textId="77777777" w:rsidR="00425C3D" w:rsidRPr="00760280" w:rsidRDefault="00425C3D" w:rsidP="00760280">
            <w:pPr>
              <w:jc w:val="both"/>
              <w:rPr>
                <w:rFonts w:ascii="Times New Roman" w:eastAsia="Calibri" w:hAnsi="Times New Roman" w:cs="Times New Roman"/>
                <w:noProof/>
                <w:sz w:val="20"/>
                <w:szCs w:val="20"/>
                <w:lang w:val="en-US"/>
              </w:rPr>
            </w:pPr>
            <w:r w:rsidRPr="00760280">
              <w:rPr>
                <w:rFonts w:ascii="Segoe UI Symbol" w:eastAsia="MS Gothic" w:hAnsi="Segoe UI Symbol" w:cs="Segoe UI Symbol"/>
                <w:noProof/>
                <w:sz w:val="20"/>
                <w:szCs w:val="20"/>
                <w:lang w:val="en-US"/>
              </w:rPr>
              <w:t>☐</w:t>
            </w:r>
            <w:r w:rsidRPr="00760280">
              <w:rPr>
                <w:rFonts w:ascii="Times New Roman" w:eastAsia="Calibri" w:hAnsi="Times New Roman" w:cs="Times New Roman"/>
                <w:noProof/>
                <w:sz w:val="20"/>
                <w:szCs w:val="20"/>
                <w:lang w:val="en-US"/>
              </w:rPr>
              <w:t xml:space="preserve"> None of the above, correction of clerical error</w:t>
            </w:r>
          </w:p>
          <w:p w14:paraId="672A6659" w14:textId="77777777" w:rsidR="00425C3D" w:rsidRPr="00760280" w:rsidRDefault="00425C3D" w:rsidP="00760280">
            <w:pPr>
              <w:jc w:val="both"/>
              <w:rPr>
                <w:rFonts w:ascii="Times New Roman" w:eastAsia="Calibri" w:hAnsi="Times New Roman" w:cs="Times New Roman"/>
                <w:noProof/>
                <w:sz w:val="20"/>
                <w:szCs w:val="20"/>
                <w:lang w:val="en-IE"/>
              </w:rPr>
            </w:pPr>
          </w:p>
        </w:tc>
      </w:tr>
      <w:tr w:rsidR="00425C3D" w:rsidRPr="00760280" w14:paraId="02E83209" w14:textId="77777777" w:rsidTr="002D0F80">
        <w:tc>
          <w:tcPr>
            <w:tcW w:w="3227" w:type="dxa"/>
            <w:shd w:val="clear" w:color="auto" w:fill="BDD6EE"/>
          </w:tcPr>
          <w:p w14:paraId="61CA3AEF" w14:textId="77777777" w:rsidR="00425C3D" w:rsidRPr="00760280" w:rsidRDefault="00425C3D" w:rsidP="00760280">
            <w:pPr>
              <w:rPr>
                <w:rFonts w:ascii="Times New Roman" w:eastAsia="Calibri" w:hAnsi="Times New Roman" w:cs="Times New Roman"/>
                <w:b/>
                <w:bCs/>
                <w:noProof/>
                <w:sz w:val="20"/>
                <w:szCs w:val="20"/>
                <w:lang w:val="en-US"/>
              </w:rPr>
            </w:pPr>
            <w:r w:rsidRPr="00760280">
              <w:rPr>
                <w:rFonts w:ascii="Times New Roman" w:eastAsia="Calibri" w:hAnsi="Times New Roman" w:cs="Times New Roman"/>
                <w:b/>
                <w:bCs/>
                <w:noProof/>
                <w:sz w:val="20"/>
                <w:szCs w:val="20"/>
                <w:lang w:val="en-US"/>
              </w:rPr>
              <w:t>Elements modified (only for modified measures)</w:t>
            </w:r>
          </w:p>
          <w:p w14:paraId="0A37501D" w14:textId="77777777" w:rsidR="00425C3D" w:rsidRPr="00760280" w:rsidRDefault="00425C3D" w:rsidP="00760280">
            <w:pPr>
              <w:jc w:val="both"/>
              <w:rPr>
                <w:rFonts w:ascii="Times New Roman" w:eastAsia="Calibri" w:hAnsi="Times New Roman" w:cs="Times New Roman"/>
                <w:b/>
                <w:bCs/>
                <w:noProof/>
                <w:sz w:val="24"/>
                <w:szCs w:val="24"/>
                <w:u w:val="single"/>
                <w:lang w:val="en-IE"/>
              </w:rPr>
            </w:pPr>
          </w:p>
        </w:tc>
        <w:tc>
          <w:tcPr>
            <w:tcW w:w="6407" w:type="dxa"/>
          </w:tcPr>
          <w:p w14:paraId="7B26455B" w14:textId="77777777" w:rsidR="00425C3D" w:rsidRPr="00760280" w:rsidRDefault="00C239E1" w:rsidP="0076028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72045331"/>
                <w14:checkbox>
                  <w14:checked w14:val="0"/>
                  <w14:checkedState w14:val="2612" w14:font="MS Gothic"/>
                  <w14:uncheckedState w14:val="2610" w14:font="MS Gothic"/>
                </w14:checkbox>
              </w:sdtPr>
              <w:sdtEndPr/>
              <w:sdtContent>
                <w:r w:rsidR="00365A39" w:rsidRPr="00760280">
                  <w:rPr>
                    <w:rFonts w:ascii="MS Gothic" w:eastAsia="MS Gothic" w:hAnsi="MS Gothic" w:cs="Times New Roman" w:hint="eastAsia"/>
                    <w:noProof/>
                    <w:color w:val="2B579A"/>
                    <w:sz w:val="20"/>
                    <w:szCs w:val="20"/>
                    <w:shd w:val="clear" w:color="auto" w:fill="E6E6E6"/>
                    <w:lang w:val="en-US"/>
                  </w:rPr>
                  <w:t>☐</w:t>
                </w:r>
              </w:sdtContent>
            </w:sdt>
            <w:r w:rsidR="00425C3D" w:rsidRPr="00760280">
              <w:rPr>
                <w:rFonts w:ascii="Times New Roman" w:eastAsia="Calibri" w:hAnsi="Times New Roman" w:cs="Times New Roman"/>
                <w:noProof/>
                <w:sz w:val="20"/>
                <w:szCs w:val="20"/>
                <w:lang w:val="en-US"/>
              </w:rPr>
              <w:t xml:space="preserve"> Component / Measure description</w:t>
            </w:r>
          </w:p>
          <w:p w14:paraId="525D3D32" w14:textId="77777777" w:rsidR="00425C3D" w:rsidRPr="00760280" w:rsidRDefault="00C239E1" w:rsidP="0076028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20610434"/>
                <w:placeholder>
                  <w:docPart w:val="3414F3CFC9134070AFEFA09C99A5C75B"/>
                </w:placeholder>
                <w14:checkbox>
                  <w14:checked w14:val="1"/>
                  <w14:checkedState w14:val="2612" w14:font="MS Gothic"/>
                  <w14:uncheckedState w14:val="2610" w14:font="MS Gothic"/>
                </w14:checkbox>
              </w:sdtPr>
              <w:sdtEndPr/>
              <w:sdtContent>
                <w:r w:rsidR="00D77780" w:rsidRPr="00760280">
                  <w:rPr>
                    <w:rFonts w:ascii="MS Gothic" w:eastAsia="MS Gothic" w:hAnsi="MS Gothic" w:cs="Times New Roman" w:hint="eastAsia"/>
                    <w:noProof/>
                    <w:color w:val="2B579A"/>
                    <w:sz w:val="20"/>
                    <w:szCs w:val="20"/>
                    <w:shd w:val="clear" w:color="auto" w:fill="E6E6E6"/>
                    <w:lang w:val="en-US"/>
                  </w:rPr>
                  <w:t>☒</w:t>
                </w:r>
              </w:sdtContent>
            </w:sdt>
            <w:r w:rsidR="00425C3D" w:rsidRPr="00760280">
              <w:rPr>
                <w:rFonts w:ascii="Times New Roman" w:eastAsia="Calibri" w:hAnsi="Times New Roman" w:cs="Times New Roman"/>
                <w:noProof/>
                <w:sz w:val="20"/>
                <w:szCs w:val="20"/>
                <w:lang w:val="en-US"/>
              </w:rPr>
              <w:t>Milestones and targets</w:t>
            </w:r>
          </w:p>
          <w:p w14:paraId="08692C1D" w14:textId="77777777" w:rsidR="00425C3D" w:rsidRPr="00760280" w:rsidRDefault="00C239E1" w:rsidP="0076028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15847569"/>
                <w14:checkbox>
                  <w14:checked w14:val="0"/>
                  <w14:checkedState w14:val="2612" w14:font="MS Gothic"/>
                  <w14:uncheckedState w14:val="2610" w14:font="MS Gothic"/>
                </w14:checkbox>
              </w:sdtPr>
              <w:sdtEndPr/>
              <w:sdtContent>
                <w:r w:rsidR="00425C3D" w:rsidRPr="00760280">
                  <w:rPr>
                    <w:rFonts w:ascii="Segoe UI Symbol" w:eastAsia="Calibri" w:hAnsi="Segoe UI Symbol" w:cs="Segoe UI Symbol"/>
                    <w:noProof/>
                    <w:color w:val="2B579A"/>
                    <w:sz w:val="20"/>
                    <w:szCs w:val="20"/>
                    <w:shd w:val="clear" w:color="auto" w:fill="E6E6E6"/>
                    <w:lang w:val="en-US"/>
                  </w:rPr>
                  <w:t>☐</w:t>
                </w:r>
              </w:sdtContent>
            </w:sdt>
            <w:r w:rsidR="00425C3D" w:rsidRPr="00760280">
              <w:rPr>
                <w:rFonts w:ascii="Times New Roman" w:eastAsia="Calibri" w:hAnsi="Times New Roman" w:cs="Times New Roman"/>
                <w:noProof/>
                <w:sz w:val="20"/>
                <w:szCs w:val="20"/>
                <w:lang w:val="en-US"/>
              </w:rPr>
              <w:t xml:space="preserve"> Estimated cost</w:t>
            </w:r>
          </w:p>
          <w:p w14:paraId="61C03193" w14:textId="77777777" w:rsidR="00425C3D" w:rsidRPr="00760280" w:rsidRDefault="00C239E1" w:rsidP="0076028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72708017"/>
                <w14:checkbox>
                  <w14:checked w14:val="0"/>
                  <w14:checkedState w14:val="2612" w14:font="MS Gothic"/>
                  <w14:uncheckedState w14:val="2610" w14:font="MS Gothic"/>
                </w14:checkbox>
              </w:sdtPr>
              <w:sdtEndPr/>
              <w:sdtContent>
                <w:r w:rsidR="00425C3D" w:rsidRPr="00760280">
                  <w:rPr>
                    <w:rFonts w:ascii="Segoe UI Symbol" w:eastAsia="Calibri" w:hAnsi="Segoe UI Symbol" w:cs="Segoe UI Symbol"/>
                    <w:noProof/>
                    <w:color w:val="2B579A"/>
                    <w:sz w:val="20"/>
                    <w:szCs w:val="20"/>
                    <w:shd w:val="clear" w:color="auto" w:fill="E6E6E6"/>
                    <w:lang w:val="en-US"/>
                  </w:rPr>
                  <w:t>☐</w:t>
                </w:r>
              </w:sdtContent>
            </w:sdt>
            <w:r w:rsidR="00425C3D" w:rsidRPr="00760280">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5CF6BA81" w14:textId="77777777" w:rsidR="00425C3D" w:rsidRPr="00760280" w:rsidRDefault="00C239E1" w:rsidP="00760280">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824478828"/>
                <w14:checkbox>
                  <w14:checked w14:val="0"/>
                  <w14:checkedState w14:val="2612" w14:font="MS Gothic"/>
                  <w14:uncheckedState w14:val="2610" w14:font="MS Gothic"/>
                </w14:checkbox>
              </w:sdtPr>
              <w:sdtEndPr/>
              <w:sdtContent>
                <w:r w:rsidR="00425C3D" w:rsidRPr="00760280">
                  <w:rPr>
                    <w:rFonts w:ascii="Segoe UI Symbol" w:eastAsia="Calibri" w:hAnsi="Segoe UI Symbol" w:cs="Segoe UI Symbol"/>
                    <w:noProof/>
                    <w:color w:val="2B579A"/>
                    <w:sz w:val="20"/>
                    <w:szCs w:val="20"/>
                    <w:shd w:val="clear" w:color="auto" w:fill="E6E6E6"/>
                    <w:lang w:val="en-US"/>
                  </w:rPr>
                  <w:t>☐</w:t>
                </w:r>
              </w:sdtContent>
            </w:sdt>
            <w:r w:rsidR="00425C3D" w:rsidRPr="00760280">
              <w:rPr>
                <w:rFonts w:ascii="Times New Roman" w:eastAsia="Calibri" w:hAnsi="Times New Roman" w:cs="Times New Roman"/>
                <w:noProof/>
                <w:sz w:val="20"/>
                <w:szCs w:val="20"/>
                <w:lang w:val="en-US"/>
              </w:rPr>
              <w:t xml:space="preserve"> DNSH self-assessment</w:t>
            </w:r>
          </w:p>
        </w:tc>
      </w:tr>
    </w:tbl>
    <w:p w14:paraId="5DAB6C7B" w14:textId="77777777" w:rsidR="00713948" w:rsidRPr="00760280" w:rsidRDefault="00713948" w:rsidP="00760280"/>
    <w:tbl>
      <w:tblPr>
        <w:tblStyle w:val="Mkatabulky"/>
        <w:tblW w:w="9634" w:type="dxa"/>
        <w:tblLook w:val="04A0" w:firstRow="1" w:lastRow="0" w:firstColumn="1" w:lastColumn="0" w:noHBand="0" w:noVBand="1"/>
      </w:tblPr>
      <w:tblGrid>
        <w:gridCol w:w="1271"/>
        <w:gridCol w:w="4224"/>
        <w:gridCol w:w="4139"/>
      </w:tblGrid>
      <w:tr w:rsidR="00425C3D" w:rsidRPr="00760280" w14:paraId="0E768267" w14:textId="77777777" w:rsidTr="002D0F80">
        <w:tc>
          <w:tcPr>
            <w:tcW w:w="9634" w:type="dxa"/>
            <w:gridSpan w:val="3"/>
            <w:shd w:val="clear" w:color="auto" w:fill="1F3864"/>
          </w:tcPr>
          <w:p w14:paraId="552ED35B" w14:textId="77777777" w:rsidR="00425C3D" w:rsidRPr="00760280" w:rsidRDefault="00365A39" w:rsidP="00760280">
            <w:pPr>
              <w:jc w:val="center"/>
              <w:rPr>
                <w:rFonts w:ascii="Times New Roman" w:eastAsia="Calibri" w:hAnsi="Times New Roman" w:cs="Times New Roman"/>
                <w:b/>
                <w:bCs/>
                <w:noProof/>
                <w:sz w:val="20"/>
                <w:szCs w:val="20"/>
                <w:lang w:val="en-IE"/>
              </w:rPr>
            </w:pPr>
            <w:r w:rsidRPr="00760280">
              <w:rPr>
                <w:rFonts w:ascii="Times New Roman" w:eastAsia="Calibri" w:hAnsi="Times New Roman" w:cs="Times New Roman"/>
                <w:b/>
                <w:bCs/>
                <w:noProof/>
                <w:sz w:val="20"/>
                <w:szCs w:val="20"/>
                <w:lang w:val="en-IE"/>
              </w:rPr>
              <w:t>Reform</w:t>
            </w:r>
            <w:r w:rsidR="00D90699" w:rsidRPr="00760280">
              <w:rPr>
                <w:rFonts w:ascii="Times New Roman" w:eastAsia="Calibri" w:hAnsi="Times New Roman" w:cs="Times New Roman"/>
                <w:b/>
                <w:bCs/>
                <w:noProof/>
                <w:sz w:val="20"/>
                <w:szCs w:val="20"/>
                <w:lang w:val="en-IE"/>
              </w:rPr>
              <w:t xml:space="preserve"> 1: </w:t>
            </w:r>
            <w:r w:rsidRPr="00760280">
              <w:rPr>
                <w:rFonts w:ascii="Times New Roman" w:eastAsia="Calibri" w:hAnsi="Times New Roman" w:cs="Times New Roman"/>
                <w:b/>
                <w:bCs/>
                <w:noProof/>
                <w:sz w:val="20"/>
                <w:szCs w:val="20"/>
                <w:lang w:val="en-IE"/>
              </w:rPr>
              <w:t xml:space="preserve">Modernisation of distribution of heat in district heating system </w:t>
            </w:r>
            <w:r w:rsidR="00D77780" w:rsidRPr="00760280">
              <w:rPr>
                <w:rFonts w:ascii="Times New Roman" w:eastAsia="Calibri" w:hAnsi="Times New Roman" w:cs="Times New Roman"/>
                <w:b/>
                <w:bCs/>
                <w:noProof/>
                <w:sz w:val="20"/>
                <w:szCs w:val="20"/>
                <w:lang w:val="en-IE"/>
              </w:rPr>
              <w:t xml:space="preserve">– </w:t>
            </w:r>
            <w:r w:rsidRPr="00760280">
              <w:rPr>
                <w:rFonts w:ascii="Times New Roman" w:eastAsia="Calibri" w:hAnsi="Times New Roman" w:cs="Times New Roman"/>
                <w:b/>
                <w:bCs/>
                <w:noProof/>
                <w:sz w:val="20"/>
                <w:szCs w:val="20"/>
                <w:lang w:val="en-IE"/>
              </w:rPr>
              <w:t>Milestone</w:t>
            </w:r>
            <w:r w:rsidR="00D77780" w:rsidRPr="00760280">
              <w:rPr>
                <w:rFonts w:ascii="Times New Roman" w:eastAsia="Calibri" w:hAnsi="Times New Roman" w:cs="Times New Roman"/>
                <w:b/>
                <w:bCs/>
                <w:noProof/>
                <w:sz w:val="20"/>
                <w:szCs w:val="20"/>
                <w:lang w:val="en-IE"/>
              </w:rPr>
              <w:t xml:space="preserve"> 11</w:t>
            </w:r>
            <w:r w:rsidRPr="00760280">
              <w:rPr>
                <w:rFonts w:ascii="Times New Roman" w:eastAsia="Calibri" w:hAnsi="Times New Roman" w:cs="Times New Roman"/>
                <w:b/>
                <w:bCs/>
                <w:noProof/>
                <w:sz w:val="20"/>
                <w:szCs w:val="20"/>
                <w:lang w:val="en-IE"/>
              </w:rPr>
              <w:t>0</w:t>
            </w:r>
          </w:p>
        </w:tc>
      </w:tr>
      <w:tr w:rsidR="00425C3D" w:rsidRPr="00760280" w14:paraId="1E46945E" w14:textId="77777777" w:rsidTr="002D0F80">
        <w:tc>
          <w:tcPr>
            <w:tcW w:w="9634" w:type="dxa"/>
            <w:gridSpan w:val="3"/>
            <w:shd w:val="clear" w:color="auto" w:fill="auto"/>
          </w:tcPr>
          <w:p w14:paraId="77CE7458" w14:textId="77777777" w:rsidR="00425C3D" w:rsidRPr="00760280" w:rsidRDefault="00425C3D" w:rsidP="00760280">
            <w:pPr>
              <w:jc w:val="both"/>
              <w:rPr>
                <w:rFonts w:ascii="Times New Roman" w:eastAsia="Calibri" w:hAnsi="Times New Roman" w:cs="Times New Roman"/>
                <w:i/>
                <w:iCs/>
                <w:noProof/>
                <w:sz w:val="20"/>
                <w:szCs w:val="20"/>
                <w:lang w:val="en-IE"/>
              </w:rPr>
            </w:pPr>
            <w:r w:rsidRPr="00760280">
              <w:rPr>
                <w:rFonts w:ascii="Times New Roman" w:eastAsia="Calibri" w:hAnsi="Times New Roman" w:cs="Times New Roman"/>
                <w:i/>
                <w:iCs/>
                <w:noProof/>
                <w:sz w:val="20"/>
                <w:szCs w:val="20"/>
                <w:lang w:val="en-IE"/>
              </w:rPr>
              <w:t>Description and justification of the change</w:t>
            </w:r>
          </w:p>
        </w:tc>
      </w:tr>
      <w:tr w:rsidR="00425C3D" w:rsidRPr="00760280" w14:paraId="109DA755" w14:textId="77777777" w:rsidTr="002D0F80">
        <w:tc>
          <w:tcPr>
            <w:tcW w:w="1271" w:type="dxa"/>
            <w:shd w:val="clear" w:color="auto" w:fill="00B0F0"/>
          </w:tcPr>
          <w:p w14:paraId="7BB1F0D7" w14:textId="77777777" w:rsidR="00425C3D" w:rsidRPr="00760280" w:rsidRDefault="00425C3D" w:rsidP="00760280">
            <w:pPr>
              <w:jc w:val="center"/>
              <w:rPr>
                <w:rFonts w:ascii="Times New Roman" w:eastAsia="Calibri" w:hAnsi="Times New Roman" w:cs="Times New Roman"/>
                <w:b/>
                <w:bCs/>
                <w:noProof/>
                <w:color w:val="FFFFFF"/>
                <w:sz w:val="20"/>
                <w:szCs w:val="20"/>
                <w:lang w:val="en-IE"/>
              </w:rPr>
            </w:pPr>
            <w:r w:rsidRPr="00760280">
              <w:rPr>
                <w:rFonts w:ascii="Times New Roman" w:eastAsia="Calibri" w:hAnsi="Times New Roman" w:cs="Times New Roman"/>
                <w:b/>
                <w:bCs/>
                <w:noProof/>
                <w:color w:val="FFFFFF"/>
                <w:sz w:val="20"/>
                <w:szCs w:val="20"/>
                <w:lang w:val="en-IE"/>
              </w:rPr>
              <w:t>Modified elements</w:t>
            </w:r>
          </w:p>
        </w:tc>
        <w:tc>
          <w:tcPr>
            <w:tcW w:w="4224" w:type="dxa"/>
            <w:shd w:val="clear" w:color="auto" w:fill="00B0F0"/>
          </w:tcPr>
          <w:p w14:paraId="6DF570C5" w14:textId="77777777" w:rsidR="00425C3D" w:rsidRPr="00760280" w:rsidRDefault="00425C3D" w:rsidP="00760280">
            <w:pPr>
              <w:jc w:val="center"/>
              <w:rPr>
                <w:rFonts w:ascii="Times New Roman" w:eastAsia="Calibri" w:hAnsi="Times New Roman" w:cs="Times New Roman"/>
                <w:b/>
                <w:bCs/>
                <w:noProof/>
                <w:color w:val="FFFFFF"/>
                <w:sz w:val="20"/>
                <w:szCs w:val="20"/>
                <w:lang w:val="en-IE"/>
              </w:rPr>
            </w:pPr>
            <w:r w:rsidRPr="00760280">
              <w:rPr>
                <w:rFonts w:ascii="Times New Roman" w:eastAsia="Calibri" w:hAnsi="Times New Roman" w:cs="Times New Roman"/>
                <w:b/>
                <w:bCs/>
                <w:noProof/>
                <w:color w:val="FFFFFF"/>
                <w:sz w:val="20"/>
                <w:szCs w:val="20"/>
                <w:lang w:val="en-IE"/>
              </w:rPr>
              <w:t>Current version</w:t>
            </w:r>
          </w:p>
        </w:tc>
        <w:tc>
          <w:tcPr>
            <w:tcW w:w="4139" w:type="dxa"/>
            <w:shd w:val="clear" w:color="auto" w:fill="00B0F0"/>
          </w:tcPr>
          <w:p w14:paraId="3A6315A3" w14:textId="77777777" w:rsidR="00425C3D" w:rsidRPr="00760280" w:rsidRDefault="00425C3D" w:rsidP="00760280">
            <w:pPr>
              <w:jc w:val="center"/>
              <w:rPr>
                <w:rFonts w:ascii="Times New Roman" w:eastAsia="Calibri" w:hAnsi="Times New Roman" w:cs="Times New Roman"/>
                <w:b/>
                <w:bCs/>
                <w:noProof/>
                <w:color w:val="FFFFFF"/>
                <w:sz w:val="20"/>
                <w:szCs w:val="20"/>
                <w:lang w:val="en-IE"/>
              </w:rPr>
            </w:pPr>
            <w:r w:rsidRPr="00760280">
              <w:rPr>
                <w:rFonts w:ascii="Times New Roman" w:eastAsia="Calibri" w:hAnsi="Times New Roman" w:cs="Times New Roman"/>
                <w:b/>
                <w:bCs/>
                <w:noProof/>
                <w:color w:val="FFFFFF"/>
                <w:sz w:val="20"/>
                <w:szCs w:val="20"/>
                <w:lang w:val="en-IE"/>
              </w:rPr>
              <w:t>Amended version</w:t>
            </w:r>
          </w:p>
        </w:tc>
      </w:tr>
      <w:tr w:rsidR="00425C3D" w:rsidRPr="00760280" w14:paraId="30E5603F" w14:textId="77777777" w:rsidTr="002D0F80">
        <w:tc>
          <w:tcPr>
            <w:tcW w:w="1271" w:type="dxa"/>
          </w:tcPr>
          <w:p w14:paraId="0662AD12" w14:textId="77777777" w:rsidR="00425C3D" w:rsidRPr="00760280" w:rsidRDefault="00425C3D" w:rsidP="00760280">
            <w:pPr>
              <w:jc w:val="both"/>
              <w:rPr>
                <w:rFonts w:ascii="Times New Roman" w:eastAsia="Calibri" w:hAnsi="Times New Roman" w:cs="Times New Roman"/>
                <w:b/>
                <w:bCs/>
                <w:i/>
                <w:iCs/>
                <w:noProof/>
                <w:sz w:val="20"/>
                <w:szCs w:val="20"/>
                <w:lang w:val="en-IE"/>
              </w:rPr>
            </w:pPr>
            <w:r w:rsidRPr="00760280">
              <w:rPr>
                <w:rFonts w:ascii="Times New Roman" w:eastAsia="Calibri" w:hAnsi="Times New Roman" w:cs="Times New Roman"/>
                <w:b/>
                <w:bCs/>
                <w:i/>
                <w:iCs/>
                <w:noProof/>
                <w:sz w:val="20"/>
                <w:szCs w:val="20"/>
                <w:lang w:val="en-IE"/>
              </w:rPr>
              <w:t xml:space="preserve">Component and / or measure description </w:t>
            </w:r>
          </w:p>
        </w:tc>
        <w:tc>
          <w:tcPr>
            <w:tcW w:w="4224" w:type="dxa"/>
          </w:tcPr>
          <w:p w14:paraId="4677750A" w14:textId="77777777" w:rsidR="002D0F80" w:rsidRPr="00760280" w:rsidRDefault="002D0F80" w:rsidP="00760280">
            <w:pPr>
              <w:autoSpaceDE w:val="0"/>
              <w:autoSpaceDN w:val="0"/>
              <w:adjustRightInd w:val="0"/>
              <w:jc w:val="both"/>
              <w:rPr>
                <w:rFonts w:cstheme="minorHAnsi"/>
                <w:i/>
                <w:sz w:val="20"/>
                <w:szCs w:val="20"/>
              </w:rPr>
            </w:pPr>
            <w:r w:rsidRPr="00760280">
              <w:rPr>
                <w:rFonts w:cstheme="minorHAnsi"/>
                <w:i/>
                <w:sz w:val="20"/>
                <w:szCs w:val="20"/>
              </w:rPr>
              <w:t xml:space="preserve">This measure aims at decarbonising district heating, in particular by increasing energy efficiency, switching from coal combustion to renewable energy sources, the combustion of natural gas, biomass and waste, and decreasing greenhouse gas emissions and pollutants. </w:t>
            </w:r>
          </w:p>
          <w:p w14:paraId="46037CD2" w14:textId="77777777" w:rsidR="002D0F80" w:rsidRPr="00760280" w:rsidRDefault="002D0F80" w:rsidP="00760280">
            <w:pPr>
              <w:autoSpaceDE w:val="0"/>
              <w:autoSpaceDN w:val="0"/>
              <w:adjustRightInd w:val="0"/>
              <w:jc w:val="both"/>
              <w:rPr>
                <w:rFonts w:cstheme="minorHAnsi"/>
                <w:i/>
                <w:sz w:val="20"/>
                <w:szCs w:val="20"/>
              </w:rPr>
            </w:pPr>
            <w:r w:rsidRPr="00760280">
              <w:rPr>
                <w:rFonts w:cstheme="minorHAnsi"/>
                <w:i/>
                <w:sz w:val="20"/>
                <w:szCs w:val="20"/>
              </w:rPr>
              <w:t xml:space="preserve">An assessment of the path towards decarbonisation of district heating in Czechia shall be carried out and published. This assessment shall guide the investments financed under this component of the Czech recovery and resilience plan. </w:t>
            </w:r>
          </w:p>
          <w:p w14:paraId="07E01225" w14:textId="77777777" w:rsidR="00D77780" w:rsidRPr="00760280" w:rsidRDefault="002D0F80" w:rsidP="00760280">
            <w:pPr>
              <w:jc w:val="both"/>
              <w:rPr>
                <w:rFonts w:eastAsia="Times New Roman" w:cstheme="minorHAnsi"/>
                <w:i/>
                <w:noProof/>
                <w:color w:val="000000"/>
                <w:szCs w:val="24"/>
              </w:rPr>
            </w:pPr>
            <w:r w:rsidRPr="00760280">
              <w:rPr>
                <w:rFonts w:cstheme="minorHAnsi"/>
                <w:i/>
                <w:sz w:val="20"/>
                <w:szCs w:val="20"/>
              </w:rPr>
              <w:t>The reform shall be implemented by 30 September 2022.</w:t>
            </w:r>
          </w:p>
        </w:tc>
        <w:tc>
          <w:tcPr>
            <w:tcW w:w="4139" w:type="dxa"/>
          </w:tcPr>
          <w:p w14:paraId="78A11576" w14:textId="77777777" w:rsidR="002D0F80" w:rsidRPr="00760280" w:rsidRDefault="002D0F80" w:rsidP="00760280">
            <w:pPr>
              <w:autoSpaceDE w:val="0"/>
              <w:autoSpaceDN w:val="0"/>
              <w:adjustRightInd w:val="0"/>
              <w:jc w:val="both"/>
              <w:rPr>
                <w:rFonts w:cstheme="minorHAnsi"/>
                <w:i/>
                <w:sz w:val="20"/>
                <w:szCs w:val="20"/>
              </w:rPr>
            </w:pPr>
            <w:r w:rsidRPr="00760280">
              <w:rPr>
                <w:rFonts w:cstheme="minorHAnsi"/>
                <w:i/>
                <w:sz w:val="20"/>
                <w:szCs w:val="20"/>
              </w:rPr>
              <w:t xml:space="preserve">This measure aims at decarbonising district heating, in particular by increasing energy efficiency, switching from coal combustion to renewable energy sources, the combustion of natural gas, biomass and waste, and decreasing greenhouse gas emissions and pollutants. </w:t>
            </w:r>
          </w:p>
          <w:p w14:paraId="478F524B" w14:textId="77777777" w:rsidR="002D0F80" w:rsidRPr="00760280" w:rsidRDefault="002D0F80" w:rsidP="00760280">
            <w:pPr>
              <w:autoSpaceDE w:val="0"/>
              <w:autoSpaceDN w:val="0"/>
              <w:adjustRightInd w:val="0"/>
              <w:jc w:val="both"/>
              <w:rPr>
                <w:rFonts w:cstheme="minorHAnsi"/>
                <w:i/>
                <w:sz w:val="20"/>
                <w:szCs w:val="20"/>
              </w:rPr>
            </w:pPr>
            <w:r w:rsidRPr="00760280">
              <w:rPr>
                <w:rFonts w:cstheme="minorHAnsi"/>
                <w:i/>
                <w:sz w:val="20"/>
                <w:szCs w:val="20"/>
              </w:rPr>
              <w:t xml:space="preserve">An assessment of the path towards decarbonisation of district heating in Czechia shall be carried out and published. This assessment shall guide the investments financed under this component of the Czech recovery and resilience plan. </w:t>
            </w:r>
          </w:p>
          <w:p w14:paraId="38D62E3F" w14:textId="77777777" w:rsidR="00425C3D" w:rsidRPr="00760280" w:rsidRDefault="002D0F80" w:rsidP="00760280">
            <w:pPr>
              <w:jc w:val="both"/>
              <w:rPr>
                <w:rFonts w:eastAsia="Calibri" w:cstheme="minorHAnsi"/>
                <w:i/>
                <w:noProof/>
                <w:sz w:val="20"/>
                <w:szCs w:val="20"/>
                <w:lang w:val="en-IE"/>
              </w:rPr>
            </w:pPr>
            <w:r w:rsidRPr="00760280">
              <w:rPr>
                <w:rFonts w:cstheme="minorHAnsi"/>
                <w:i/>
                <w:sz w:val="20"/>
                <w:szCs w:val="20"/>
              </w:rPr>
              <w:t>The reform shall be implemented by 31 December 2023.</w:t>
            </w:r>
          </w:p>
        </w:tc>
      </w:tr>
      <w:tr w:rsidR="00425C3D" w:rsidRPr="00760280" w14:paraId="4D042ED6" w14:textId="77777777" w:rsidTr="002D0F80">
        <w:tc>
          <w:tcPr>
            <w:tcW w:w="1271" w:type="dxa"/>
          </w:tcPr>
          <w:p w14:paraId="47B96840" w14:textId="77777777" w:rsidR="00425C3D" w:rsidRPr="00760280" w:rsidRDefault="00425C3D" w:rsidP="00760280">
            <w:pPr>
              <w:jc w:val="both"/>
              <w:rPr>
                <w:rFonts w:ascii="Times New Roman" w:eastAsia="Calibri" w:hAnsi="Times New Roman" w:cs="Times New Roman"/>
                <w:b/>
                <w:bCs/>
                <w:i/>
                <w:iCs/>
                <w:noProof/>
                <w:sz w:val="20"/>
                <w:szCs w:val="20"/>
                <w:lang w:val="en-IE"/>
              </w:rPr>
            </w:pPr>
            <w:r w:rsidRPr="00760280">
              <w:rPr>
                <w:rFonts w:ascii="Times New Roman" w:eastAsia="Calibri" w:hAnsi="Times New Roman" w:cs="Times New Roman"/>
                <w:b/>
                <w:bCs/>
                <w:i/>
                <w:iCs/>
                <w:noProof/>
                <w:sz w:val="20"/>
                <w:szCs w:val="20"/>
                <w:lang w:val="en-IE"/>
              </w:rPr>
              <w:t xml:space="preserve">Milestones and targets </w:t>
            </w:r>
          </w:p>
        </w:tc>
        <w:tc>
          <w:tcPr>
            <w:tcW w:w="4224" w:type="dxa"/>
          </w:tcPr>
          <w:p w14:paraId="245458F4" w14:textId="77777777" w:rsidR="00365A39" w:rsidRPr="00760280" w:rsidRDefault="00365A39" w:rsidP="00760280">
            <w:pPr>
              <w:jc w:val="both"/>
              <w:rPr>
                <w:rFonts w:cstheme="minorHAnsi"/>
                <w:i/>
                <w:sz w:val="20"/>
                <w:szCs w:val="20"/>
              </w:rPr>
            </w:pPr>
            <w:r w:rsidRPr="00760280">
              <w:rPr>
                <w:rFonts w:cstheme="minorHAnsi"/>
                <w:i/>
                <w:sz w:val="20"/>
                <w:szCs w:val="20"/>
              </w:rPr>
              <w:t xml:space="preserve">Assessment of the path towards decarbonisation of district heating in Czechia compliant with EU legal requirements including the requirements contained in the Guidance ‘Do no significant harm’ Technical Guidance (2021/C58/01) shall be carried out and published by the Ministry of Industry and Trade. </w:t>
            </w:r>
          </w:p>
          <w:p w14:paraId="0512BF78" w14:textId="77777777" w:rsidR="00365A39" w:rsidRPr="00760280" w:rsidRDefault="00365A39" w:rsidP="00760280">
            <w:pPr>
              <w:jc w:val="both"/>
              <w:rPr>
                <w:rFonts w:cstheme="minorHAnsi"/>
                <w:i/>
                <w:sz w:val="20"/>
                <w:szCs w:val="20"/>
              </w:rPr>
            </w:pPr>
            <w:r w:rsidRPr="00760280">
              <w:rPr>
                <w:rFonts w:cstheme="minorHAnsi"/>
                <w:i/>
                <w:sz w:val="20"/>
                <w:szCs w:val="20"/>
              </w:rPr>
              <w:t xml:space="preserve">This assessment shall guide investments financed under this component of the Czech recovery and resilience plan as well as investment in the field of decarbonisation of district heating financed by other EU funds or national sources in full compliance with the legal requirements including on do not significant harm. </w:t>
            </w:r>
          </w:p>
          <w:p w14:paraId="37D3C857" w14:textId="77777777" w:rsidR="00D77780" w:rsidRPr="00760280" w:rsidRDefault="00D77780" w:rsidP="00760280">
            <w:pPr>
              <w:jc w:val="both"/>
              <w:rPr>
                <w:rFonts w:eastAsia="Calibri" w:cstheme="minorHAnsi"/>
                <w:i/>
                <w:noProof/>
                <w:sz w:val="20"/>
                <w:szCs w:val="20"/>
                <w:lang w:val="en-IE"/>
              </w:rPr>
            </w:pPr>
            <w:r w:rsidRPr="00760280">
              <w:rPr>
                <w:rFonts w:eastAsia="Calibri" w:cstheme="minorHAnsi"/>
                <w:i/>
                <w:noProof/>
                <w:sz w:val="20"/>
                <w:szCs w:val="20"/>
                <w:lang w:val="en-IE"/>
              </w:rPr>
              <w:t>Timeline for completion: Q</w:t>
            </w:r>
            <w:r w:rsidR="005F34E8" w:rsidRPr="00760280">
              <w:rPr>
                <w:rFonts w:eastAsia="Calibri" w:cstheme="minorHAnsi"/>
                <w:i/>
                <w:noProof/>
                <w:sz w:val="20"/>
                <w:szCs w:val="20"/>
                <w:lang w:val="en-IE"/>
              </w:rPr>
              <w:t>3</w:t>
            </w:r>
            <w:r w:rsidRPr="00760280">
              <w:rPr>
                <w:rFonts w:eastAsia="Calibri" w:cstheme="minorHAnsi"/>
                <w:i/>
                <w:noProof/>
                <w:sz w:val="20"/>
                <w:szCs w:val="20"/>
                <w:lang w:val="en-IE"/>
              </w:rPr>
              <w:t>/202</w:t>
            </w:r>
            <w:r w:rsidR="00365A39" w:rsidRPr="00760280">
              <w:rPr>
                <w:rFonts w:eastAsia="Calibri" w:cstheme="minorHAnsi"/>
                <w:i/>
                <w:noProof/>
                <w:sz w:val="20"/>
                <w:szCs w:val="20"/>
                <w:lang w:val="en-IE"/>
              </w:rPr>
              <w:t>2</w:t>
            </w:r>
          </w:p>
        </w:tc>
        <w:tc>
          <w:tcPr>
            <w:tcW w:w="4139" w:type="dxa"/>
          </w:tcPr>
          <w:p w14:paraId="11270BC6" w14:textId="77777777" w:rsidR="00D77780" w:rsidRPr="00760280" w:rsidRDefault="00D77780" w:rsidP="00760280">
            <w:pPr>
              <w:jc w:val="both"/>
              <w:rPr>
                <w:rFonts w:eastAsia="Calibri" w:cstheme="minorHAnsi"/>
                <w:i/>
                <w:noProof/>
                <w:sz w:val="20"/>
                <w:szCs w:val="20"/>
                <w:lang w:val="en-IE"/>
              </w:rPr>
            </w:pPr>
            <w:r w:rsidRPr="00760280">
              <w:rPr>
                <w:rFonts w:eastAsia="Calibri" w:cstheme="minorHAnsi"/>
                <w:i/>
                <w:noProof/>
                <w:sz w:val="20"/>
                <w:szCs w:val="20"/>
                <w:lang w:val="en-IE"/>
              </w:rPr>
              <w:t>No change</w:t>
            </w:r>
          </w:p>
          <w:p w14:paraId="02EB378F" w14:textId="77777777" w:rsidR="00D77780" w:rsidRPr="00760280" w:rsidRDefault="00D77780" w:rsidP="00760280">
            <w:pPr>
              <w:jc w:val="both"/>
              <w:rPr>
                <w:rFonts w:eastAsia="Calibri" w:cstheme="minorHAnsi"/>
                <w:i/>
                <w:noProof/>
                <w:sz w:val="20"/>
                <w:szCs w:val="20"/>
                <w:lang w:val="en-IE"/>
              </w:rPr>
            </w:pPr>
          </w:p>
          <w:p w14:paraId="6A05A809" w14:textId="77777777" w:rsidR="00D77780" w:rsidRPr="00760280" w:rsidRDefault="00D77780" w:rsidP="00760280">
            <w:pPr>
              <w:jc w:val="both"/>
              <w:rPr>
                <w:rFonts w:eastAsia="Calibri" w:cstheme="minorHAnsi"/>
                <w:i/>
                <w:noProof/>
                <w:sz w:val="20"/>
                <w:szCs w:val="20"/>
                <w:lang w:val="en-IE"/>
              </w:rPr>
            </w:pPr>
          </w:p>
          <w:p w14:paraId="5A39BBE3" w14:textId="77777777" w:rsidR="00D77780" w:rsidRPr="00760280" w:rsidRDefault="00D77780" w:rsidP="00760280">
            <w:pPr>
              <w:jc w:val="both"/>
              <w:rPr>
                <w:rFonts w:eastAsia="Calibri" w:cstheme="minorHAnsi"/>
                <w:i/>
                <w:noProof/>
                <w:sz w:val="20"/>
                <w:szCs w:val="20"/>
                <w:lang w:val="en-IE"/>
              </w:rPr>
            </w:pPr>
          </w:p>
          <w:p w14:paraId="41C8F396" w14:textId="77777777" w:rsidR="00365A39" w:rsidRPr="00760280" w:rsidRDefault="00365A39" w:rsidP="00760280">
            <w:pPr>
              <w:jc w:val="both"/>
              <w:rPr>
                <w:rFonts w:eastAsia="Calibri" w:cstheme="minorHAnsi"/>
                <w:i/>
                <w:noProof/>
                <w:sz w:val="20"/>
                <w:szCs w:val="20"/>
                <w:lang w:val="en-IE"/>
              </w:rPr>
            </w:pPr>
          </w:p>
          <w:p w14:paraId="72A3D3EC" w14:textId="77777777" w:rsidR="00365A39" w:rsidRPr="00760280" w:rsidRDefault="00365A39" w:rsidP="00760280">
            <w:pPr>
              <w:jc w:val="both"/>
              <w:rPr>
                <w:rFonts w:eastAsia="Calibri" w:cstheme="minorHAnsi"/>
                <w:i/>
                <w:noProof/>
                <w:sz w:val="20"/>
                <w:szCs w:val="20"/>
                <w:lang w:val="en-IE"/>
              </w:rPr>
            </w:pPr>
          </w:p>
          <w:p w14:paraId="0D0B940D" w14:textId="77777777" w:rsidR="00365A39" w:rsidRPr="00760280" w:rsidRDefault="00365A39" w:rsidP="00760280">
            <w:pPr>
              <w:jc w:val="both"/>
              <w:rPr>
                <w:rFonts w:eastAsia="Calibri" w:cstheme="minorHAnsi"/>
                <w:i/>
                <w:noProof/>
                <w:sz w:val="20"/>
                <w:szCs w:val="20"/>
                <w:lang w:val="en-IE"/>
              </w:rPr>
            </w:pPr>
          </w:p>
          <w:p w14:paraId="0E27B00A" w14:textId="77777777" w:rsidR="00365A39" w:rsidRPr="00760280" w:rsidRDefault="00365A39" w:rsidP="00760280">
            <w:pPr>
              <w:jc w:val="both"/>
              <w:rPr>
                <w:rFonts w:eastAsia="Calibri" w:cstheme="minorHAnsi"/>
                <w:i/>
                <w:noProof/>
                <w:sz w:val="20"/>
                <w:szCs w:val="20"/>
                <w:lang w:val="en-IE"/>
              </w:rPr>
            </w:pPr>
          </w:p>
          <w:p w14:paraId="60061E4C" w14:textId="77777777" w:rsidR="00365A39" w:rsidRPr="00760280" w:rsidRDefault="00365A39" w:rsidP="00760280">
            <w:pPr>
              <w:jc w:val="both"/>
              <w:rPr>
                <w:rFonts w:eastAsia="Calibri" w:cstheme="minorHAnsi"/>
                <w:i/>
                <w:noProof/>
                <w:sz w:val="20"/>
                <w:szCs w:val="20"/>
                <w:lang w:val="en-IE"/>
              </w:rPr>
            </w:pPr>
          </w:p>
          <w:p w14:paraId="44EAFD9C" w14:textId="77777777" w:rsidR="00365A39" w:rsidRPr="00760280" w:rsidRDefault="00365A39" w:rsidP="00760280">
            <w:pPr>
              <w:jc w:val="both"/>
              <w:rPr>
                <w:rFonts w:eastAsia="Calibri" w:cstheme="minorHAnsi"/>
                <w:i/>
                <w:noProof/>
                <w:sz w:val="20"/>
                <w:szCs w:val="20"/>
                <w:lang w:val="en-IE"/>
              </w:rPr>
            </w:pPr>
          </w:p>
          <w:p w14:paraId="4B94D5A5" w14:textId="77777777" w:rsidR="00365A39" w:rsidRPr="00760280" w:rsidRDefault="00365A39" w:rsidP="00760280">
            <w:pPr>
              <w:jc w:val="both"/>
              <w:rPr>
                <w:rFonts w:eastAsia="Calibri" w:cstheme="minorHAnsi"/>
                <w:i/>
                <w:noProof/>
                <w:sz w:val="20"/>
                <w:szCs w:val="20"/>
                <w:lang w:val="en-IE"/>
              </w:rPr>
            </w:pPr>
          </w:p>
          <w:p w14:paraId="3DEEC669" w14:textId="77777777" w:rsidR="00365A39" w:rsidRPr="00760280" w:rsidRDefault="00365A39" w:rsidP="00760280">
            <w:pPr>
              <w:jc w:val="both"/>
              <w:rPr>
                <w:rFonts w:eastAsia="Calibri" w:cstheme="minorHAnsi"/>
                <w:i/>
                <w:noProof/>
                <w:sz w:val="20"/>
                <w:szCs w:val="20"/>
                <w:lang w:val="en-IE"/>
              </w:rPr>
            </w:pPr>
          </w:p>
          <w:p w14:paraId="3656B9AB" w14:textId="77777777" w:rsidR="00365A39" w:rsidRPr="00760280" w:rsidRDefault="00365A39" w:rsidP="00760280">
            <w:pPr>
              <w:jc w:val="both"/>
              <w:rPr>
                <w:rFonts w:eastAsia="Calibri" w:cstheme="minorHAnsi"/>
                <w:i/>
                <w:noProof/>
                <w:sz w:val="20"/>
                <w:szCs w:val="20"/>
                <w:lang w:val="en-IE"/>
              </w:rPr>
            </w:pPr>
          </w:p>
          <w:p w14:paraId="45FB0818" w14:textId="77777777" w:rsidR="00365A39" w:rsidRPr="00760280" w:rsidRDefault="00365A39" w:rsidP="00760280">
            <w:pPr>
              <w:jc w:val="both"/>
              <w:rPr>
                <w:rFonts w:eastAsia="Calibri" w:cstheme="minorHAnsi"/>
                <w:i/>
                <w:noProof/>
                <w:sz w:val="20"/>
                <w:szCs w:val="20"/>
                <w:lang w:val="en-IE"/>
              </w:rPr>
            </w:pPr>
          </w:p>
          <w:p w14:paraId="64224F34" w14:textId="77777777" w:rsidR="00365A39" w:rsidRPr="00760280" w:rsidRDefault="00D77780" w:rsidP="00760280">
            <w:pPr>
              <w:jc w:val="both"/>
              <w:rPr>
                <w:rFonts w:eastAsia="Calibri" w:cstheme="minorHAnsi"/>
                <w:b/>
                <w:i/>
                <w:noProof/>
                <w:sz w:val="20"/>
                <w:szCs w:val="20"/>
                <w:lang w:val="en-IE"/>
              </w:rPr>
            </w:pPr>
            <w:r w:rsidRPr="00760280">
              <w:rPr>
                <w:rFonts w:eastAsia="Calibri" w:cstheme="minorHAnsi"/>
                <w:i/>
                <w:noProof/>
                <w:sz w:val="20"/>
                <w:szCs w:val="20"/>
                <w:lang w:val="en-IE"/>
              </w:rPr>
              <w:t xml:space="preserve">Timeline for completion: </w:t>
            </w:r>
            <w:r w:rsidRPr="00760280">
              <w:rPr>
                <w:rFonts w:eastAsia="Calibri" w:cstheme="minorHAnsi"/>
                <w:b/>
                <w:i/>
                <w:noProof/>
                <w:sz w:val="20"/>
                <w:szCs w:val="20"/>
                <w:lang w:val="en-IE"/>
              </w:rPr>
              <w:t>Q</w:t>
            </w:r>
            <w:r w:rsidR="00365A39" w:rsidRPr="00760280">
              <w:rPr>
                <w:rFonts w:eastAsia="Calibri" w:cstheme="minorHAnsi"/>
                <w:b/>
                <w:i/>
                <w:noProof/>
                <w:sz w:val="20"/>
                <w:szCs w:val="20"/>
                <w:lang w:val="en-IE"/>
              </w:rPr>
              <w:t>4</w:t>
            </w:r>
            <w:r w:rsidRPr="00760280">
              <w:rPr>
                <w:rFonts w:eastAsia="Calibri" w:cstheme="minorHAnsi"/>
                <w:b/>
                <w:i/>
                <w:noProof/>
                <w:sz w:val="20"/>
                <w:szCs w:val="20"/>
                <w:lang w:val="en-IE"/>
              </w:rPr>
              <w:t>/202</w:t>
            </w:r>
            <w:r w:rsidR="00365A39" w:rsidRPr="00760280">
              <w:rPr>
                <w:rFonts w:eastAsia="Calibri" w:cstheme="minorHAnsi"/>
                <w:b/>
                <w:i/>
                <w:noProof/>
                <w:sz w:val="20"/>
                <w:szCs w:val="20"/>
                <w:lang w:val="en-IE"/>
              </w:rPr>
              <w:t>3</w:t>
            </w:r>
          </w:p>
        </w:tc>
      </w:tr>
      <w:tr w:rsidR="00425C3D" w:rsidRPr="00760280" w14:paraId="487AAB88" w14:textId="77777777" w:rsidTr="002D0F80">
        <w:tc>
          <w:tcPr>
            <w:tcW w:w="1271" w:type="dxa"/>
          </w:tcPr>
          <w:p w14:paraId="33869212" w14:textId="77777777" w:rsidR="00425C3D" w:rsidRPr="00760280" w:rsidRDefault="00425C3D" w:rsidP="00760280">
            <w:pPr>
              <w:jc w:val="both"/>
              <w:rPr>
                <w:rFonts w:ascii="Times New Roman" w:eastAsia="Calibri" w:hAnsi="Times New Roman" w:cs="Times New Roman"/>
                <w:b/>
                <w:bCs/>
                <w:i/>
                <w:iCs/>
                <w:noProof/>
                <w:sz w:val="20"/>
                <w:szCs w:val="20"/>
                <w:lang w:val="en-IE"/>
              </w:rPr>
            </w:pPr>
            <w:r w:rsidRPr="00760280">
              <w:rPr>
                <w:rFonts w:ascii="Times New Roman" w:eastAsia="Calibri" w:hAnsi="Times New Roman" w:cs="Times New Roman"/>
                <w:b/>
                <w:bCs/>
                <w:i/>
                <w:iCs/>
                <w:noProof/>
                <w:sz w:val="20"/>
                <w:szCs w:val="20"/>
                <w:lang w:val="en-IE"/>
              </w:rPr>
              <w:t>Estimated cost</w:t>
            </w:r>
          </w:p>
        </w:tc>
        <w:tc>
          <w:tcPr>
            <w:tcW w:w="4224" w:type="dxa"/>
          </w:tcPr>
          <w:p w14:paraId="1F54EA72" w14:textId="77777777" w:rsidR="00425C3D" w:rsidRPr="00760280" w:rsidRDefault="00D77780" w:rsidP="00760280">
            <w:pPr>
              <w:jc w:val="both"/>
              <w:rPr>
                <w:rFonts w:eastAsia="Calibri" w:cstheme="minorHAnsi"/>
                <w:i/>
                <w:noProof/>
                <w:sz w:val="20"/>
                <w:szCs w:val="20"/>
                <w:lang w:val="en-IE"/>
              </w:rPr>
            </w:pPr>
            <w:r w:rsidRPr="00760280">
              <w:rPr>
                <w:rFonts w:eastAsia="Calibri" w:cstheme="minorHAnsi"/>
                <w:i/>
                <w:noProof/>
                <w:sz w:val="20"/>
                <w:szCs w:val="20"/>
                <w:lang w:val="en-IE"/>
              </w:rPr>
              <w:t>No change</w:t>
            </w:r>
          </w:p>
        </w:tc>
        <w:tc>
          <w:tcPr>
            <w:tcW w:w="4139" w:type="dxa"/>
          </w:tcPr>
          <w:p w14:paraId="203839E7" w14:textId="77777777" w:rsidR="00425C3D" w:rsidRPr="00760280" w:rsidRDefault="00D77780" w:rsidP="00760280">
            <w:pPr>
              <w:jc w:val="both"/>
              <w:rPr>
                <w:rFonts w:eastAsia="Calibri" w:cstheme="minorHAnsi"/>
                <w:i/>
                <w:noProof/>
                <w:sz w:val="20"/>
                <w:szCs w:val="20"/>
                <w:lang w:val="en-IE"/>
              </w:rPr>
            </w:pPr>
            <w:r w:rsidRPr="00760280">
              <w:rPr>
                <w:rFonts w:eastAsia="Calibri" w:cstheme="minorHAnsi"/>
                <w:i/>
                <w:noProof/>
                <w:sz w:val="20"/>
                <w:szCs w:val="20"/>
                <w:lang w:val="en-IE"/>
              </w:rPr>
              <w:t>No change</w:t>
            </w:r>
          </w:p>
        </w:tc>
      </w:tr>
      <w:tr w:rsidR="00425C3D" w:rsidRPr="00760280" w14:paraId="32D4DAAA" w14:textId="77777777" w:rsidTr="002D0F80">
        <w:tc>
          <w:tcPr>
            <w:tcW w:w="1271" w:type="dxa"/>
          </w:tcPr>
          <w:p w14:paraId="7335E09B" w14:textId="77777777" w:rsidR="00425C3D" w:rsidRPr="00760280" w:rsidRDefault="00425C3D" w:rsidP="00760280">
            <w:pPr>
              <w:jc w:val="both"/>
              <w:rPr>
                <w:rFonts w:ascii="Times New Roman" w:eastAsia="Calibri" w:hAnsi="Times New Roman" w:cs="Times New Roman"/>
                <w:b/>
                <w:bCs/>
                <w:i/>
                <w:iCs/>
                <w:noProof/>
                <w:sz w:val="20"/>
                <w:szCs w:val="20"/>
                <w:lang w:val="en-IE"/>
              </w:rPr>
            </w:pPr>
            <w:r w:rsidRPr="00760280">
              <w:rPr>
                <w:rFonts w:ascii="Times New Roman" w:eastAsia="Calibri" w:hAnsi="Times New Roman" w:cs="Times New Roman"/>
                <w:b/>
                <w:bCs/>
                <w:i/>
                <w:iCs/>
                <w:noProof/>
                <w:sz w:val="20"/>
                <w:szCs w:val="20"/>
                <w:lang w:val="en-IE"/>
              </w:rPr>
              <w:t>Green and digital tagging</w:t>
            </w:r>
          </w:p>
        </w:tc>
        <w:tc>
          <w:tcPr>
            <w:tcW w:w="4224" w:type="dxa"/>
          </w:tcPr>
          <w:p w14:paraId="7217CBA0" w14:textId="77777777" w:rsidR="00425C3D" w:rsidRPr="00760280" w:rsidRDefault="00D77780" w:rsidP="00760280">
            <w:pPr>
              <w:jc w:val="both"/>
              <w:rPr>
                <w:rFonts w:eastAsia="Calibri" w:cstheme="minorHAnsi"/>
                <w:i/>
                <w:noProof/>
                <w:sz w:val="20"/>
                <w:szCs w:val="20"/>
                <w:lang w:val="en-IE"/>
              </w:rPr>
            </w:pPr>
            <w:r w:rsidRPr="00760280">
              <w:rPr>
                <w:rFonts w:eastAsia="Calibri" w:cstheme="minorHAnsi"/>
                <w:i/>
                <w:noProof/>
                <w:sz w:val="20"/>
                <w:szCs w:val="20"/>
                <w:lang w:val="en-IE"/>
              </w:rPr>
              <w:t>No change</w:t>
            </w:r>
          </w:p>
        </w:tc>
        <w:tc>
          <w:tcPr>
            <w:tcW w:w="4139" w:type="dxa"/>
          </w:tcPr>
          <w:p w14:paraId="647F1903" w14:textId="77777777" w:rsidR="00425C3D" w:rsidRPr="00760280" w:rsidRDefault="00D77780" w:rsidP="00760280">
            <w:pPr>
              <w:jc w:val="both"/>
              <w:rPr>
                <w:rFonts w:eastAsia="Calibri" w:cstheme="minorHAnsi"/>
                <w:i/>
                <w:noProof/>
                <w:sz w:val="20"/>
                <w:szCs w:val="20"/>
                <w:lang w:val="en-IE"/>
              </w:rPr>
            </w:pPr>
            <w:r w:rsidRPr="00760280">
              <w:rPr>
                <w:rFonts w:eastAsia="Calibri" w:cstheme="minorHAnsi"/>
                <w:i/>
                <w:noProof/>
                <w:sz w:val="20"/>
                <w:szCs w:val="20"/>
                <w:lang w:val="en-IE"/>
              </w:rPr>
              <w:t>No change</w:t>
            </w:r>
          </w:p>
        </w:tc>
      </w:tr>
      <w:tr w:rsidR="00425C3D" w:rsidRPr="00760280" w14:paraId="428173F9" w14:textId="77777777" w:rsidTr="002D0F80">
        <w:tc>
          <w:tcPr>
            <w:tcW w:w="1271" w:type="dxa"/>
          </w:tcPr>
          <w:p w14:paraId="60682A97" w14:textId="77777777" w:rsidR="00425C3D" w:rsidRPr="00760280" w:rsidRDefault="00425C3D" w:rsidP="00760280">
            <w:pPr>
              <w:jc w:val="both"/>
              <w:rPr>
                <w:rFonts w:ascii="Times New Roman" w:eastAsia="Calibri" w:hAnsi="Times New Roman" w:cs="Times New Roman"/>
                <w:b/>
                <w:bCs/>
                <w:i/>
                <w:iCs/>
                <w:noProof/>
                <w:sz w:val="20"/>
                <w:szCs w:val="20"/>
                <w:lang w:val="en-IE"/>
              </w:rPr>
            </w:pPr>
            <w:r w:rsidRPr="00760280">
              <w:rPr>
                <w:rFonts w:ascii="Times New Roman" w:eastAsia="Calibri" w:hAnsi="Times New Roman" w:cs="Times New Roman"/>
                <w:b/>
                <w:bCs/>
                <w:i/>
                <w:iCs/>
                <w:noProof/>
                <w:sz w:val="20"/>
                <w:szCs w:val="20"/>
                <w:lang w:val="en-IE"/>
              </w:rPr>
              <w:t>DNSH self-assessment</w:t>
            </w:r>
          </w:p>
        </w:tc>
        <w:tc>
          <w:tcPr>
            <w:tcW w:w="4224" w:type="dxa"/>
          </w:tcPr>
          <w:p w14:paraId="28C70B4F" w14:textId="77777777" w:rsidR="00425C3D" w:rsidRPr="00760280" w:rsidRDefault="00D77780" w:rsidP="00760280">
            <w:pPr>
              <w:jc w:val="both"/>
              <w:rPr>
                <w:rFonts w:eastAsia="Calibri" w:cstheme="minorHAnsi"/>
                <w:i/>
                <w:noProof/>
                <w:sz w:val="20"/>
                <w:szCs w:val="20"/>
                <w:lang w:val="en-IE"/>
              </w:rPr>
            </w:pPr>
            <w:r w:rsidRPr="00760280">
              <w:rPr>
                <w:rFonts w:eastAsia="Calibri" w:cstheme="minorHAnsi"/>
                <w:i/>
                <w:noProof/>
                <w:sz w:val="20"/>
                <w:szCs w:val="20"/>
                <w:lang w:val="en-IE"/>
              </w:rPr>
              <w:t>No change</w:t>
            </w:r>
          </w:p>
        </w:tc>
        <w:tc>
          <w:tcPr>
            <w:tcW w:w="4139" w:type="dxa"/>
          </w:tcPr>
          <w:p w14:paraId="71D3DA31" w14:textId="77777777" w:rsidR="00425C3D" w:rsidRPr="00760280" w:rsidRDefault="00D77780" w:rsidP="00760280">
            <w:pPr>
              <w:jc w:val="both"/>
              <w:rPr>
                <w:rFonts w:eastAsia="Calibri" w:cstheme="minorHAnsi"/>
                <w:i/>
                <w:noProof/>
                <w:sz w:val="20"/>
                <w:szCs w:val="20"/>
                <w:lang w:val="en-IE"/>
              </w:rPr>
            </w:pPr>
            <w:r w:rsidRPr="00760280">
              <w:rPr>
                <w:rFonts w:eastAsia="Calibri" w:cstheme="minorHAnsi"/>
                <w:i/>
                <w:noProof/>
                <w:sz w:val="20"/>
                <w:szCs w:val="20"/>
                <w:lang w:val="en-IE"/>
              </w:rPr>
              <w:t>No change</w:t>
            </w:r>
          </w:p>
        </w:tc>
      </w:tr>
    </w:tbl>
    <w:tbl>
      <w:tblPr>
        <w:tblStyle w:val="Mkatabulky"/>
        <w:tblpPr w:leftFromText="141" w:rightFromText="141" w:vertAnchor="text" w:horzAnchor="margin" w:tblpY="53"/>
        <w:tblW w:w="9634" w:type="dxa"/>
        <w:tblLook w:val="04A0" w:firstRow="1" w:lastRow="0" w:firstColumn="1" w:lastColumn="0" w:noHBand="0" w:noVBand="1"/>
      </w:tblPr>
      <w:tblGrid>
        <w:gridCol w:w="3227"/>
        <w:gridCol w:w="6407"/>
      </w:tblGrid>
      <w:tr w:rsidR="002D0F80" w:rsidRPr="00760280" w14:paraId="7ED4CB12" w14:textId="77777777" w:rsidTr="002D0F80">
        <w:tc>
          <w:tcPr>
            <w:tcW w:w="9634" w:type="dxa"/>
            <w:gridSpan w:val="2"/>
            <w:shd w:val="clear" w:color="auto" w:fill="1F3864"/>
          </w:tcPr>
          <w:p w14:paraId="0D3D0A0F" w14:textId="77777777" w:rsidR="002D0F80" w:rsidRPr="00760280" w:rsidRDefault="002D0F80" w:rsidP="00760280">
            <w:pPr>
              <w:jc w:val="center"/>
              <w:rPr>
                <w:rFonts w:ascii="Times New Roman" w:eastAsia="Calibri" w:hAnsi="Times New Roman" w:cs="Times New Roman"/>
                <w:b/>
                <w:bCs/>
                <w:noProof/>
                <w:sz w:val="20"/>
                <w:szCs w:val="20"/>
                <w:u w:val="single"/>
                <w:lang w:val="en-IE"/>
              </w:rPr>
            </w:pPr>
            <w:r w:rsidRPr="00760280">
              <w:rPr>
                <w:rFonts w:ascii="Times New Roman" w:hAnsi="Times New Roman" w:cs="Times New Roman"/>
                <w:b/>
                <w:bCs/>
                <w:sz w:val="20"/>
                <w:szCs w:val="20"/>
              </w:rPr>
              <w:lastRenderedPageBreak/>
              <w:t>Component 2.3: TRANSITION TO CLEANER ENERGY SOURCES</w:t>
            </w:r>
          </w:p>
        </w:tc>
      </w:tr>
      <w:tr w:rsidR="002D0F80" w:rsidRPr="00760280" w14:paraId="5441FA40" w14:textId="77777777" w:rsidTr="002D0F80">
        <w:tc>
          <w:tcPr>
            <w:tcW w:w="3227" w:type="dxa"/>
            <w:shd w:val="clear" w:color="auto" w:fill="00B0F0"/>
          </w:tcPr>
          <w:p w14:paraId="68A80667" w14:textId="77777777" w:rsidR="002D0F80" w:rsidRPr="00760280" w:rsidRDefault="002D0F80" w:rsidP="00760280">
            <w:pPr>
              <w:jc w:val="both"/>
              <w:rPr>
                <w:rFonts w:ascii="Times New Roman" w:eastAsia="Calibri" w:hAnsi="Times New Roman" w:cs="Times New Roman"/>
                <w:b/>
                <w:bCs/>
                <w:noProof/>
                <w:color w:val="FFFFFF"/>
                <w:sz w:val="24"/>
                <w:szCs w:val="24"/>
                <w:u w:val="single"/>
                <w:lang w:val="en-IE"/>
              </w:rPr>
            </w:pPr>
            <w:r w:rsidRPr="00760280">
              <w:rPr>
                <w:rFonts w:ascii="Times New Roman" w:eastAsia="Calibri" w:hAnsi="Times New Roman" w:cs="Times New Roman"/>
                <w:b/>
                <w:bCs/>
                <w:noProof/>
                <w:color w:val="FFFFFF"/>
                <w:sz w:val="20"/>
                <w:szCs w:val="20"/>
                <w:lang w:val="en-US"/>
              </w:rPr>
              <w:t>Investment/ reform CID reference</w:t>
            </w:r>
          </w:p>
        </w:tc>
        <w:tc>
          <w:tcPr>
            <w:tcW w:w="6407" w:type="dxa"/>
            <w:shd w:val="clear" w:color="auto" w:fill="00B0F0"/>
          </w:tcPr>
          <w:p w14:paraId="35FBBDA2" w14:textId="77777777" w:rsidR="002D0F80" w:rsidRPr="00760280" w:rsidRDefault="002D0F80" w:rsidP="00760280">
            <w:pPr>
              <w:jc w:val="both"/>
              <w:rPr>
                <w:rFonts w:ascii="Times New Roman" w:eastAsia="Calibri" w:hAnsi="Times New Roman" w:cs="Times New Roman"/>
                <w:b/>
                <w:bCs/>
                <w:noProof/>
                <w:color w:val="FFFFFF"/>
                <w:sz w:val="20"/>
                <w:szCs w:val="24"/>
                <w:u w:val="single"/>
                <w:lang w:val="en-IE"/>
              </w:rPr>
            </w:pPr>
            <w:r w:rsidRPr="00760280">
              <w:rPr>
                <w:rFonts w:ascii="Times New Roman" w:eastAsia="Calibri" w:hAnsi="Times New Roman" w:cs="Times New Roman"/>
                <w:b/>
                <w:bCs/>
                <w:noProof/>
                <w:color w:val="FFFFFF"/>
                <w:sz w:val="20"/>
                <w:szCs w:val="24"/>
                <w:u w:val="single"/>
                <w:lang w:val="en-IE"/>
              </w:rPr>
              <w:t>Reform 2</w:t>
            </w:r>
          </w:p>
        </w:tc>
      </w:tr>
      <w:tr w:rsidR="002D0F80" w:rsidRPr="00760280" w14:paraId="7FEA2ECC" w14:textId="77777777" w:rsidTr="002D0F80">
        <w:tc>
          <w:tcPr>
            <w:tcW w:w="3227" w:type="dxa"/>
            <w:shd w:val="clear" w:color="auto" w:fill="00B0F0"/>
          </w:tcPr>
          <w:p w14:paraId="6FD886DF" w14:textId="77777777" w:rsidR="002D0F80" w:rsidRPr="00760280" w:rsidRDefault="002D0F80" w:rsidP="00760280">
            <w:pPr>
              <w:jc w:val="both"/>
              <w:rPr>
                <w:rFonts w:ascii="Times New Roman" w:eastAsia="Calibri" w:hAnsi="Times New Roman" w:cs="Times New Roman"/>
                <w:b/>
                <w:bCs/>
                <w:noProof/>
                <w:color w:val="FFFFFF"/>
                <w:sz w:val="24"/>
                <w:szCs w:val="24"/>
                <w:u w:val="single"/>
                <w:lang w:val="en-IE"/>
              </w:rPr>
            </w:pPr>
            <w:r w:rsidRPr="00760280">
              <w:rPr>
                <w:rFonts w:ascii="Times New Roman" w:eastAsia="Calibri" w:hAnsi="Times New Roman" w:cs="Times New Roman"/>
                <w:b/>
                <w:bCs/>
                <w:noProof/>
                <w:color w:val="FFFFFF"/>
                <w:sz w:val="20"/>
                <w:szCs w:val="20"/>
                <w:lang w:val="en-US"/>
              </w:rPr>
              <w:t>Investment/ reform name</w:t>
            </w:r>
          </w:p>
        </w:tc>
        <w:tc>
          <w:tcPr>
            <w:tcW w:w="6407" w:type="dxa"/>
            <w:shd w:val="clear" w:color="auto" w:fill="00B0F0"/>
          </w:tcPr>
          <w:p w14:paraId="1182E1B2" w14:textId="77777777" w:rsidR="002D0F80" w:rsidRPr="00760280" w:rsidRDefault="002D0F80" w:rsidP="00760280">
            <w:pPr>
              <w:jc w:val="both"/>
              <w:rPr>
                <w:rFonts w:ascii="Times New Roman" w:eastAsia="Calibri" w:hAnsi="Times New Roman" w:cs="Times New Roman"/>
                <w:b/>
                <w:bCs/>
                <w:noProof/>
                <w:color w:val="FFFFFF"/>
                <w:sz w:val="20"/>
                <w:szCs w:val="24"/>
                <w:u w:val="single"/>
                <w:lang w:val="en-IE"/>
              </w:rPr>
            </w:pPr>
            <w:r w:rsidRPr="00760280">
              <w:rPr>
                <w:rFonts w:ascii="Times New Roman" w:eastAsia="Calibri" w:hAnsi="Times New Roman" w:cs="Times New Roman"/>
                <w:b/>
                <w:bCs/>
                <w:noProof/>
                <w:color w:val="FFFFFF"/>
                <w:sz w:val="20"/>
                <w:szCs w:val="24"/>
                <w:u w:val="single"/>
                <w:lang w:val="en-IE"/>
              </w:rPr>
              <w:t>Modernisation of distribution of heat in district heating systems</w:t>
            </w:r>
          </w:p>
        </w:tc>
      </w:tr>
      <w:tr w:rsidR="002D0F80" w:rsidRPr="00760280" w14:paraId="05A21820" w14:textId="77777777" w:rsidTr="002D0F80">
        <w:tc>
          <w:tcPr>
            <w:tcW w:w="3227" w:type="dxa"/>
            <w:shd w:val="clear" w:color="auto" w:fill="BDD6EE"/>
          </w:tcPr>
          <w:p w14:paraId="084A4CB2" w14:textId="77777777" w:rsidR="002D0F80" w:rsidRPr="00760280" w:rsidRDefault="002D0F80" w:rsidP="00760280">
            <w:pPr>
              <w:rPr>
                <w:rFonts w:ascii="Times New Roman" w:eastAsia="Calibri" w:hAnsi="Times New Roman" w:cs="Times New Roman"/>
                <w:b/>
                <w:bCs/>
                <w:noProof/>
                <w:sz w:val="20"/>
                <w:szCs w:val="20"/>
                <w:lang w:val="en-US"/>
              </w:rPr>
            </w:pPr>
            <w:r w:rsidRPr="00760280">
              <w:rPr>
                <w:rFonts w:ascii="Times New Roman" w:eastAsia="Calibri" w:hAnsi="Times New Roman" w:cs="Times New Roman"/>
                <w:b/>
                <w:bCs/>
                <w:noProof/>
                <w:sz w:val="20"/>
                <w:szCs w:val="20"/>
                <w:lang w:val="en-US"/>
              </w:rPr>
              <w:t>Type of change compared to CID</w:t>
            </w:r>
          </w:p>
        </w:tc>
        <w:tc>
          <w:tcPr>
            <w:tcW w:w="6407" w:type="dxa"/>
          </w:tcPr>
          <w:p w14:paraId="71401300" w14:textId="77777777" w:rsidR="002D0F80" w:rsidRPr="00760280" w:rsidRDefault="002D0F80" w:rsidP="00760280">
            <w:pPr>
              <w:jc w:val="both"/>
              <w:rPr>
                <w:rFonts w:ascii="Times New Roman" w:eastAsia="Calibri" w:hAnsi="Times New Roman" w:cs="Times New Roman"/>
                <w:b/>
                <w:bCs/>
                <w:noProof/>
                <w:sz w:val="24"/>
                <w:szCs w:val="24"/>
                <w:u w:val="single"/>
                <w:lang w:val="en-IE"/>
              </w:rPr>
            </w:pPr>
            <w:r w:rsidRPr="00760280">
              <w:rPr>
                <w:rFonts w:ascii="Times New Roman" w:eastAsia="Calibri" w:hAnsi="Times New Roman" w:cs="Times New Roman"/>
                <w:noProof/>
                <w:sz w:val="20"/>
                <w:szCs w:val="20"/>
                <w:lang w:val="en-US"/>
              </w:rPr>
              <w:t>[modified]</w:t>
            </w:r>
          </w:p>
        </w:tc>
      </w:tr>
      <w:tr w:rsidR="002D0F80" w:rsidRPr="00760280" w14:paraId="79B85AF7" w14:textId="77777777" w:rsidTr="002D0F80">
        <w:tc>
          <w:tcPr>
            <w:tcW w:w="3227" w:type="dxa"/>
            <w:shd w:val="clear" w:color="auto" w:fill="BDD6EE"/>
          </w:tcPr>
          <w:p w14:paraId="494082A6" w14:textId="77777777" w:rsidR="002D0F80" w:rsidRPr="00760280" w:rsidRDefault="002D0F80" w:rsidP="00760280">
            <w:pPr>
              <w:jc w:val="both"/>
              <w:rPr>
                <w:rFonts w:ascii="Times New Roman" w:eastAsia="Calibri" w:hAnsi="Times New Roman" w:cs="Times New Roman"/>
                <w:b/>
                <w:bCs/>
                <w:noProof/>
                <w:sz w:val="24"/>
                <w:szCs w:val="24"/>
                <w:u w:val="single"/>
                <w:lang w:val="en-IE"/>
              </w:rPr>
            </w:pPr>
            <w:r w:rsidRPr="00760280">
              <w:rPr>
                <w:rFonts w:ascii="Times New Roman" w:eastAsia="Calibri" w:hAnsi="Times New Roman" w:cs="Times New Roman"/>
                <w:b/>
                <w:bCs/>
                <w:noProof/>
                <w:sz w:val="20"/>
                <w:szCs w:val="20"/>
                <w:lang w:val="en-US"/>
              </w:rPr>
              <w:t>Legal base of the change (select at least one)</w:t>
            </w:r>
          </w:p>
        </w:tc>
        <w:tc>
          <w:tcPr>
            <w:tcW w:w="6407" w:type="dxa"/>
          </w:tcPr>
          <w:p w14:paraId="7598DA0C" w14:textId="77777777" w:rsidR="002D0F80" w:rsidRPr="00760280" w:rsidRDefault="00C239E1" w:rsidP="0076028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588375214"/>
                <w14:checkbox>
                  <w14:checked w14:val="0"/>
                  <w14:checkedState w14:val="2612" w14:font="MS Gothic"/>
                  <w14:uncheckedState w14:val="2610" w14:font="MS Gothic"/>
                </w14:checkbox>
              </w:sdtPr>
              <w:sdtEndPr/>
              <w:sdtContent>
                <w:r w:rsidR="002D0F80" w:rsidRPr="00760280">
                  <w:rPr>
                    <w:rFonts w:ascii="Segoe UI Symbol" w:eastAsia="Calibri" w:hAnsi="Segoe UI Symbol" w:cs="Segoe UI Symbol"/>
                    <w:noProof/>
                    <w:color w:val="2B579A"/>
                    <w:sz w:val="20"/>
                    <w:szCs w:val="20"/>
                    <w:shd w:val="clear" w:color="auto" w:fill="E6E6E6"/>
                    <w:lang w:val="en-US"/>
                  </w:rPr>
                  <w:t>☐</w:t>
                </w:r>
              </w:sdtContent>
            </w:sdt>
            <w:r w:rsidR="002D0F80" w:rsidRPr="00760280">
              <w:rPr>
                <w:rFonts w:ascii="Times New Roman" w:eastAsia="Calibri" w:hAnsi="Times New Roman" w:cs="Times New Roman"/>
                <w:noProof/>
                <w:sz w:val="20"/>
                <w:szCs w:val="20"/>
                <w:lang w:val="en-US"/>
              </w:rPr>
              <w:t xml:space="preserve"> Article 14(2) – loan request</w:t>
            </w:r>
          </w:p>
          <w:p w14:paraId="2BD5F508" w14:textId="77777777" w:rsidR="002D0F80" w:rsidRPr="00760280" w:rsidRDefault="00C239E1" w:rsidP="0076028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40786202"/>
                <w14:checkbox>
                  <w14:checked w14:val="0"/>
                  <w14:checkedState w14:val="2612" w14:font="MS Gothic"/>
                  <w14:uncheckedState w14:val="2610" w14:font="MS Gothic"/>
                </w14:checkbox>
              </w:sdtPr>
              <w:sdtEndPr/>
              <w:sdtContent>
                <w:r w:rsidR="002D0F80" w:rsidRPr="00760280">
                  <w:rPr>
                    <w:rFonts w:ascii="Segoe UI Symbol" w:eastAsia="Calibri" w:hAnsi="Segoe UI Symbol" w:cs="Segoe UI Symbol"/>
                    <w:noProof/>
                    <w:color w:val="2B579A"/>
                    <w:sz w:val="20"/>
                    <w:szCs w:val="20"/>
                    <w:shd w:val="clear" w:color="auto" w:fill="E6E6E6"/>
                    <w:lang w:val="en-US"/>
                  </w:rPr>
                  <w:t>☐</w:t>
                </w:r>
              </w:sdtContent>
            </w:sdt>
            <w:r w:rsidR="002D0F80" w:rsidRPr="00760280">
              <w:rPr>
                <w:rFonts w:ascii="Times New Roman" w:eastAsia="Calibri" w:hAnsi="Times New Roman" w:cs="Times New Roman"/>
                <w:noProof/>
                <w:sz w:val="20"/>
                <w:szCs w:val="20"/>
                <w:lang w:val="en-US"/>
              </w:rPr>
              <w:t xml:space="preserve"> Article 18(2) – update of the maximum financial contribution</w:t>
            </w:r>
          </w:p>
          <w:p w14:paraId="6926099B" w14:textId="77777777" w:rsidR="002D0F80" w:rsidRPr="00760280" w:rsidRDefault="00C239E1" w:rsidP="00760280">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114096309"/>
                <w:placeholder>
                  <w:docPart w:val="DE8D863422F24C71AE0A2930A5B44CE5"/>
                </w:placeholder>
                <w14:checkbox>
                  <w14:checked w14:val="1"/>
                  <w14:checkedState w14:val="2612" w14:font="MS Gothic"/>
                  <w14:uncheckedState w14:val="2610" w14:font="MS Gothic"/>
                </w14:checkbox>
              </w:sdtPr>
              <w:sdtEndPr/>
              <w:sdtContent>
                <w:r w:rsidR="002D0F80" w:rsidRPr="00760280">
                  <w:rPr>
                    <w:rFonts w:ascii="MS Gothic" w:eastAsia="MS Gothic" w:hAnsi="MS Gothic" w:cs="Times New Roman" w:hint="eastAsia"/>
                    <w:noProof/>
                    <w:color w:val="2B579A"/>
                    <w:sz w:val="20"/>
                    <w:szCs w:val="20"/>
                    <w:shd w:val="clear" w:color="auto" w:fill="E6E6E6"/>
                    <w:lang w:val="en-US"/>
                  </w:rPr>
                  <w:t>☒</w:t>
                </w:r>
              </w:sdtContent>
            </w:sdt>
            <w:r w:rsidR="002D0F80" w:rsidRPr="00760280">
              <w:rPr>
                <w:rFonts w:ascii="Times New Roman" w:eastAsia="Calibri" w:hAnsi="Times New Roman" w:cs="Times New Roman"/>
                <w:noProof/>
                <w:sz w:val="20"/>
                <w:szCs w:val="20"/>
                <w:lang w:val="en-US"/>
              </w:rPr>
              <w:t xml:space="preserve"> Article 21 – amendment due to objective circumstances</w:t>
            </w:r>
          </w:p>
          <w:p w14:paraId="60CE0D80" w14:textId="77777777" w:rsidR="002D0F80" w:rsidRPr="00760280" w:rsidRDefault="00C239E1" w:rsidP="00760280">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290597557"/>
                <w:placeholder>
                  <w:docPart w:val="DE8D863422F24C71AE0A2930A5B44CE5"/>
                </w:placeholder>
                <w14:checkbox>
                  <w14:checked w14:val="0"/>
                  <w14:checkedState w14:val="2612" w14:font="MS Gothic"/>
                  <w14:uncheckedState w14:val="2610" w14:font="MS Gothic"/>
                </w14:checkbox>
              </w:sdtPr>
              <w:sdtEndPr/>
              <w:sdtContent>
                <w:r w:rsidR="002D0F80" w:rsidRPr="00760280">
                  <w:rPr>
                    <w:rFonts w:ascii="Segoe UI Symbol" w:eastAsia="Calibri" w:hAnsi="Segoe UI Symbol" w:cs="Segoe UI Symbol"/>
                    <w:noProof/>
                    <w:color w:val="2B579A"/>
                    <w:sz w:val="20"/>
                    <w:szCs w:val="20"/>
                    <w:shd w:val="clear" w:color="auto" w:fill="E6E6E6"/>
                    <w:lang w:val="fr-BE"/>
                  </w:rPr>
                  <w:t>☐</w:t>
                </w:r>
              </w:sdtContent>
            </w:sdt>
            <w:r w:rsidR="002D0F80" w:rsidRPr="00760280">
              <w:rPr>
                <w:rFonts w:ascii="Times New Roman" w:eastAsia="Calibri" w:hAnsi="Times New Roman" w:cs="Times New Roman"/>
                <w:noProof/>
                <w:sz w:val="20"/>
                <w:szCs w:val="20"/>
                <w:lang w:val="fr-BE"/>
              </w:rPr>
              <w:t xml:space="preserve"> Article 21a – REPowerEU non-repayable financial support (ETS revenue)</w:t>
            </w:r>
          </w:p>
          <w:p w14:paraId="37E02FE1" w14:textId="77777777" w:rsidR="002D0F80" w:rsidRPr="00760280" w:rsidRDefault="00C239E1" w:rsidP="00760280">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2733081"/>
                <w:placeholder>
                  <w:docPart w:val="DE8D863422F24C71AE0A2930A5B44CE5"/>
                </w:placeholder>
                <w14:checkbox>
                  <w14:checked w14:val="0"/>
                  <w14:checkedState w14:val="2612" w14:font="MS Gothic"/>
                  <w14:uncheckedState w14:val="2610" w14:font="MS Gothic"/>
                </w14:checkbox>
              </w:sdtPr>
              <w:sdtEndPr/>
              <w:sdtContent>
                <w:r w:rsidR="002D0F80" w:rsidRPr="00760280">
                  <w:rPr>
                    <w:rFonts w:ascii="Segoe UI Symbol" w:eastAsia="Calibri" w:hAnsi="Segoe UI Symbol" w:cs="Segoe UI Symbol"/>
                    <w:noProof/>
                    <w:color w:val="2B579A"/>
                    <w:sz w:val="20"/>
                    <w:szCs w:val="20"/>
                    <w:shd w:val="clear" w:color="auto" w:fill="E6E6E6"/>
                    <w:lang w:val="en-IE"/>
                  </w:rPr>
                  <w:t>☐</w:t>
                </w:r>
              </w:sdtContent>
            </w:sdt>
            <w:r w:rsidR="002D0F80" w:rsidRPr="00760280">
              <w:rPr>
                <w:rFonts w:ascii="Times New Roman" w:eastAsia="Calibri" w:hAnsi="Times New Roman" w:cs="Times New Roman"/>
                <w:noProof/>
                <w:sz w:val="20"/>
                <w:szCs w:val="20"/>
                <w:lang w:val="en-IE"/>
              </w:rPr>
              <w:t xml:space="preserve"> Article 21b (2) – BAR transfers</w:t>
            </w:r>
          </w:p>
          <w:p w14:paraId="5EDD1C86" w14:textId="77777777" w:rsidR="002D0F80" w:rsidRPr="00760280" w:rsidRDefault="002D0F80" w:rsidP="00760280">
            <w:pPr>
              <w:jc w:val="both"/>
              <w:rPr>
                <w:rFonts w:ascii="Times New Roman" w:eastAsia="Calibri" w:hAnsi="Times New Roman" w:cs="Times New Roman"/>
                <w:noProof/>
                <w:sz w:val="20"/>
                <w:szCs w:val="20"/>
                <w:lang w:val="en-US"/>
              </w:rPr>
            </w:pPr>
            <w:r w:rsidRPr="00760280">
              <w:rPr>
                <w:rFonts w:ascii="Segoe UI Symbol" w:eastAsia="MS Gothic" w:hAnsi="Segoe UI Symbol" w:cs="Segoe UI Symbol"/>
                <w:noProof/>
                <w:sz w:val="20"/>
                <w:szCs w:val="20"/>
                <w:lang w:val="en-US"/>
              </w:rPr>
              <w:t>☐</w:t>
            </w:r>
            <w:r w:rsidRPr="00760280">
              <w:rPr>
                <w:rFonts w:ascii="Times New Roman" w:eastAsia="Calibri" w:hAnsi="Times New Roman" w:cs="Times New Roman"/>
                <w:noProof/>
                <w:sz w:val="20"/>
                <w:szCs w:val="20"/>
                <w:lang w:val="en-US"/>
              </w:rPr>
              <w:t xml:space="preserve"> None of the above, correction of clerical error</w:t>
            </w:r>
          </w:p>
          <w:p w14:paraId="049F31CB" w14:textId="77777777" w:rsidR="002D0F80" w:rsidRPr="00760280" w:rsidRDefault="002D0F80" w:rsidP="00760280">
            <w:pPr>
              <w:jc w:val="both"/>
              <w:rPr>
                <w:rFonts w:ascii="Times New Roman" w:eastAsia="Calibri" w:hAnsi="Times New Roman" w:cs="Times New Roman"/>
                <w:noProof/>
                <w:sz w:val="20"/>
                <w:szCs w:val="20"/>
                <w:lang w:val="en-IE"/>
              </w:rPr>
            </w:pPr>
          </w:p>
        </w:tc>
      </w:tr>
      <w:tr w:rsidR="002D0F80" w:rsidRPr="00760280" w14:paraId="2EE99527" w14:textId="77777777" w:rsidTr="002D0F80">
        <w:tc>
          <w:tcPr>
            <w:tcW w:w="3227" w:type="dxa"/>
            <w:shd w:val="clear" w:color="auto" w:fill="BDD6EE"/>
          </w:tcPr>
          <w:p w14:paraId="2445FC61" w14:textId="77777777" w:rsidR="002D0F80" w:rsidRPr="00760280" w:rsidRDefault="002D0F80" w:rsidP="00760280">
            <w:pPr>
              <w:rPr>
                <w:rFonts w:ascii="Times New Roman" w:eastAsia="Calibri" w:hAnsi="Times New Roman" w:cs="Times New Roman"/>
                <w:b/>
                <w:bCs/>
                <w:noProof/>
                <w:sz w:val="20"/>
                <w:szCs w:val="20"/>
                <w:lang w:val="en-US"/>
              </w:rPr>
            </w:pPr>
            <w:r w:rsidRPr="00760280">
              <w:rPr>
                <w:rFonts w:ascii="Times New Roman" w:eastAsia="Calibri" w:hAnsi="Times New Roman" w:cs="Times New Roman"/>
                <w:b/>
                <w:bCs/>
                <w:noProof/>
                <w:sz w:val="20"/>
                <w:szCs w:val="20"/>
                <w:lang w:val="en-US"/>
              </w:rPr>
              <w:t>Elements modified (only for modified measures)</w:t>
            </w:r>
          </w:p>
          <w:p w14:paraId="53128261" w14:textId="77777777" w:rsidR="002D0F80" w:rsidRPr="00760280" w:rsidRDefault="002D0F80" w:rsidP="00760280">
            <w:pPr>
              <w:jc w:val="both"/>
              <w:rPr>
                <w:rFonts w:ascii="Times New Roman" w:eastAsia="Calibri" w:hAnsi="Times New Roman" w:cs="Times New Roman"/>
                <w:b/>
                <w:bCs/>
                <w:noProof/>
                <w:sz w:val="24"/>
                <w:szCs w:val="24"/>
                <w:u w:val="single"/>
                <w:lang w:val="en-IE"/>
              </w:rPr>
            </w:pPr>
          </w:p>
        </w:tc>
        <w:tc>
          <w:tcPr>
            <w:tcW w:w="6407" w:type="dxa"/>
          </w:tcPr>
          <w:p w14:paraId="0DAA0CFB" w14:textId="77777777" w:rsidR="002D0F80" w:rsidRPr="00760280" w:rsidRDefault="00C239E1" w:rsidP="0076028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84631537"/>
                <w14:checkbox>
                  <w14:checked w14:val="0"/>
                  <w14:checkedState w14:val="2612" w14:font="MS Gothic"/>
                  <w14:uncheckedState w14:val="2610" w14:font="MS Gothic"/>
                </w14:checkbox>
              </w:sdtPr>
              <w:sdtEndPr/>
              <w:sdtContent>
                <w:r w:rsidR="002D0F80" w:rsidRPr="00760280">
                  <w:rPr>
                    <w:rFonts w:ascii="MS Gothic" w:eastAsia="MS Gothic" w:hAnsi="MS Gothic" w:cs="Times New Roman" w:hint="eastAsia"/>
                    <w:noProof/>
                    <w:color w:val="2B579A"/>
                    <w:sz w:val="20"/>
                    <w:szCs w:val="20"/>
                    <w:shd w:val="clear" w:color="auto" w:fill="E6E6E6"/>
                    <w:lang w:val="en-US"/>
                  </w:rPr>
                  <w:t>☐</w:t>
                </w:r>
              </w:sdtContent>
            </w:sdt>
            <w:r w:rsidR="002D0F80" w:rsidRPr="00760280">
              <w:rPr>
                <w:rFonts w:ascii="Times New Roman" w:eastAsia="Calibri" w:hAnsi="Times New Roman" w:cs="Times New Roman"/>
                <w:noProof/>
                <w:sz w:val="20"/>
                <w:szCs w:val="20"/>
                <w:lang w:val="en-US"/>
              </w:rPr>
              <w:t xml:space="preserve"> Component / Measure description</w:t>
            </w:r>
          </w:p>
          <w:p w14:paraId="56C42810" w14:textId="77777777" w:rsidR="002D0F80" w:rsidRPr="00760280" w:rsidRDefault="00C239E1" w:rsidP="0076028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047414813"/>
                <w:placeholder>
                  <w:docPart w:val="DE8D863422F24C71AE0A2930A5B44CE5"/>
                </w:placeholder>
                <w14:checkbox>
                  <w14:checked w14:val="1"/>
                  <w14:checkedState w14:val="2612" w14:font="MS Gothic"/>
                  <w14:uncheckedState w14:val="2610" w14:font="MS Gothic"/>
                </w14:checkbox>
              </w:sdtPr>
              <w:sdtEndPr/>
              <w:sdtContent>
                <w:r w:rsidR="002D0F80" w:rsidRPr="00760280">
                  <w:rPr>
                    <w:rFonts w:ascii="MS Gothic" w:eastAsia="MS Gothic" w:hAnsi="MS Gothic" w:cs="Times New Roman" w:hint="eastAsia"/>
                    <w:noProof/>
                    <w:color w:val="2B579A"/>
                    <w:sz w:val="20"/>
                    <w:szCs w:val="20"/>
                    <w:shd w:val="clear" w:color="auto" w:fill="E6E6E6"/>
                    <w:lang w:val="en-US"/>
                  </w:rPr>
                  <w:t>☒</w:t>
                </w:r>
              </w:sdtContent>
            </w:sdt>
            <w:r w:rsidR="002D0F80" w:rsidRPr="00760280">
              <w:rPr>
                <w:rFonts w:ascii="Times New Roman" w:eastAsia="Calibri" w:hAnsi="Times New Roman" w:cs="Times New Roman"/>
                <w:noProof/>
                <w:sz w:val="20"/>
                <w:szCs w:val="20"/>
                <w:lang w:val="en-US"/>
              </w:rPr>
              <w:t>Milestones and targets</w:t>
            </w:r>
          </w:p>
          <w:p w14:paraId="50AA546D" w14:textId="77777777" w:rsidR="002D0F80" w:rsidRPr="00760280" w:rsidRDefault="00C239E1" w:rsidP="0076028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952836732"/>
                <w14:checkbox>
                  <w14:checked w14:val="0"/>
                  <w14:checkedState w14:val="2612" w14:font="MS Gothic"/>
                  <w14:uncheckedState w14:val="2610" w14:font="MS Gothic"/>
                </w14:checkbox>
              </w:sdtPr>
              <w:sdtEndPr/>
              <w:sdtContent>
                <w:r w:rsidR="002D0F80" w:rsidRPr="00760280">
                  <w:rPr>
                    <w:rFonts w:ascii="Segoe UI Symbol" w:eastAsia="Calibri" w:hAnsi="Segoe UI Symbol" w:cs="Segoe UI Symbol"/>
                    <w:noProof/>
                    <w:color w:val="2B579A"/>
                    <w:sz w:val="20"/>
                    <w:szCs w:val="20"/>
                    <w:shd w:val="clear" w:color="auto" w:fill="E6E6E6"/>
                    <w:lang w:val="en-US"/>
                  </w:rPr>
                  <w:t>☐</w:t>
                </w:r>
              </w:sdtContent>
            </w:sdt>
            <w:r w:rsidR="002D0F80" w:rsidRPr="00760280">
              <w:rPr>
                <w:rFonts w:ascii="Times New Roman" w:eastAsia="Calibri" w:hAnsi="Times New Roman" w:cs="Times New Roman"/>
                <w:noProof/>
                <w:sz w:val="20"/>
                <w:szCs w:val="20"/>
                <w:lang w:val="en-US"/>
              </w:rPr>
              <w:t xml:space="preserve"> Estimated cost</w:t>
            </w:r>
          </w:p>
          <w:p w14:paraId="6549CE39" w14:textId="77777777" w:rsidR="002D0F80" w:rsidRPr="00760280" w:rsidRDefault="00C239E1" w:rsidP="0076028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947589864"/>
                <w14:checkbox>
                  <w14:checked w14:val="0"/>
                  <w14:checkedState w14:val="2612" w14:font="MS Gothic"/>
                  <w14:uncheckedState w14:val="2610" w14:font="MS Gothic"/>
                </w14:checkbox>
              </w:sdtPr>
              <w:sdtEndPr/>
              <w:sdtContent>
                <w:r w:rsidR="002D0F80" w:rsidRPr="00760280">
                  <w:rPr>
                    <w:rFonts w:ascii="Segoe UI Symbol" w:eastAsia="Calibri" w:hAnsi="Segoe UI Symbol" w:cs="Segoe UI Symbol"/>
                    <w:noProof/>
                    <w:color w:val="2B579A"/>
                    <w:sz w:val="20"/>
                    <w:szCs w:val="20"/>
                    <w:shd w:val="clear" w:color="auto" w:fill="E6E6E6"/>
                    <w:lang w:val="en-US"/>
                  </w:rPr>
                  <w:t>☐</w:t>
                </w:r>
              </w:sdtContent>
            </w:sdt>
            <w:r w:rsidR="002D0F80" w:rsidRPr="00760280">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677ED26B" w14:textId="77777777" w:rsidR="002D0F80" w:rsidRPr="00760280" w:rsidRDefault="00C239E1" w:rsidP="00760280">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893960341"/>
                <w14:checkbox>
                  <w14:checked w14:val="0"/>
                  <w14:checkedState w14:val="2612" w14:font="MS Gothic"/>
                  <w14:uncheckedState w14:val="2610" w14:font="MS Gothic"/>
                </w14:checkbox>
              </w:sdtPr>
              <w:sdtEndPr/>
              <w:sdtContent>
                <w:r w:rsidR="002D0F80" w:rsidRPr="00760280">
                  <w:rPr>
                    <w:rFonts w:ascii="Segoe UI Symbol" w:eastAsia="Calibri" w:hAnsi="Segoe UI Symbol" w:cs="Segoe UI Symbol"/>
                    <w:noProof/>
                    <w:color w:val="2B579A"/>
                    <w:sz w:val="20"/>
                    <w:szCs w:val="20"/>
                    <w:shd w:val="clear" w:color="auto" w:fill="E6E6E6"/>
                    <w:lang w:val="en-US"/>
                  </w:rPr>
                  <w:t>☐</w:t>
                </w:r>
              </w:sdtContent>
            </w:sdt>
            <w:r w:rsidR="002D0F80" w:rsidRPr="00760280">
              <w:rPr>
                <w:rFonts w:ascii="Times New Roman" w:eastAsia="Calibri" w:hAnsi="Times New Roman" w:cs="Times New Roman"/>
                <w:noProof/>
                <w:sz w:val="20"/>
                <w:szCs w:val="20"/>
                <w:lang w:val="en-US"/>
              </w:rPr>
              <w:t xml:space="preserve"> DNSH self-assessment</w:t>
            </w:r>
          </w:p>
        </w:tc>
      </w:tr>
    </w:tbl>
    <w:p w14:paraId="62486C05" w14:textId="77777777" w:rsidR="00D90699" w:rsidRPr="00760280" w:rsidRDefault="00D90699" w:rsidP="00760280">
      <w:pPr>
        <w:jc w:val="both"/>
      </w:pPr>
    </w:p>
    <w:tbl>
      <w:tblPr>
        <w:tblStyle w:val="Mkatabulky"/>
        <w:tblW w:w="9776" w:type="dxa"/>
        <w:tblLook w:val="04A0" w:firstRow="1" w:lastRow="0" w:firstColumn="1" w:lastColumn="0" w:noHBand="0" w:noVBand="1"/>
      </w:tblPr>
      <w:tblGrid>
        <w:gridCol w:w="1555"/>
        <w:gridCol w:w="3940"/>
        <w:gridCol w:w="4281"/>
      </w:tblGrid>
      <w:tr w:rsidR="00365A39" w:rsidRPr="00760280" w14:paraId="72748136" w14:textId="77777777" w:rsidTr="002D0F80">
        <w:tc>
          <w:tcPr>
            <w:tcW w:w="9776" w:type="dxa"/>
            <w:gridSpan w:val="3"/>
            <w:shd w:val="clear" w:color="auto" w:fill="1F3864"/>
          </w:tcPr>
          <w:p w14:paraId="7E43D69E" w14:textId="77777777" w:rsidR="00365A39" w:rsidRPr="00760280" w:rsidRDefault="00365A39" w:rsidP="00760280">
            <w:pPr>
              <w:jc w:val="center"/>
              <w:rPr>
                <w:rFonts w:ascii="Times New Roman" w:eastAsia="Calibri" w:hAnsi="Times New Roman" w:cs="Times New Roman"/>
                <w:b/>
                <w:bCs/>
                <w:noProof/>
                <w:sz w:val="20"/>
                <w:szCs w:val="20"/>
                <w:lang w:val="en-IE"/>
              </w:rPr>
            </w:pPr>
            <w:r w:rsidRPr="00760280">
              <w:rPr>
                <w:rFonts w:ascii="Times New Roman" w:eastAsia="Calibri" w:hAnsi="Times New Roman" w:cs="Times New Roman"/>
                <w:b/>
                <w:bCs/>
                <w:noProof/>
                <w:sz w:val="20"/>
                <w:szCs w:val="20"/>
                <w:lang w:val="en-IE"/>
              </w:rPr>
              <w:t>Reform 2: Modernisation of distribution of heat in district heating system – Milestone 111</w:t>
            </w:r>
          </w:p>
        </w:tc>
      </w:tr>
      <w:tr w:rsidR="00365A39" w:rsidRPr="00760280" w14:paraId="0483441C" w14:textId="77777777" w:rsidTr="002D0F80">
        <w:tc>
          <w:tcPr>
            <w:tcW w:w="9776" w:type="dxa"/>
            <w:gridSpan w:val="3"/>
            <w:shd w:val="clear" w:color="auto" w:fill="auto"/>
          </w:tcPr>
          <w:p w14:paraId="22DC9105" w14:textId="77777777" w:rsidR="00365A39" w:rsidRPr="00760280" w:rsidRDefault="00365A39" w:rsidP="00760280">
            <w:pPr>
              <w:jc w:val="both"/>
              <w:rPr>
                <w:rFonts w:ascii="Times New Roman" w:eastAsia="Calibri" w:hAnsi="Times New Roman" w:cs="Times New Roman"/>
                <w:i/>
                <w:iCs/>
                <w:noProof/>
                <w:sz w:val="20"/>
                <w:szCs w:val="20"/>
                <w:lang w:val="en-IE"/>
              </w:rPr>
            </w:pPr>
            <w:r w:rsidRPr="00760280">
              <w:rPr>
                <w:rFonts w:ascii="Times New Roman" w:eastAsia="Calibri" w:hAnsi="Times New Roman" w:cs="Times New Roman"/>
                <w:i/>
                <w:iCs/>
                <w:noProof/>
                <w:sz w:val="20"/>
                <w:szCs w:val="20"/>
                <w:lang w:val="en-IE"/>
              </w:rPr>
              <w:t>Description and justification of the change</w:t>
            </w:r>
          </w:p>
        </w:tc>
      </w:tr>
      <w:tr w:rsidR="00365A39" w:rsidRPr="00760280" w14:paraId="21F11875" w14:textId="77777777" w:rsidTr="002D0F80">
        <w:tc>
          <w:tcPr>
            <w:tcW w:w="1555" w:type="dxa"/>
            <w:shd w:val="clear" w:color="auto" w:fill="00B0F0"/>
          </w:tcPr>
          <w:p w14:paraId="0AF97473" w14:textId="77777777" w:rsidR="00365A39" w:rsidRPr="00760280" w:rsidRDefault="00365A39" w:rsidP="00760280">
            <w:pPr>
              <w:jc w:val="center"/>
              <w:rPr>
                <w:rFonts w:ascii="Times New Roman" w:eastAsia="Calibri" w:hAnsi="Times New Roman" w:cs="Times New Roman"/>
                <w:b/>
                <w:bCs/>
                <w:noProof/>
                <w:color w:val="FFFFFF"/>
                <w:sz w:val="20"/>
                <w:szCs w:val="20"/>
                <w:lang w:val="en-IE"/>
              </w:rPr>
            </w:pPr>
            <w:r w:rsidRPr="00760280">
              <w:rPr>
                <w:rFonts w:ascii="Times New Roman" w:eastAsia="Calibri" w:hAnsi="Times New Roman" w:cs="Times New Roman"/>
                <w:b/>
                <w:bCs/>
                <w:noProof/>
                <w:color w:val="FFFFFF"/>
                <w:sz w:val="20"/>
                <w:szCs w:val="20"/>
                <w:lang w:val="en-IE"/>
              </w:rPr>
              <w:t>Modified elements</w:t>
            </w:r>
          </w:p>
        </w:tc>
        <w:tc>
          <w:tcPr>
            <w:tcW w:w="3940" w:type="dxa"/>
            <w:shd w:val="clear" w:color="auto" w:fill="00B0F0"/>
          </w:tcPr>
          <w:p w14:paraId="7AE37CD7" w14:textId="77777777" w:rsidR="00365A39" w:rsidRPr="00760280" w:rsidRDefault="00365A39" w:rsidP="00760280">
            <w:pPr>
              <w:jc w:val="center"/>
              <w:rPr>
                <w:rFonts w:ascii="Times New Roman" w:eastAsia="Calibri" w:hAnsi="Times New Roman" w:cs="Times New Roman"/>
                <w:b/>
                <w:bCs/>
                <w:noProof/>
                <w:color w:val="FFFFFF"/>
                <w:sz w:val="20"/>
                <w:szCs w:val="20"/>
                <w:lang w:val="en-IE"/>
              </w:rPr>
            </w:pPr>
            <w:r w:rsidRPr="00760280">
              <w:rPr>
                <w:rFonts w:ascii="Times New Roman" w:eastAsia="Calibri" w:hAnsi="Times New Roman" w:cs="Times New Roman"/>
                <w:b/>
                <w:bCs/>
                <w:noProof/>
                <w:color w:val="FFFFFF"/>
                <w:sz w:val="20"/>
                <w:szCs w:val="20"/>
                <w:lang w:val="en-IE"/>
              </w:rPr>
              <w:t>Current version</w:t>
            </w:r>
          </w:p>
        </w:tc>
        <w:tc>
          <w:tcPr>
            <w:tcW w:w="4281" w:type="dxa"/>
            <w:shd w:val="clear" w:color="auto" w:fill="00B0F0"/>
          </w:tcPr>
          <w:p w14:paraId="18E7D49E" w14:textId="77777777" w:rsidR="00365A39" w:rsidRPr="00760280" w:rsidRDefault="00365A39" w:rsidP="00760280">
            <w:pPr>
              <w:jc w:val="center"/>
              <w:rPr>
                <w:rFonts w:ascii="Times New Roman" w:eastAsia="Calibri" w:hAnsi="Times New Roman" w:cs="Times New Roman"/>
                <w:b/>
                <w:bCs/>
                <w:noProof/>
                <w:color w:val="FFFFFF"/>
                <w:sz w:val="20"/>
                <w:szCs w:val="20"/>
                <w:lang w:val="en-IE"/>
              </w:rPr>
            </w:pPr>
            <w:r w:rsidRPr="00760280">
              <w:rPr>
                <w:rFonts w:ascii="Times New Roman" w:eastAsia="Calibri" w:hAnsi="Times New Roman" w:cs="Times New Roman"/>
                <w:b/>
                <w:bCs/>
                <w:noProof/>
                <w:color w:val="FFFFFF"/>
                <w:sz w:val="20"/>
                <w:szCs w:val="20"/>
                <w:lang w:val="en-IE"/>
              </w:rPr>
              <w:t>Amended version</w:t>
            </w:r>
          </w:p>
        </w:tc>
      </w:tr>
      <w:tr w:rsidR="00365A39" w:rsidRPr="00760280" w14:paraId="5C8D1B52" w14:textId="77777777" w:rsidTr="002D0F80">
        <w:tc>
          <w:tcPr>
            <w:tcW w:w="1555" w:type="dxa"/>
          </w:tcPr>
          <w:p w14:paraId="1F99A39C" w14:textId="77777777" w:rsidR="00365A39" w:rsidRPr="00760280" w:rsidRDefault="00365A39" w:rsidP="00760280">
            <w:pPr>
              <w:jc w:val="both"/>
              <w:rPr>
                <w:rFonts w:ascii="Times New Roman" w:eastAsia="Calibri" w:hAnsi="Times New Roman" w:cs="Times New Roman"/>
                <w:b/>
                <w:bCs/>
                <w:i/>
                <w:iCs/>
                <w:noProof/>
                <w:sz w:val="20"/>
                <w:szCs w:val="20"/>
                <w:lang w:val="en-IE"/>
              </w:rPr>
            </w:pPr>
            <w:r w:rsidRPr="00760280">
              <w:rPr>
                <w:rFonts w:ascii="Times New Roman" w:eastAsia="Calibri" w:hAnsi="Times New Roman" w:cs="Times New Roman"/>
                <w:b/>
                <w:bCs/>
                <w:i/>
                <w:iCs/>
                <w:noProof/>
                <w:sz w:val="20"/>
                <w:szCs w:val="20"/>
                <w:lang w:val="en-IE"/>
              </w:rPr>
              <w:t xml:space="preserve">Component and / or measure description </w:t>
            </w:r>
          </w:p>
        </w:tc>
        <w:tc>
          <w:tcPr>
            <w:tcW w:w="3940" w:type="dxa"/>
          </w:tcPr>
          <w:p w14:paraId="76FA2EBF" w14:textId="77777777" w:rsidR="002D0F80" w:rsidRPr="00760280" w:rsidRDefault="002D0F80" w:rsidP="00760280">
            <w:pPr>
              <w:autoSpaceDE w:val="0"/>
              <w:autoSpaceDN w:val="0"/>
              <w:adjustRightInd w:val="0"/>
              <w:jc w:val="both"/>
              <w:rPr>
                <w:rFonts w:cstheme="minorHAnsi"/>
                <w:i/>
                <w:sz w:val="20"/>
                <w:szCs w:val="20"/>
              </w:rPr>
            </w:pPr>
            <w:r w:rsidRPr="00760280">
              <w:rPr>
                <w:rFonts w:cstheme="minorHAnsi"/>
                <w:i/>
                <w:sz w:val="20"/>
                <w:szCs w:val="20"/>
              </w:rPr>
              <w:t xml:space="preserve">This measure aims at promoting biomass investment based on biomass waste and residues that can be extracted in a sustainable manner, with accompanying emission-reducing measures. </w:t>
            </w:r>
          </w:p>
          <w:p w14:paraId="3D92FE9C" w14:textId="77777777" w:rsidR="002D0F80" w:rsidRPr="00760280" w:rsidRDefault="002D0F80" w:rsidP="00760280">
            <w:pPr>
              <w:autoSpaceDE w:val="0"/>
              <w:autoSpaceDN w:val="0"/>
              <w:adjustRightInd w:val="0"/>
              <w:jc w:val="both"/>
              <w:rPr>
                <w:rFonts w:cstheme="minorHAnsi"/>
                <w:i/>
                <w:sz w:val="20"/>
                <w:szCs w:val="20"/>
              </w:rPr>
            </w:pPr>
            <w:r w:rsidRPr="00760280">
              <w:rPr>
                <w:rFonts w:cstheme="minorHAnsi"/>
                <w:i/>
                <w:sz w:val="20"/>
                <w:szCs w:val="20"/>
              </w:rPr>
              <w:t xml:space="preserve">An assessment of the trajectories of sustainable use of bioenergy and supply of biomass in Czechia and its impacts on Land Use, Land-Use Change and Forestry sinks and biodiversity as well as its impact on air quality for the period 2020-2030 shall be published. This assessment shall guide bioenergy investments financed under components 2.2, 2.3 and 2.5 of the Czech recovery and resilience plan. </w:t>
            </w:r>
          </w:p>
          <w:p w14:paraId="2CE37148" w14:textId="77777777" w:rsidR="00365A39" w:rsidRPr="00760280" w:rsidRDefault="002D0F80" w:rsidP="00760280">
            <w:pPr>
              <w:jc w:val="both"/>
              <w:rPr>
                <w:rFonts w:eastAsia="Times New Roman" w:cstheme="minorHAnsi"/>
                <w:i/>
                <w:noProof/>
                <w:color w:val="000000"/>
                <w:szCs w:val="24"/>
              </w:rPr>
            </w:pPr>
            <w:r w:rsidRPr="00760280">
              <w:rPr>
                <w:rFonts w:cstheme="minorHAnsi"/>
                <w:i/>
                <w:sz w:val="20"/>
                <w:szCs w:val="20"/>
              </w:rPr>
              <w:t>The reform shall be implemented by 31 December 2022.</w:t>
            </w:r>
          </w:p>
        </w:tc>
        <w:tc>
          <w:tcPr>
            <w:tcW w:w="4281" w:type="dxa"/>
          </w:tcPr>
          <w:p w14:paraId="09E1DD07" w14:textId="77777777" w:rsidR="002D0F80" w:rsidRPr="00760280" w:rsidRDefault="002D0F80" w:rsidP="00760280">
            <w:pPr>
              <w:autoSpaceDE w:val="0"/>
              <w:autoSpaceDN w:val="0"/>
              <w:adjustRightInd w:val="0"/>
              <w:jc w:val="both"/>
              <w:rPr>
                <w:rFonts w:cstheme="minorHAnsi"/>
                <w:i/>
                <w:sz w:val="20"/>
                <w:szCs w:val="20"/>
              </w:rPr>
            </w:pPr>
            <w:r w:rsidRPr="00760280">
              <w:rPr>
                <w:rFonts w:cstheme="minorHAnsi"/>
                <w:i/>
                <w:sz w:val="20"/>
                <w:szCs w:val="20"/>
              </w:rPr>
              <w:t xml:space="preserve">This measure aims at promoting biomass investment based on biomass waste and residues that can be extracted in a sustainable manner, with accompanying emission-reducing measures. </w:t>
            </w:r>
          </w:p>
          <w:p w14:paraId="0133CE6F" w14:textId="77777777" w:rsidR="002D0F80" w:rsidRPr="00760280" w:rsidRDefault="002D0F80" w:rsidP="00760280">
            <w:pPr>
              <w:autoSpaceDE w:val="0"/>
              <w:autoSpaceDN w:val="0"/>
              <w:adjustRightInd w:val="0"/>
              <w:jc w:val="both"/>
              <w:rPr>
                <w:rFonts w:cstheme="minorHAnsi"/>
                <w:i/>
                <w:sz w:val="20"/>
                <w:szCs w:val="20"/>
              </w:rPr>
            </w:pPr>
            <w:r w:rsidRPr="00760280">
              <w:rPr>
                <w:rFonts w:cstheme="minorHAnsi"/>
                <w:i/>
                <w:sz w:val="20"/>
                <w:szCs w:val="20"/>
              </w:rPr>
              <w:t xml:space="preserve">An assessment of the trajectories of sustainable use of bioenergy and supply of biomass in Czechia and its impacts on Land Use, Land-Use Change and Forestry sinks and biodiversity as well as its impact on air quality for the period 2020-2030 shall be published. This assessment shall guide bioenergy investments financed under components 2.2, 2.3 and 2.5 of the Czech recovery and resilience plan. </w:t>
            </w:r>
          </w:p>
          <w:p w14:paraId="5F3EAE98" w14:textId="77777777" w:rsidR="00365A39" w:rsidRPr="00760280" w:rsidRDefault="002D0F80" w:rsidP="00760280">
            <w:pPr>
              <w:jc w:val="both"/>
              <w:rPr>
                <w:rFonts w:eastAsia="Calibri" w:cstheme="minorHAnsi"/>
                <w:i/>
                <w:noProof/>
                <w:sz w:val="20"/>
                <w:szCs w:val="20"/>
                <w:lang w:val="en-IE"/>
              </w:rPr>
            </w:pPr>
            <w:r w:rsidRPr="00760280">
              <w:rPr>
                <w:rFonts w:cstheme="minorHAnsi"/>
                <w:i/>
                <w:sz w:val="20"/>
                <w:szCs w:val="20"/>
              </w:rPr>
              <w:t>The reform shall be implemented by 31 December 2023.</w:t>
            </w:r>
          </w:p>
        </w:tc>
      </w:tr>
      <w:tr w:rsidR="00365A39" w:rsidRPr="00760280" w14:paraId="2266E461" w14:textId="77777777" w:rsidTr="002D0F80">
        <w:tc>
          <w:tcPr>
            <w:tcW w:w="1555" w:type="dxa"/>
          </w:tcPr>
          <w:p w14:paraId="0B12CB2B" w14:textId="77777777" w:rsidR="00365A39" w:rsidRPr="00760280" w:rsidRDefault="00365A39" w:rsidP="00760280">
            <w:pPr>
              <w:jc w:val="both"/>
              <w:rPr>
                <w:rFonts w:ascii="Times New Roman" w:eastAsia="Calibri" w:hAnsi="Times New Roman" w:cs="Times New Roman"/>
                <w:b/>
                <w:bCs/>
                <w:i/>
                <w:iCs/>
                <w:noProof/>
                <w:sz w:val="20"/>
                <w:szCs w:val="20"/>
                <w:lang w:val="en-IE"/>
              </w:rPr>
            </w:pPr>
            <w:r w:rsidRPr="00760280">
              <w:rPr>
                <w:rFonts w:ascii="Times New Roman" w:eastAsia="Calibri" w:hAnsi="Times New Roman" w:cs="Times New Roman"/>
                <w:b/>
                <w:bCs/>
                <w:i/>
                <w:iCs/>
                <w:noProof/>
                <w:sz w:val="20"/>
                <w:szCs w:val="20"/>
                <w:lang w:val="en-IE"/>
              </w:rPr>
              <w:t xml:space="preserve">Milestones and targets </w:t>
            </w:r>
          </w:p>
        </w:tc>
        <w:tc>
          <w:tcPr>
            <w:tcW w:w="3940" w:type="dxa"/>
          </w:tcPr>
          <w:p w14:paraId="002F5455" w14:textId="77777777" w:rsidR="00365A39" w:rsidRPr="00760280" w:rsidRDefault="00365A39" w:rsidP="00760280">
            <w:pPr>
              <w:jc w:val="both"/>
              <w:rPr>
                <w:rFonts w:cstheme="minorHAnsi"/>
                <w:i/>
                <w:sz w:val="20"/>
                <w:szCs w:val="20"/>
              </w:rPr>
            </w:pPr>
            <w:r w:rsidRPr="00760280">
              <w:rPr>
                <w:rFonts w:cstheme="minorHAnsi"/>
                <w:i/>
                <w:sz w:val="20"/>
                <w:szCs w:val="20"/>
              </w:rPr>
              <w:t xml:space="preserve">Assessment of the trajectories of sustainable use of bioenergy and supply of biomass in Czechia and its impacts on the Land Use, Land-Use Change and Forestry sinks and biodiversity as well as impact on air quality for period 2020-2030, compliant with EU legal requirements including the requirements included in the Guidance ‘Do no significant harm’ Technical Guidance (2021/C58/01), shall be carried out and published by the Ministry of Environment in cooperation with the Ministry of Industry and Trade and the Ministry of Agriculture. </w:t>
            </w:r>
          </w:p>
          <w:p w14:paraId="73CB34AB" w14:textId="77777777" w:rsidR="00365A39" w:rsidRPr="00760280" w:rsidRDefault="00365A39" w:rsidP="00760280">
            <w:pPr>
              <w:jc w:val="both"/>
              <w:rPr>
                <w:rFonts w:cstheme="minorHAnsi"/>
                <w:i/>
                <w:sz w:val="20"/>
                <w:szCs w:val="20"/>
              </w:rPr>
            </w:pPr>
            <w:r w:rsidRPr="00760280">
              <w:rPr>
                <w:rFonts w:cstheme="minorHAnsi"/>
                <w:i/>
                <w:sz w:val="20"/>
                <w:szCs w:val="20"/>
              </w:rPr>
              <w:t xml:space="preserve">This assessment shall guide bioenergy investments financed under components 2.2, 2.3 and 2.5 of the Czech recovery and resilience plan as well as bioenergy investment in the fields of energy, transport, environment, </w:t>
            </w:r>
            <w:r w:rsidRPr="00760280">
              <w:rPr>
                <w:rFonts w:cstheme="minorHAnsi"/>
                <w:i/>
                <w:sz w:val="20"/>
                <w:szCs w:val="20"/>
              </w:rPr>
              <w:lastRenderedPageBreak/>
              <w:t xml:space="preserve">climate change, forestry or agriculture financed by other EU funds or national sources in full compliance with the legal requirements including on do not significant harm. </w:t>
            </w:r>
          </w:p>
          <w:p w14:paraId="4101652C" w14:textId="77777777" w:rsidR="00365A39" w:rsidRPr="00760280" w:rsidRDefault="00365A39" w:rsidP="00760280">
            <w:pPr>
              <w:jc w:val="both"/>
              <w:rPr>
                <w:rFonts w:eastAsia="Calibri" w:cstheme="minorHAnsi"/>
                <w:i/>
                <w:noProof/>
                <w:sz w:val="20"/>
                <w:szCs w:val="20"/>
                <w:lang w:val="en-IE"/>
              </w:rPr>
            </w:pPr>
          </w:p>
          <w:p w14:paraId="08C35658" w14:textId="77777777" w:rsidR="00365A39" w:rsidRPr="00760280" w:rsidRDefault="00365A39" w:rsidP="00760280">
            <w:pPr>
              <w:jc w:val="both"/>
              <w:rPr>
                <w:rFonts w:eastAsia="Calibri" w:cstheme="minorHAnsi"/>
                <w:i/>
                <w:noProof/>
                <w:sz w:val="20"/>
                <w:szCs w:val="20"/>
                <w:lang w:val="en-IE"/>
              </w:rPr>
            </w:pPr>
            <w:r w:rsidRPr="00760280">
              <w:rPr>
                <w:rFonts w:eastAsia="Calibri" w:cstheme="minorHAnsi"/>
                <w:i/>
                <w:noProof/>
                <w:sz w:val="20"/>
                <w:szCs w:val="20"/>
                <w:lang w:val="en-IE"/>
              </w:rPr>
              <w:t>Timeline for completion: Q4/2022</w:t>
            </w:r>
          </w:p>
        </w:tc>
        <w:tc>
          <w:tcPr>
            <w:tcW w:w="4281" w:type="dxa"/>
          </w:tcPr>
          <w:p w14:paraId="4F8DF7E2" w14:textId="77777777" w:rsidR="00365A39" w:rsidRPr="00760280" w:rsidRDefault="00365A39" w:rsidP="00760280">
            <w:pPr>
              <w:jc w:val="both"/>
              <w:rPr>
                <w:rFonts w:eastAsia="Calibri" w:cstheme="minorHAnsi"/>
                <w:i/>
                <w:noProof/>
                <w:sz w:val="20"/>
                <w:szCs w:val="20"/>
                <w:lang w:val="en-IE"/>
              </w:rPr>
            </w:pPr>
            <w:r w:rsidRPr="00760280">
              <w:rPr>
                <w:rFonts w:eastAsia="Calibri" w:cstheme="minorHAnsi"/>
                <w:i/>
                <w:noProof/>
                <w:sz w:val="20"/>
                <w:szCs w:val="20"/>
                <w:lang w:val="en-IE"/>
              </w:rPr>
              <w:lastRenderedPageBreak/>
              <w:t>No change</w:t>
            </w:r>
          </w:p>
          <w:p w14:paraId="4B99056E" w14:textId="77777777" w:rsidR="00365A39" w:rsidRPr="00760280" w:rsidRDefault="00365A39" w:rsidP="00760280">
            <w:pPr>
              <w:jc w:val="both"/>
              <w:rPr>
                <w:rFonts w:eastAsia="Calibri" w:cstheme="minorHAnsi"/>
                <w:i/>
                <w:noProof/>
                <w:sz w:val="20"/>
                <w:szCs w:val="20"/>
                <w:lang w:val="en-IE"/>
              </w:rPr>
            </w:pPr>
          </w:p>
          <w:p w14:paraId="1299C43A" w14:textId="77777777" w:rsidR="00365A39" w:rsidRPr="00760280" w:rsidRDefault="00365A39" w:rsidP="00760280">
            <w:pPr>
              <w:jc w:val="both"/>
              <w:rPr>
                <w:rFonts w:eastAsia="Calibri" w:cstheme="minorHAnsi"/>
                <w:i/>
                <w:noProof/>
                <w:sz w:val="20"/>
                <w:szCs w:val="20"/>
                <w:lang w:val="en-IE"/>
              </w:rPr>
            </w:pPr>
          </w:p>
          <w:p w14:paraId="4DDBEF00" w14:textId="77777777" w:rsidR="00365A39" w:rsidRPr="00760280" w:rsidRDefault="00365A39" w:rsidP="00760280">
            <w:pPr>
              <w:jc w:val="both"/>
              <w:rPr>
                <w:rFonts w:eastAsia="Calibri" w:cstheme="minorHAnsi"/>
                <w:i/>
                <w:noProof/>
                <w:sz w:val="20"/>
                <w:szCs w:val="20"/>
                <w:lang w:val="en-IE"/>
              </w:rPr>
            </w:pPr>
          </w:p>
          <w:p w14:paraId="3461D779" w14:textId="77777777" w:rsidR="00365A39" w:rsidRPr="00760280" w:rsidRDefault="00365A39" w:rsidP="00760280">
            <w:pPr>
              <w:jc w:val="both"/>
              <w:rPr>
                <w:rFonts w:eastAsia="Calibri" w:cstheme="minorHAnsi"/>
                <w:i/>
                <w:noProof/>
                <w:sz w:val="20"/>
                <w:szCs w:val="20"/>
                <w:lang w:val="en-IE"/>
              </w:rPr>
            </w:pPr>
          </w:p>
          <w:p w14:paraId="3CF2D8B6" w14:textId="77777777" w:rsidR="00365A39" w:rsidRPr="00760280" w:rsidRDefault="00365A39" w:rsidP="00760280">
            <w:pPr>
              <w:jc w:val="both"/>
              <w:rPr>
                <w:rFonts w:eastAsia="Calibri" w:cstheme="minorHAnsi"/>
                <w:i/>
                <w:noProof/>
                <w:sz w:val="20"/>
                <w:szCs w:val="20"/>
                <w:lang w:val="en-IE"/>
              </w:rPr>
            </w:pPr>
          </w:p>
          <w:p w14:paraId="0FB78278" w14:textId="77777777" w:rsidR="00365A39" w:rsidRPr="00760280" w:rsidRDefault="00365A39" w:rsidP="00760280">
            <w:pPr>
              <w:jc w:val="both"/>
              <w:rPr>
                <w:rFonts w:eastAsia="Calibri" w:cstheme="minorHAnsi"/>
                <w:i/>
                <w:noProof/>
                <w:sz w:val="20"/>
                <w:szCs w:val="20"/>
                <w:lang w:val="en-IE"/>
              </w:rPr>
            </w:pPr>
          </w:p>
          <w:p w14:paraId="1FC39945" w14:textId="77777777" w:rsidR="00365A39" w:rsidRPr="00760280" w:rsidRDefault="00365A39" w:rsidP="00760280">
            <w:pPr>
              <w:jc w:val="both"/>
              <w:rPr>
                <w:rFonts w:eastAsia="Calibri" w:cstheme="minorHAnsi"/>
                <w:i/>
                <w:noProof/>
                <w:sz w:val="20"/>
                <w:szCs w:val="20"/>
                <w:lang w:val="en-IE"/>
              </w:rPr>
            </w:pPr>
          </w:p>
          <w:p w14:paraId="0562CB0E" w14:textId="77777777" w:rsidR="00365A39" w:rsidRPr="00760280" w:rsidRDefault="00365A39" w:rsidP="00760280">
            <w:pPr>
              <w:jc w:val="both"/>
              <w:rPr>
                <w:rFonts w:eastAsia="Calibri" w:cstheme="minorHAnsi"/>
                <w:i/>
                <w:noProof/>
                <w:sz w:val="20"/>
                <w:szCs w:val="20"/>
                <w:lang w:val="en-IE"/>
              </w:rPr>
            </w:pPr>
          </w:p>
          <w:p w14:paraId="34CE0A41" w14:textId="77777777" w:rsidR="00365A39" w:rsidRPr="00760280" w:rsidRDefault="00365A39" w:rsidP="00760280">
            <w:pPr>
              <w:jc w:val="both"/>
              <w:rPr>
                <w:rFonts w:eastAsia="Calibri" w:cstheme="minorHAnsi"/>
                <w:i/>
                <w:noProof/>
                <w:sz w:val="20"/>
                <w:szCs w:val="20"/>
                <w:lang w:val="en-IE"/>
              </w:rPr>
            </w:pPr>
          </w:p>
          <w:p w14:paraId="62EBF3C5" w14:textId="77777777" w:rsidR="00365A39" w:rsidRPr="00760280" w:rsidRDefault="00365A39" w:rsidP="00760280">
            <w:pPr>
              <w:jc w:val="both"/>
              <w:rPr>
                <w:rFonts w:eastAsia="Calibri" w:cstheme="minorHAnsi"/>
                <w:i/>
                <w:noProof/>
                <w:sz w:val="20"/>
                <w:szCs w:val="20"/>
                <w:lang w:val="en-IE"/>
              </w:rPr>
            </w:pPr>
          </w:p>
          <w:p w14:paraId="6D98A12B" w14:textId="77777777" w:rsidR="00365A39" w:rsidRPr="00760280" w:rsidRDefault="00365A39" w:rsidP="00760280">
            <w:pPr>
              <w:jc w:val="both"/>
              <w:rPr>
                <w:rFonts w:eastAsia="Calibri" w:cstheme="minorHAnsi"/>
                <w:i/>
                <w:noProof/>
                <w:sz w:val="20"/>
                <w:szCs w:val="20"/>
                <w:lang w:val="en-IE"/>
              </w:rPr>
            </w:pPr>
          </w:p>
          <w:p w14:paraId="2946DB82" w14:textId="77777777" w:rsidR="00365A39" w:rsidRPr="00760280" w:rsidRDefault="00365A39" w:rsidP="00760280">
            <w:pPr>
              <w:jc w:val="both"/>
              <w:rPr>
                <w:rFonts w:eastAsia="Calibri" w:cstheme="minorHAnsi"/>
                <w:i/>
                <w:noProof/>
                <w:sz w:val="20"/>
                <w:szCs w:val="20"/>
                <w:lang w:val="en-IE"/>
              </w:rPr>
            </w:pPr>
          </w:p>
          <w:p w14:paraId="5997CC1D" w14:textId="77777777" w:rsidR="00365A39" w:rsidRPr="00760280" w:rsidRDefault="00365A39" w:rsidP="00760280">
            <w:pPr>
              <w:jc w:val="both"/>
              <w:rPr>
                <w:rFonts w:eastAsia="Calibri" w:cstheme="minorHAnsi"/>
                <w:i/>
                <w:noProof/>
                <w:sz w:val="20"/>
                <w:szCs w:val="20"/>
                <w:lang w:val="en-IE"/>
              </w:rPr>
            </w:pPr>
          </w:p>
          <w:p w14:paraId="110FFD37" w14:textId="77777777" w:rsidR="00365A39" w:rsidRPr="00760280" w:rsidRDefault="00365A39" w:rsidP="00760280">
            <w:pPr>
              <w:jc w:val="both"/>
              <w:rPr>
                <w:rFonts w:eastAsia="Calibri" w:cstheme="minorHAnsi"/>
                <w:i/>
                <w:noProof/>
                <w:sz w:val="20"/>
                <w:szCs w:val="20"/>
                <w:lang w:val="en-IE"/>
              </w:rPr>
            </w:pPr>
          </w:p>
          <w:p w14:paraId="6B699379" w14:textId="77777777" w:rsidR="00365A39" w:rsidRPr="00760280" w:rsidRDefault="00365A39" w:rsidP="00760280">
            <w:pPr>
              <w:jc w:val="both"/>
              <w:rPr>
                <w:rFonts w:eastAsia="Calibri" w:cstheme="minorHAnsi"/>
                <w:i/>
                <w:noProof/>
                <w:sz w:val="20"/>
                <w:szCs w:val="20"/>
                <w:lang w:val="en-IE"/>
              </w:rPr>
            </w:pPr>
          </w:p>
          <w:p w14:paraId="3FE9F23F" w14:textId="77777777" w:rsidR="00365A39" w:rsidRPr="00760280" w:rsidRDefault="00365A39" w:rsidP="00760280">
            <w:pPr>
              <w:jc w:val="both"/>
              <w:rPr>
                <w:rFonts w:eastAsia="Calibri" w:cstheme="minorHAnsi"/>
                <w:i/>
                <w:noProof/>
                <w:sz w:val="20"/>
                <w:szCs w:val="20"/>
                <w:lang w:val="en-IE"/>
              </w:rPr>
            </w:pPr>
          </w:p>
          <w:p w14:paraId="1F72F646" w14:textId="77777777" w:rsidR="00365A39" w:rsidRPr="00760280" w:rsidRDefault="00365A39" w:rsidP="00760280">
            <w:pPr>
              <w:jc w:val="both"/>
              <w:rPr>
                <w:rFonts w:eastAsia="Calibri" w:cstheme="minorHAnsi"/>
                <w:i/>
                <w:noProof/>
                <w:sz w:val="20"/>
                <w:szCs w:val="20"/>
                <w:lang w:val="en-IE"/>
              </w:rPr>
            </w:pPr>
          </w:p>
          <w:p w14:paraId="08CE6F91" w14:textId="77777777" w:rsidR="00365A39" w:rsidRPr="00760280" w:rsidRDefault="00365A39" w:rsidP="00760280">
            <w:pPr>
              <w:jc w:val="both"/>
              <w:rPr>
                <w:rFonts w:eastAsia="Calibri" w:cstheme="minorHAnsi"/>
                <w:i/>
                <w:noProof/>
                <w:sz w:val="20"/>
                <w:szCs w:val="20"/>
                <w:lang w:val="en-IE"/>
              </w:rPr>
            </w:pPr>
          </w:p>
          <w:p w14:paraId="61CDCEAD" w14:textId="77777777" w:rsidR="00365A39" w:rsidRPr="00760280" w:rsidRDefault="00365A39" w:rsidP="00760280">
            <w:pPr>
              <w:jc w:val="both"/>
              <w:rPr>
                <w:rFonts w:eastAsia="Calibri" w:cstheme="minorHAnsi"/>
                <w:i/>
                <w:noProof/>
                <w:sz w:val="20"/>
                <w:szCs w:val="20"/>
                <w:lang w:val="en-IE"/>
              </w:rPr>
            </w:pPr>
          </w:p>
          <w:p w14:paraId="6BB9E253" w14:textId="77777777" w:rsidR="00365A39" w:rsidRPr="00760280" w:rsidRDefault="00365A39" w:rsidP="00760280">
            <w:pPr>
              <w:jc w:val="both"/>
              <w:rPr>
                <w:rFonts w:eastAsia="Calibri" w:cstheme="minorHAnsi"/>
                <w:i/>
                <w:noProof/>
                <w:sz w:val="20"/>
                <w:szCs w:val="20"/>
                <w:lang w:val="en-IE"/>
              </w:rPr>
            </w:pPr>
          </w:p>
          <w:p w14:paraId="23DE523C" w14:textId="77777777" w:rsidR="00365A39" w:rsidRPr="00760280" w:rsidRDefault="00365A39" w:rsidP="00760280">
            <w:pPr>
              <w:jc w:val="both"/>
              <w:rPr>
                <w:rFonts w:eastAsia="Calibri" w:cstheme="minorHAnsi"/>
                <w:i/>
                <w:noProof/>
                <w:sz w:val="20"/>
                <w:szCs w:val="20"/>
                <w:lang w:val="en-IE"/>
              </w:rPr>
            </w:pPr>
          </w:p>
          <w:p w14:paraId="52E56223" w14:textId="77777777" w:rsidR="00365A39" w:rsidRPr="00760280" w:rsidRDefault="00365A39" w:rsidP="00760280">
            <w:pPr>
              <w:jc w:val="both"/>
              <w:rPr>
                <w:rFonts w:eastAsia="Calibri" w:cstheme="minorHAnsi"/>
                <w:i/>
                <w:noProof/>
                <w:sz w:val="20"/>
                <w:szCs w:val="20"/>
                <w:lang w:val="en-IE"/>
              </w:rPr>
            </w:pPr>
          </w:p>
          <w:p w14:paraId="23CEC1D0" w14:textId="77777777" w:rsidR="00365A39" w:rsidRPr="00760280" w:rsidRDefault="00365A39" w:rsidP="00760280">
            <w:pPr>
              <w:jc w:val="both"/>
              <w:rPr>
                <w:rFonts w:eastAsia="Calibri" w:cstheme="minorHAnsi"/>
                <w:b/>
                <w:i/>
                <w:noProof/>
                <w:sz w:val="20"/>
                <w:szCs w:val="20"/>
                <w:lang w:val="en-IE"/>
              </w:rPr>
            </w:pPr>
            <w:r w:rsidRPr="00760280">
              <w:rPr>
                <w:rFonts w:eastAsia="Calibri" w:cstheme="minorHAnsi"/>
                <w:i/>
                <w:noProof/>
                <w:sz w:val="20"/>
                <w:szCs w:val="20"/>
                <w:lang w:val="en-IE"/>
              </w:rPr>
              <w:t xml:space="preserve">Timeline for completion: </w:t>
            </w:r>
            <w:r w:rsidRPr="00760280">
              <w:rPr>
                <w:rFonts w:eastAsia="Calibri" w:cstheme="minorHAnsi"/>
                <w:b/>
                <w:i/>
                <w:noProof/>
                <w:sz w:val="20"/>
                <w:szCs w:val="20"/>
                <w:lang w:val="en-IE"/>
              </w:rPr>
              <w:t>Q4/2023</w:t>
            </w:r>
          </w:p>
        </w:tc>
      </w:tr>
      <w:tr w:rsidR="00365A39" w:rsidRPr="00760280" w14:paraId="00B69E77" w14:textId="77777777" w:rsidTr="002D0F80">
        <w:tc>
          <w:tcPr>
            <w:tcW w:w="1555" w:type="dxa"/>
          </w:tcPr>
          <w:p w14:paraId="658800FF" w14:textId="77777777" w:rsidR="00365A39" w:rsidRPr="00760280" w:rsidRDefault="00365A39" w:rsidP="00760280">
            <w:pPr>
              <w:jc w:val="both"/>
              <w:rPr>
                <w:rFonts w:ascii="Times New Roman" w:eastAsia="Calibri" w:hAnsi="Times New Roman" w:cs="Times New Roman"/>
                <w:b/>
                <w:bCs/>
                <w:i/>
                <w:iCs/>
                <w:noProof/>
                <w:sz w:val="20"/>
                <w:szCs w:val="20"/>
                <w:lang w:val="en-IE"/>
              </w:rPr>
            </w:pPr>
            <w:r w:rsidRPr="00760280">
              <w:rPr>
                <w:rFonts w:ascii="Times New Roman" w:eastAsia="Calibri" w:hAnsi="Times New Roman" w:cs="Times New Roman"/>
                <w:b/>
                <w:bCs/>
                <w:i/>
                <w:iCs/>
                <w:noProof/>
                <w:sz w:val="20"/>
                <w:szCs w:val="20"/>
                <w:lang w:val="en-IE"/>
              </w:rPr>
              <w:lastRenderedPageBreak/>
              <w:t>Estimated cost</w:t>
            </w:r>
          </w:p>
        </w:tc>
        <w:tc>
          <w:tcPr>
            <w:tcW w:w="3940" w:type="dxa"/>
          </w:tcPr>
          <w:p w14:paraId="3E6C866D" w14:textId="77777777" w:rsidR="00365A39" w:rsidRPr="00760280" w:rsidRDefault="00365A39" w:rsidP="00760280">
            <w:pPr>
              <w:jc w:val="both"/>
              <w:rPr>
                <w:rFonts w:eastAsia="Calibri" w:cstheme="minorHAnsi"/>
                <w:i/>
                <w:noProof/>
                <w:sz w:val="20"/>
                <w:szCs w:val="20"/>
                <w:lang w:val="en-IE"/>
              </w:rPr>
            </w:pPr>
            <w:r w:rsidRPr="00760280">
              <w:rPr>
                <w:rFonts w:eastAsia="Calibri" w:cstheme="minorHAnsi"/>
                <w:i/>
                <w:noProof/>
                <w:sz w:val="20"/>
                <w:szCs w:val="20"/>
                <w:lang w:val="en-IE"/>
              </w:rPr>
              <w:t>No change</w:t>
            </w:r>
          </w:p>
        </w:tc>
        <w:tc>
          <w:tcPr>
            <w:tcW w:w="4281" w:type="dxa"/>
          </w:tcPr>
          <w:p w14:paraId="1202A51F" w14:textId="77777777" w:rsidR="00365A39" w:rsidRPr="00760280" w:rsidRDefault="00365A39" w:rsidP="00760280">
            <w:pPr>
              <w:jc w:val="both"/>
              <w:rPr>
                <w:rFonts w:eastAsia="Calibri" w:cstheme="minorHAnsi"/>
                <w:i/>
                <w:noProof/>
                <w:sz w:val="20"/>
                <w:szCs w:val="20"/>
                <w:lang w:val="en-IE"/>
              </w:rPr>
            </w:pPr>
            <w:r w:rsidRPr="00760280">
              <w:rPr>
                <w:rFonts w:eastAsia="Calibri" w:cstheme="minorHAnsi"/>
                <w:i/>
                <w:noProof/>
                <w:sz w:val="20"/>
                <w:szCs w:val="20"/>
                <w:lang w:val="en-IE"/>
              </w:rPr>
              <w:t>No change</w:t>
            </w:r>
          </w:p>
        </w:tc>
      </w:tr>
      <w:tr w:rsidR="00365A39" w:rsidRPr="00760280" w14:paraId="7537D942" w14:textId="77777777" w:rsidTr="002D0F80">
        <w:tc>
          <w:tcPr>
            <w:tcW w:w="1555" w:type="dxa"/>
          </w:tcPr>
          <w:p w14:paraId="7D7D9E29" w14:textId="77777777" w:rsidR="00365A39" w:rsidRPr="00760280" w:rsidRDefault="00365A39" w:rsidP="00760280">
            <w:pPr>
              <w:jc w:val="both"/>
              <w:rPr>
                <w:rFonts w:ascii="Times New Roman" w:eastAsia="Calibri" w:hAnsi="Times New Roman" w:cs="Times New Roman"/>
                <w:b/>
                <w:bCs/>
                <w:i/>
                <w:iCs/>
                <w:noProof/>
                <w:sz w:val="20"/>
                <w:szCs w:val="20"/>
                <w:lang w:val="en-IE"/>
              </w:rPr>
            </w:pPr>
            <w:r w:rsidRPr="00760280">
              <w:rPr>
                <w:rFonts w:ascii="Times New Roman" w:eastAsia="Calibri" w:hAnsi="Times New Roman" w:cs="Times New Roman"/>
                <w:b/>
                <w:bCs/>
                <w:i/>
                <w:iCs/>
                <w:noProof/>
                <w:sz w:val="20"/>
                <w:szCs w:val="20"/>
                <w:lang w:val="en-IE"/>
              </w:rPr>
              <w:t>Green and digital tagging</w:t>
            </w:r>
          </w:p>
        </w:tc>
        <w:tc>
          <w:tcPr>
            <w:tcW w:w="3940" w:type="dxa"/>
          </w:tcPr>
          <w:p w14:paraId="3D0A7901" w14:textId="77777777" w:rsidR="00365A39" w:rsidRPr="00760280" w:rsidRDefault="00365A39" w:rsidP="00760280">
            <w:pPr>
              <w:jc w:val="both"/>
              <w:rPr>
                <w:rFonts w:eastAsia="Calibri" w:cstheme="minorHAnsi"/>
                <w:i/>
                <w:noProof/>
                <w:sz w:val="20"/>
                <w:szCs w:val="20"/>
                <w:lang w:val="en-IE"/>
              </w:rPr>
            </w:pPr>
            <w:r w:rsidRPr="00760280">
              <w:rPr>
                <w:rFonts w:eastAsia="Calibri" w:cstheme="minorHAnsi"/>
                <w:i/>
                <w:noProof/>
                <w:sz w:val="20"/>
                <w:szCs w:val="20"/>
                <w:lang w:val="en-IE"/>
              </w:rPr>
              <w:t>No change</w:t>
            </w:r>
          </w:p>
        </w:tc>
        <w:tc>
          <w:tcPr>
            <w:tcW w:w="4281" w:type="dxa"/>
          </w:tcPr>
          <w:p w14:paraId="31944056" w14:textId="77777777" w:rsidR="00365A39" w:rsidRPr="00760280" w:rsidRDefault="00365A39" w:rsidP="00760280">
            <w:pPr>
              <w:jc w:val="both"/>
              <w:rPr>
                <w:rFonts w:eastAsia="Calibri" w:cstheme="minorHAnsi"/>
                <w:i/>
                <w:noProof/>
                <w:sz w:val="20"/>
                <w:szCs w:val="20"/>
                <w:lang w:val="en-IE"/>
              </w:rPr>
            </w:pPr>
            <w:r w:rsidRPr="00760280">
              <w:rPr>
                <w:rFonts w:eastAsia="Calibri" w:cstheme="minorHAnsi"/>
                <w:i/>
                <w:noProof/>
                <w:sz w:val="20"/>
                <w:szCs w:val="20"/>
                <w:lang w:val="en-IE"/>
              </w:rPr>
              <w:t>No change</w:t>
            </w:r>
          </w:p>
        </w:tc>
      </w:tr>
      <w:tr w:rsidR="00365A39" w:rsidRPr="00760280" w14:paraId="6C737205" w14:textId="77777777" w:rsidTr="002D0F80">
        <w:tc>
          <w:tcPr>
            <w:tcW w:w="1555" w:type="dxa"/>
          </w:tcPr>
          <w:p w14:paraId="517B8653" w14:textId="77777777" w:rsidR="00365A39" w:rsidRPr="00760280" w:rsidRDefault="00365A39" w:rsidP="00760280">
            <w:pPr>
              <w:jc w:val="both"/>
              <w:rPr>
                <w:rFonts w:ascii="Times New Roman" w:eastAsia="Calibri" w:hAnsi="Times New Roman" w:cs="Times New Roman"/>
                <w:b/>
                <w:bCs/>
                <w:i/>
                <w:iCs/>
                <w:noProof/>
                <w:sz w:val="20"/>
                <w:szCs w:val="20"/>
                <w:lang w:val="en-IE"/>
              </w:rPr>
            </w:pPr>
            <w:r w:rsidRPr="00760280">
              <w:rPr>
                <w:rFonts w:ascii="Times New Roman" w:eastAsia="Calibri" w:hAnsi="Times New Roman" w:cs="Times New Roman"/>
                <w:b/>
                <w:bCs/>
                <w:i/>
                <w:iCs/>
                <w:noProof/>
                <w:sz w:val="20"/>
                <w:szCs w:val="20"/>
                <w:lang w:val="en-IE"/>
              </w:rPr>
              <w:t>DNSH self-assessment</w:t>
            </w:r>
          </w:p>
        </w:tc>
        <w:tc>
          <w:tcPr>
            <w:tcW w:w="3940" w:type="dxa"/>
          </w:tcPr>
          <w:p w14:paraId="6A71D9C6" w14:textId="77777777" w:rsidR="00365A39" w:rsidRPr="00760280" w:rsidRDefault="00365A39" w:rsidP="00760280">
            <w:pPr>
              <w:jc w:val="both"/>
              <w:rPr>
                <w:rFonts w:eastAsia="Calibri" w:cstheme="minorHAnsi"/>
                <w:i/>
                <w:noProof/>
                <w:sz w:val="20"/>
                <w:szCs w:val="20"/>
                <w:lang w:val="en-IE"/>
              </w:rPr>
            </w:pPr>
            <w:r w:rsidRPr="00760280">
              <w:rPr>
                <w:rFonts w:eastAsia="Calibri" w:cstheme="minorHAnsi"/>
                <w:i/>
                <w:noProof/>
                <w:sz w:val="20"/>
                <w:szCs w:val="20"/>
                <w:lang w:val="en-IE"/>
              </w:rPr>
              <w:t>No change</w:t>
            </w:r>
          </w:p>
        </w:tc>
        <w:tc>
          <w:tcPr>
            <w:tcW w:w="4281" w:type="dxa"/>
          </w:tcPr>
          <w:p w14:paraId="29A812A2" w14:textId="77777777" w:rsidR="00365A39" w:rsidRPr="00760280" w:rsidRDefault="00365A39" w:rsidP="00760280">
            <w:pPr>
              <w:jc w:val="both"/>
              <w:rPr>
                <w:rFonts w:eastAsia="Calibri" w:cstheme="minorHAnsi"/>
                <w:i/>
                <w:noProof/>
                <w:sz w:val="20"/>
                <w:szCs w:val="20"/>
                <w:lang w:val="en-IE"/>
              </w:rPr>
            </w:pPr>
            <w:r w:rsidRPr="00760280">
              <w:rPr>
                <w:rFonts w:eastAsia="Calibri" w:cstheme="minorHAnsi"/>
                <w:i/>
                <w:noProof/>
                <w:sz w:val="20"/>
                <w:szCs w:val="20"/>
                <w:lang w:val="en-IE"/>
              </w:rPr>
              <w:t>No change</w:t>
            </w:r>
          </w:p>
        </w:tc>
      </w:tr>
    </w:tbl>
    <w:p w14:paraId="07547A01" w14:textId="77777777" w:rsidR="00365A39" w:rsidRPr="00760280" w:rsidRDefault="00365A39" w:rsidP="00760280">
      <w:pPr>
        <w:jc w:val="both"/>
      </w:pPr>
    </w:p>
    <w:p w14:paraId="312FACD6" w14:textId="43385FE1" w:rsidR="00984282" w:rsidRPr="00760280" w:rsidRDefault="002D0F80" w:rsidP="00760280">
      <w:pPr>
        <w:jc w:val="both"/>
        <w:rPr>
          <w:i/>
          <w:iCs/>
        </w:rPr>
      </w:pPr>
      <w:r w:rsidRPr="00760280">
        <w:t>Both reforms represent</w:t>
      </w:r>
      <w:r w:rsidR="00A81B80" w:rsidRPr="00760280">
        <w:t xml:space="preserve"> a</w:t>
      </w:r>
      <w:r w:rsidRPr="00760280">
        <w:t xml:space="preserve"> complex</w:t>
      </w:r>
      <w:r w:rsidR="00A81B80" w:rsidRPr="00760280">
        <w:t xml:space="preserve"> set</w:t>
      </w:r>
      <w:r w:rsidRPr="00760280">
        <w:t xml:space="preserve"> </w:t>
      </w:r>
      <w:r w:rsidR="1B02BD86" w:rsidRPr="00760280">
        <w:t xml:space="preserve">of </w:t>
      </w:r>
      <w:r w:rsidRPr="00760280">
        <w:t>measures which will have</w:t>
      </w:r>
      <w:r w:rsidR="00A81B80" w:rsidRPr="00760280">
        <w:t xml:space="preserve"> a</w:t>
      </w:r>
      <w:r w:rsidRPr="00760280">
        <w:t xml:space="preserve"> significant impact on the setup of decarbonisation of district heating in the future and larger use of </w:t>
      </w:r>
      <w:r w:rsidR="00E0766C" w:rsidRPr="00760280">
        <w:t xml:space="preserve">biomass and development of bioenergy in the Czech Republic. </w:t>
      </w:r>
      <w:r w:rsidR="00984282" w:rsidRPr="00760280">
        <w:t xml:space="preserve">The aim of Milestone 110 is to </w:t>
      </w:r>
      <w:r w:rsidR="00A81B80" w:rsidRPr="00760280">
        <w:t xml:space="preserve">analyse </w:t>
      </w:r>
      <w:r w:rsidR="00984282" w:rsidRPr="00760280">
        <w:t>the current situation in the district heating in the Czech Republic</w:t>
      </w:r>
      <w:r w:rsidR="00A81B80" w:rsidRPr="00760280">
        <w:t>, to summarize</w:t>
      </w:r>
      <w:r w:rsidR="00984282" w:rsidRPr="00760280">
        <w:t xml:space="preserve"> adopted and prepared policies and measures related</w:t>
      </w:r>
      <w:r w:rsidR="00A81B80" w:rsidRPr="00760280">
        <w:t xml:space="preserve"> to </w:t>
      </w:r>
      <w:r w:rsidR="00984282" w:rsidRPr="00760280">
        <w:t>sector</w:t>
      </w:r>
      <w:r w:rsidR="00A81B80" w:rsidRPr="00760280">
        <w:t xml:space="preserve"> transformation</w:t>
      </w:r>
      <w:r w:rsidR="00984282" w:rsidRPr="00760280">
        <w:t>. This document should therefore serve to direct investments not only within the framework of related component of the National Recovery Plan. The aim of Milestone 111 is to provide guidelines for investments in the field of biomass utilization and waste residues from the use of biomass, both from private and public funds. This the assessment should also be a guide for the provision of funds for joint projects with the use of bioenergy within components 2.2, 2.3 and 2.5 of the Plan for the recovery and resilience of the Czech Republic and within the Operational Program Technology and Applications for Competitiveness 2021-2027 (SC 4.2), of the Life Environment Operational Program 2021–2027 (SC 1.2) and the Operational Program Just transformation 2021-2027 (support for biomass boilers).</w:t>
      </w:r>
    </w:p>
    <w:p w14:paraId="4AB772F4" w14:textId="046E7F8E" w:rsidR="002D0F80" w:rsidRPr="00984282" w:rsidRDefault="00C03FE8" w:rsidP="00760280">
      <w:pPr>
        <w:jc w:val="both"/>
        <w:rPr>
          <w:i/>
          <w:iCs/>
        </w:rPr>
      </w:pPr>
      <w:r w:rsidRPr="00760280">
        <w:t>Given the high relevance of both materials to the National energy and climate plans and to sector transformation in general, i</w:t>
      </w:r>
      <w:r w:rsidR="00E0766C" w:rsidRPr="00760280">
        <w:t xml:space="preserve">t is therefore necessary to put both conception documents in line with the REPowerEU </w:t>
      </w:r>
      <w:r w:rsidR="00984282" w:rsidRPr="00760280">
        <w:t>objectives</w:t>
      </w:r>
      <w:r w:rsidR="00E0766C" w:rsidRPr="00760280">
        <w:t xml:space="preserve"> and the update of Czech RRP</w:t>
      </w:r>
      <w:r w:rsidRPr="00760280">
        <w:t>. T</w:t>
      </w:r>
      <w:r w:rsidR="00E0766C" w:rsidRPr="00760280">
        <w:t xml:space="preserve">he new REPowerEU chapter </w:t>
      </w:r>
      <w:r w:rsidRPr="00760280">
        <w:t xml:space="preserve">has already </w:t>
      </w:r>
      <w:r w:rsidR="00984282" w:rsidRPr="00760280">
        <w:t>be</w:t>
      </w:r>
      <w:r w:rsidRPr="00760280">
        <w:t>en</w:t>
      </w:r>
      <w:r w:rsidR="00E0766C" w:rsidRPr="00760280">
        <w:t xml:space="preserve"> presented</w:t>
      </w:r>
      <w:r w:rsidRPr="00760280">
        <w:t xml:space="preserve"> to the Commission and </w:t>
      </w:r>
      <w:r w:rsidR="00861530" w:rsidRPr="00760280">
        <w:t>is now discussed with special regard to</w:t>
      </w:r>
      <w:r w:rsidR="00E0766C" w:rsidRPr="00760280">
        <w:t xml:space="preserve"> decarbonisation and energy related components (2.2, 2.3. 2.5) </w:t>
      </w:r>
      <w:r w:rsidR="00861530" w:rsidRPr="00760280">
        <w:t xml:space="preserve">which </w:t>
      </w:r>
      <w:r w:rsidR="00E0766C" w:rsidRPr="00760280">
        <w:t xml:space="preserve">are being significantly increased </w:t>
      </w:r>
      <w:r w:rsidR="00984282" w:rsidRPr="00760280">
        <w:t>and updated</w:t>
      </w:r>
      <w:r w:rsidR="00E0766C" w:rsidRPr="00760280">
        <w:t xml:space="preserve">. The shift towards the roll-out of renewables, decarbonisation and use of bioenergy need to be reflected in these key reforms. Both conception documents were already prepared and finalized in 2022 </w:t>
      </w:r>
      <w:r w:rsidRPr="00760280">
        <w:t xml:space="preserve">and </w:t>
      </w:r>
      <w:r w:rsidR="00861530" w:rsidRPr="00760280">
        <w:t xml:space="preserve">some key elements outdated with the dynamic development in light of </w:t>
      </w:r>
      <w:r w:rsidR="00961B5F" w:rsidRPr="00760280">
        <w:t xml:space="preserve">the recent </w:t>
      </w:r>
      <w:r w:rsidR="00861530" w:rsidRPr="00760280">
        <w:t>energy crisis</w:t>
      </w:r>
      <w:r w:rsidR="6F2B04D3" w:rsidRPr="00760280">
        <w:t xml:space="preserve"> and the possible shift from coal to gas is no longer that obvious as it was prior the Russian agg</w:t>
      </w:r>
      <w:r w:rsidR="2186EF5F" w:rsidRPr="00760280">
        <w:t>ression in Ukraine</w:t>
      </w:r>
      <w:r w:rsidR="00861530" w:rsidRPr="00760280">
        <w:t>.</w:t>
      </w:r>
      <w:r w:rsidR="00D961F8" w:rsidRPr="00760280">
        <w:t xml:space="preserve"> Bothe strategies have </w:t>
      </w:r>
      <w:r w:rsidR="6C74CF36" w:rsidRPr="00760280">
        <w:t xml:space="preserve">to reflect this dramatic change of situation on the energy markets as well as the more general trend of </w:t>
      </w:r>
      <w:r w:rsidR="77BC95F6" w:rsidRPr="00760280">
        <w:t>going beyond the simple coal to gas switch.</w:t>
      </w:r>
      <w:r w:rsidR="00861530" w:rsidRPr="00760280">
        <w:t xml:space="preserve"> The</w:t>
      </w:r>
      <w:r w:rsidR="00E0766C" w:rsidRPr="00760280">
        <w:t xml:space="preserve"> update</w:t>
      </w:r>
      <w:r w:rsidR="00861530" w:rsidRPr="00760280">
        <w:t xml:space="preserve"> will also relate</w:t>
      </w:r>
      <w:r w:rsidR="00E0766C" w:rsidRPr="00760280">
        <w:t xml:space="preserve"> </w:t>
      </w:r>
      <w:r w:rsidR="00861530" w:rsidRPr="00760280">
        <w:t xml:space="preserve">to </w:t>
      </w:r>
      <w:r w:rsidR="00E0766C" w:rsidRPr="00760280">
        <w:t>the</w:t>
      </w:r>
      <w:r w:rsidR="00861530" w:rsidRPr="00760280">
        <w:t xml:space="preserve"> relevant</w:t>
      </w:r>
      <w:r w:rsidR="00E0766C" w:rsidRPr="00760280">
        <w:t xml:space="preserve"> deadlines for their completion</w:t>
      </w:r>
      <w:r w:rsidR="00861530" w:rsidRPr="00760280">
        <w:t>. It is vital that the updates are carried out in</w:t>
      </w:r>
      <w:r w:rsidR="00961B5F" w:rsidRPr="00760280">
        <w:t xml:space="preserve"> a</w:t>
      </w:r>
      <w:r w:rsidR="00861530" w:rsidRPr="00760280">
        <w:t xml:space="preserve"> comprehensive manner, hand-in-hand with updates of other parts of the plan,</w:t>
      </w:r>
      <w:r w:rsidR="00E0766C" w:rsidRPr="00760280">
        <w:t xml:space="preserve"> </w:t>
      </w:r>
      <w:r w:rsidR="00861530" w:rsidRPr="00760280">
        <w:t xml:space="preserve">therefore </w:t>
      </w:r>
      <w:r w:rsidR="00E0766C" w:rsidRPr="00760280">
        <w:t>the end of 2023</w:t>
      </w:r>
      <w:r w:rsidR="00861530" w:rsidRPr="00760280">
        <w:t xml:space="preserve"> is suggested as a new deadline.</w:t>
      </w:r>
    </w:p>
    <w:p w14:paraId="5043CB0F" w14:textId="77777777" w:rsidR="0019581A" w:rsidRDefault="0019581A" w:rsidP="00760280">
      <w:pPr>
        <w:jc w:val="both"/>
      </w:pPr>
    </w:p>
    <w:p w14:paraId="07459315" w14:textId="77777777" w:rsidR="0019581A" w:rsidRDefault="0019581A" w:rsidP="00760280">
      <w:pPr>
        <w:jc w:val="both"/>
      </w:pPr>
    </w:p>
    <w:sectPr w:rsidR="0019581A" w:rsidSect="00CC5E40">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E871BC" w14:textId="77777777" w:rsidR="000521D6" w:rsidRDefault="000521D6" w:rsidP="00677FE0">
      <w:pPr>
        <w:spacing w:after="0" w:line="240" w:lineRule="auto"/>
      </w:pPr>
      <w:r>
        <w:separator/>
      </w:r>
    </w:p>
  </w:endnote>
  <w:endnote w:type="continuationSeparator" w:id="0">
    <w:p w14:paraId="144A5D23" w14:textId="77777777" w:rsidR="000521D6" w:rsidRDefault="000521D6" w:rsidP="00677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FF5F2" w14:textId="77777777" w:rsidR="00677FE0" w:rsidRDefault="00677FE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B4B86" w14:textId="77777777" w:rsidR="00677FE0" w:rsidRDefault="00677FE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F9E56" w14:textId="77777777" w:rsidR="00677FE0" w:rsidRDefault="00677FE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7805D2" w14:textId="77777777" w:rsidR="000521D6" w:rsidRDefault="000521D6" w:rsidP="00677FE0">
      <w:pPr>
        <w:spacing w:after="0" w:line="240" w:lineRule="auto"/>
      </w:pPr>
      <w:r>
        <w:separator/>
      </w:r>
    </w:p>
  </w:footnote>
  <w:footnote w:type="continuationSeparator" w:id="0">
    <w:p w14:paraId="463F29E8" w14:textId="77777777" w:rsidR="000521D6" w:rsidRDefault="000521D6" w:rsidP="00677F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B9E20" w14:textId="77777777" w:rsidR="00677FE0" w:rsidRDefault="00677FE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7F28F" w14:textId="77777777" w:rsidR="00677FE0" w:rsidRDefault="00677FE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610EB" w14:textId="77777777" w:rsidR="00677FE0" w:rsidRDefault="00677FE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068BAF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C04007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44E8BC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DE8945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EEA4E5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8C23B5"/>
    <w:multiLevelType w:val="multilevel"/>
    <w:tmpl w:val="E8A48D7C"/>
    <w:numStyleLink w:val="VariantaA-sla"/>
  </w:abstractNum>
  <w:abstractNum w:abstractNumId="6" w15:restartNumberingAfterBreak="0">
    <w:nsid w:val="02E83A8B"/>
    <w:multiLevelType w:val="multilevel"/>
    <w:tmpl w:val="E8BAE50A"/>
    <w:numStyleLink w:val="VariantaA-odrky"/>
  </w:abstractNum>
  <w:abstractNum w:abstractNumId="7" w15:restartNumberingAfterBreak="0">
    <w:nsid w:val="0402680D"/>
    <w:multiLevelType w:val="multilevel"/>
    <w:tmpl w:val="E8BAE50A"/>
    <w:numStyleLink w:val="VariantaA-odrky"/>
  </w:abstractNum>
  <w:abstractNum w:abstractNumId="8"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9" w15:restartNumberingAfterBreak="0">
    <w:nsid w:val="0479347F"/>
    <w:multiLevelType w:val="multilevel"/>
    <w:tmpl w:val="3320A8B2"/>
    <w:numStyleLink w:val="VariantaB-odrky"/>
  </w:abstractNum>
  <w:abstractNum w:abstractNumId="10" w15:restartNumberingAfterBreak="0">
    <w:nsid w:val="04D643EE"/>
    <w:multiLevelType w:val="multilevel"/>
    <w:tmpl w:val="E8A48D7C"/>
    <w:numStyleLink w:val="VariantaA-sla"/>
  </w:abstractNum>
  <w:abstractNum w:abstractNumId="11" w15:restartNumberingAfterBreak="0">
    <w:nsid w:val="0BDD4BBA"/>
    <w:multiLevelType w:val="multilevel"/>
    <w:tmpl w:val="E8BAE50A"/>
    <w:numStyleLink w:val="VariantaA-odrky"/>
  </w:abstractNum>
  <w:abstractNum w:abstractNumId="12" w15:restartNumberingAfterBreak="0">
    <w:nsid w:val="0D786F4D"/>
    <w:multiLevelType w:val="multilevel"/>
    <w:tmpl w:val="0A5A7CA2"/>
    <w:lvl w:ilvl="0">
      <w:start w:val="1"/>
      <w:numFmt w:val="decimal"/>
      <w:lvlText w:val="%1."/>
      <w:lvlJc w:val="left"/>
      <w:pPr>
        <w:ind w:left="357" w:hanging="357"/>
      </w:pPr>
      <w:rPr>
        <w:rFonts w:hint="default"/>
      </w:rPr>
    </w:lvl>
    <w:lvl w:ilvl="1">
      <w:start w:val="1"/>
      <w:numFmt w:val="decimal"/>
      <w:lvlText w:val="%1.%2."/>
      <w:lvlJc w:val="left"/>
      <w:pPr>
        <w:ind w:left="851" w:hanging="494"/>
      </w:pPr>
      <w:rPr>
        <w:rFonts w:hint="default"/>
      </w:rPr>
    </w:lvl>
    <w:lvl w:ilvl="2">
      <w:start w:val="1"/>
      <w:numFmt w:val="decimal"/>
      <w:lvlText w:val="%1.%2.%3."/>
      <w:lvlJc w:val="left"/>
      <w:pPr>
        <w:ind w:left="1474" w:hanging="623"/>
      </w:pPr>
      <w:rPr>
        <w:rFonts w:hint="default"/>
      </w:rPr>
    </w:lvl>
    <w:lvl w:ilvl="3">
      <w:start w:val="1"/>
      <w:numFmt w:val="decimal"/>
      <w:lvlText w:val="%1.%2.%3.%4."/>
      <w:lvlJc w:val="left"/>
      <w:pPr>
        <w:tabs>
          <w:tab w:val="num" w:pos="1474"/>
        </w:tabs>
        <w:ind w:left="2211" w:hanging="737"/>
      </w:pPr>
      <w:rPr>
        <w:rFonts w:hint="default"/>
      </w:rPr>
    </w:lvl>
    <w:lvl w:ilvl="4">
      <w:start w:val="1"/>
      <w:numFmt w:val="decimal"/>
      <w:lvlText w:val="%1.%2.%3.%4.%5."/>
      <w:lvlJc w:val="left"/>
      <w:pPr>
        <w:ind w:left="3175" w:hanging="964"/>
      </w:pPr>
      <w:rPr>
        <w:rFonts w:hint="default"/>
      </w:rPr>
    </w:lvl>
    <w:lvl w:ilvl="5">
      <w:start w:val="1"/>
      <w:numFmt w:val="decimal"/>
      <w:lvlText w:val="%1.%2.%3.%4.%5.%6."/>
      <w:lvlJc w:val="left"/>
      <w:pPr>
        <w:ind w:left="4309" w:hanging="1134"/>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130316F8"/>
    <w:multiLevelType w:val="multilevel"/>
    <w:tmpl w:val="3320A8B2"/>
    <w:numStyleLink w:val="VariantaB-odrky"/>
  </w:abstractNum>
  <w:abstractNum w:abstractNumId="14" w15:restartNumberingAfterBreak="0">
    <w:nsid w:val="13FB2F1F"/>
    <w:multiLevelType w:val="multilevel"/>
    <w:tmpl w:val="E8BAE50A"/>
    <w:numStyleLink w:val="VariantaA-odrky"/>
  </w:abstractNum>
  <w:abstractNum w:abstractNumId="15" w15:restartNumberingAfterBreak="0">
    <w:nsid w:val="15587B24"/>
    <w:multiLevelType w:val="multilevel"/>
    <w:tmpl w:val="E8BAE50A"/>
    <w:numStyleLink w:val="VariantaA-odrky"/>
  </w:abstractNum>
  <w:abstractNum w:abstractNumId="1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17" w15:restartNumberingAfterBreak="0">
    <w:nsid w:val="191872DA"/>
    <w:multiLevelType w:val="multilevel"/>
    <w:tmpl w:val="E8A48D7C"/>
    <w:numStyleLink w:val="VariantaA-sla"/>
  </w:abstractNum>
  <w:abstractNum w:abstractNumId="18" w15:restartNumberingAfterBreak="0">
    <w:nsid w:val="19987FCF"/>
    <w:multiLevelType w:val="multilevel"/>
    <w:tmpl w:val="0D8ABE32"/>
    <w:numStyleLink w:val="VariantaB-sla"/>
  </w:abstractNum>
  <w:abstractNum w:abstractNumId="19" w15:restartNumberingAfterBreak="0">
    <w:nsid w:val="1D3068A6"/>
    <w:multiLevelType w:val="multilevel"/>
    <w:tmpl w:val="3320A8B2"/>
    <w:numStyleLink w:val="VariantaB-odrky"/>
  </w:abstractNum>
  <w:abstractNum w:abstractNumId="20" w15:restartNumberingAfterBreak="0">
    <w:nsid w:val="1D464EC2"/>
    <w:multiLevelType w:val="multilevel"/>
    <w:tmpl w:val="E8BAE50A"/>
    <w:numStyleLink w:val="VariantaA-odrky"/>
  </w:abstractNum>
  <w:abstractNum w:abstractNumId="21" w15:restartNumberingAfterBreak="0">
    <w:nsid w:val="1EAB39CE"/>
    <w:multiLevelType w:val="multilevel"/>
    <w:tmpl w:val="E8BAE50A"/>
    <w:numStyleLink w:val="VariantaA-odrky"/>
  </w:abstractNum>
  <w:abstractNum w:abstractNumId="22" w15:restartNumberingAfterBreak="0">
    <w:nsid w:val="289A5EA2"/>
    <w:multiLevelType w:val="multilevel"/>
    <w:tmpl w:val="E8BAE50A"/>
    <w:numStyleLink w:val="VariantaA-odrky"/>
  </w:abstractNum>
  <w:abstractNum w:abstractNumId="23" w15:restartNumberingAfterBreak="0">
    <w:nsid w:val="28AB573E"/>
    <w:multiLevelType w:val="multilevel"/>
    <w:tmpl w:val="3320A8B2"/>
    <w:numStyleLink w:val="VariantaB-odrky"/>
  </w:abstractNum>
  <w:abstractNum w:abstractNumId="24" w15:restartNumberingAfterBreak="0">
    <w:nsid w:val="2A5F2D39"/>
    <w:multiLevelType w:val="multilevel"/>
    <w:tmpl w:val="E8BAE50A"/>
    <w:numStyleLink w:val="VariantaA-odrky"/>
  </w:abstractNum>
  <w:abstractNum w:abstractNumId="25" w15:restartNumberingAfterBreak="0">
    <w:nsid w:val="2DBB2CE6"/>
    <w:multiLevelType w:val="multilevel"/>
    <w:tmpl w:val="E8BAE50A"/>
    <w:numStyleLink w:val="VariantaA-odrky"/>
  </w:abstractNum>
  <w:abstractNum w:abstractNumId="26" w15:restartNumberingAfterBreak="0">
    <w:nsid w:val="355131EF"/>
    <w:multiLevelType w:val="multilevel"/>
    <w:tmpl w:val="E8A48D7C"/>
    <w:numStyleLink w:val="VariantaA-sla"/>
  </w:abstractNum>
  <w:abstractNum w:abstractNumId="27" w15:restartNumberingAfterBreak="0">
    <w:nsid w:val="4A306389"/>
    <w:multiLevelType w:val="multilevel"/>
    <w:tmpl w:val="E8BAE50A"/>
    <w:numStyleLink w:val="VariantaA-odrky"/>
  </w:abstractNum>
  <w:abstractNum w:abstractNumId="28"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3290926"/>
    <w:multiLevelType w:val="multilevel"/>
    <w:tmpl w:val="E8BAE50A"/>
    <w:numStyleLink w:val="VariantaA-odrky"/>
  </w:abstractNum>
  <w:abstractNum w:abstractNumId="30" w15:restartNumberingAfterBreak="0">
    <w:nsid w:val="533902EA"/>
    <w:multiLevelType w:val="multilevel"/>
    <w:tmpl w:val="E8BAE50A"/>
    <w:numStyleLink w:val="VariantaA-odrky"/>
  </w:abstractNum>
  <w:abstractNum w:abstractNumId="31" w15:restartNumberingAfterBreak="0">
    <w:nsid w:val="571C11E2"/>
    <w:multiLevelType w:val="multilevel"/>
    <w:tmpl w:val="E8A48D7C"/>
    <w:numStyleLink w:val="VariantaA-sla"/>
  </w:abstractNum>
  <w:abstractNum w:abstractNumId="32"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3" w15:restartNumberingAfterBreak="0">
    <w:nsid w:val="5AF35F43"/>
    <w:multiLevelType w:val="multilevel"/>
    <w:tmpl w:val="0D8ABE32"/>
    <w:numStyleLink w:val="VariantaB-sla"/>
  </w:abstractNum>
  <w:num w:numId="1">
    <w:abstractNumId w:val="16"/>
  </w:num>
  <w:num w:numId="2">
    <w:abstractNumId w:val="32"/>
  </w:num>
  <w:num w:numId="3">
    <w:abstractNumId w:val="19"/>
  </w:num>
  <w:num w:numId="4">
    <w:abstractNumId w:val="14"/>
  </w:num>
  <w:num w:numId="5">
    <w:abstractNumId w:val="5"/>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851" w:hanging="494"/>
        </w:pPr>
        <w:rPr>
          <w:rFonts w:hint="default"/>
        </w:rPr>
      </w:lvl>
    </w:lvlOverride>
    <w:lvlOverride w:ilvl="2">
      <w:lvl w:ilvl="2">
        <w:start w:val="1"/>
        <w:numFmt w:val="decimal"/>
        <w:lvlText w:val="%1.%2.%3."/>
        <w:lvlJc w:val="left"/>
        <w:pPr>
          <w:ind w:left="1474" w:hanging="623"/>
        </w:pPr>
        <w:rPr>
          <w:rFonts w:hint="default"/>
        </w:rPr>
      </w:lvl>
    </w:lvlOverride>
    <w:lvlOverride w:ilvl="3">
      <w:lvl w:ilvl="3">
        <w:start w:val="1"/>
        <w:numFmt w:val="decimal"/>
        <w:lvlText w:val="%1.%2.%3.%4."/>
        <w:lvlJc w:val="left"/>
        <w:pPr>
          <w:tabs>
            <w:tab w:val="num" w:pos="1474"/>
          </w:tabs>
          <w:ind w:left="2211" w:hanging="737"/>
        </w:pPr>
        <w:rPr>
          <w:rFonts w:hint="default"/>
        </w:rPr>
      </w:lvl>
    </w:lvlOverride>
    <w:lvlOverride w:ilvl="4">
      <w:lvl w:ilvl="4">
        <w:start w:val="1"/>
        <w:numFmt w:val="decimal"/>
        <w:lvlText w:val="%1.%2.%3.%4.%5."/>
        <w:lvlJc w:val="left"/>
        <w:pPr>
          <w:ind w:left="3175" w:hanging="964"/>
        </w:pPr>
        <w:rPr>
          <w:rFonts w:hint="default"/>
        </w:rPr>
      </w:lvl>
    </w:lvlOverride>
    <w:lvlOverride w:ilvl="5">
      <w:lvl w:ilvl="5">
        <w:start w:val="1"/>
        <w:numFmt w:val="decimal"/>
        <w:lvlText w:val="%1.%2.%3.%4.%5.%6."/>
        <w:lvlJc w:val="left"/>
        <w:pPr>
          <w:ind w:left="4309" w:hanging="1134"/>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6">
    <w:abstractNumId w:val="28"/>
  </w:num>
  <w:num w:numId="7">
    <w:abstractNumId w:val="7"/>
  </w:num>
  <w:num w:numId="8">
    <w:abstractNumId w:val="31"/>
  </w:num>
  <w:num w:numId="9">
    <w:abstractNumId w:val="5"/>
    <w:lvlOverride w:ilvl="5">
      <w:lvl w:ilvl="5">
        <w:start w:val="1"/>
        <w:numFmt w:val="decimal"/>
        <w:lvlText w:val="%1.%2.%3.%4.%5.%6."/>
        <w:lvlJc w:val="left"/>
        <w:pPr>
          <w:ind w:left="3969" w:hanging="794"/>
        </w:pPr>
        <w:rPr>
          <w:rFonts w:hint="default"/>
        </w:rPr>
      </w:lvl>
    </w:lvlOverride>
  </w:num>
  <w:num w:numId="10">
    <w:abstractNumId w:val="2"/>
  </w:num>
  <w:num w:numId="11">
    <w:abstractNumId w:val="1"/>
  </w:num>
  <w:num w:numId="12">
    <w:abstractNumId w:val="0"/>
  </w:num>
  <w:num w:numId="13">
    <w:abstractNumId w:val="30"/>
  </w:num>
  <w:num w:numId="14">
    <w:abstractNumId w:val="4"/>
  </w:num>
  <w:num w:numId="15">
    <w:abstractNumId w:val="3"/>
  </w:num>
  <w:num w:numId="16">
    <w:abstractNumId w:val="28"/>
  </w:num>
  <w:num w:numId="17">
    <w:abstractNumId w:val="20"/>
  </w:num>
  <w:num w:numId="18">
    <w:abstractNumId w:val="6"/>
  </w:num>
  <w:num w:numId="19">
    <w:abstractNumId w:val="12"/>
  </w:num>
  <w:num w:numId="20">
    <w:abstractNumId w:val="8"/>
  </w:num>
  <w:num w:numId="21">
    <w:abstractNumId w:val="26"/>
  </w:num>
  <w:num w:numId="22">
    <w:abstractNumId w:val="10"/>
  </w:num>
  <w:num w:numId="23">
    <w:abstractNumId w:val="21"/>
  </w:num>
  <w:num w:numId="24">
    <w:abstractNumId w:val="11"/>
  </w:num>
  <w:num w:numId="25">
    <w:abstractNumId w:val="15"/>
  </w:num>
  <w:num w:numId="26">
    <w:abstractNumId w:val="27"/>
  </w:num>
  <w:num w:numId="27">
    <w:abstractNumId w:val="25"/>
  </w:num>
  <w:num w:numId="28">
    <w:abstractNumId w:val="24"/>
  </w:num>
  <w:num w:numId="29">
    <w:abstractNumId w:val="18"/>
  </w:num>
  <w:num w:numId="30">
    <w:abstractNumId w:val="29"/>
  </w:num>
  <w:num w:numId="31">
    <w:abstractNumId w:val="33"/>
  </w:num>
  <w:num w:numId="32">
    <w:abstractNumId w:val="22"/>
  </w:num>
  <w:num w:numId="33">
    <w:abstractNumId w:val="17"/>
  </w:num>
  <w:num w:numId="34">
    <w:abstractNumId w:val="9"/>
  </w:num>
  <w:num w:numId="35">
    <w:abstractNumId w:val="23"/>
  </w:num>
  <w:num w:numId="36">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removeDateAndTime/>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819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3D"/>
    <w:rsid w:val="00002F15"/>
    <w:rsid w:val="00015306"/>
    <w:rsid w:val="0002674B"/>
    <w:rsid w:val="0004162E"/>
    <w:rsid w:val="0004786B"/>
    <w:rsid w:val="000521D6"/>
    <w:rsid w:val="00063405"/>
    <w:rsid w:val="000809B9"/>
    <w:rsid w:val="00090B40"/>
    <w:rsid w:val="00095A0A"/>
    <w:rsid w:val="000B1B3D"/>
    <w:rsid w:val="000C4CAF"/>
    <w:rsid w:val="001152FF"/>
    <w:rsid w:val="00121485"/>
    <w:rsid w:val="0012359C"/>
    <w:rsid w:val="001268B0"/>
    <w:rsid w:val="0018051B"/>
    <w:rsid w:val="0019581A"/>
    <w:rsid w:val="001B1E4A"/>
    <w:rsid w:val="001D27C0"/>
    <w:rsid w:val="001E74C3"/>
    <w:rsid w:val="001F6937"/>
    <w:rsid w:val="00220DE3"/>
    <w:rsid w:val="0025290D"/>
    <w:rsid w:val="00260372"/>
    <w:rsid w:val="00262DAF"/>
    <w:rsid w:val="00285AED"/>
    <w:rsid w:val="002D0F80"/>
    <w:rsid w:val="002E1DF3"/>
    <w:rsid w:val="002E2442"/>
    <w:rsid w:val="002F0E8C"/>
    <w:rsid w:val="0030688E"/>
    <w:rsid w:val="00310FA0"/>
    <w:rsid w:val="00320481"/>
    <w:rsid w:val="003250CB"/>
    <w:rsid w:val="00337011"/>
    <w:rsid w:val="00362591"/>
    <w:rsid w:val="00363201"/>
    <w:rsid w:val="00365A39"/>
    <w:rsid w:val="00383091"/>
    <w:rsid w:val="0039063C"/>
    <w:rsid w:val="003A46A8"/>
    <w:rsid w:val="003A51AA"/>
    <w:rsid w:val="003B565A"/>
    <w:rsid w:val="003D00A1"/>
    <w:rsid w:val="004034AD"/>
    <w:rsid w:val="0041427F"/>
    <w:rsid w:val="00425C3D"/>
    <w:rsid w:val="004509E5"/>
    <w:rsid w:val="00486FB9"/>
    <w:rsid w:val="004B2643"/>
    <w:rsid w:val="004C212A"/>
    <w:rsid w:val="004E1B2B"/>
    <w:rsid w:val="00500232"/>
    <w:rsid w:val="00504668"/>
    <w:rsid w:val="005455E1"/>
    <w:rsid w:val="005502BD"/>
    <w:rsid w:val="00556787"/>
    <w:rsid w:val="00582276"/>
    <w:rsid w:val="005C2560"/>
    <w:rsid w:val="005F34E8"/>
    <w:rsid w:val="005F7585"/>
    <w:rsid w:val="00605759"/>
    <w:rsid w:val="00650C6C"/>
    <w:rsid w:val="00652FE6"/>
    <w:rsid w:val="00667898"/>
    <w:rsid w:val="00677FE0"/>
    <w:rsid w:val="006A27B0"/>
    <w:rsid w:val="006D04EF"/>
    <w:rsid w:val="006E2FB0"/>
    <w:rsid w:val="007102D2"/>
    <w:rsid w:val="00713948"/>
    <w:rsid w:val="00753351"/>
    <w:rsid w:val="00753A27"/>
    <w:rsid w:val="00760280"/>
    <w:rsid w:val="0079342A"/>
    <w:rsid w:val="007B4949"/>
    <w:rsid w:val="007F0BC6"/>
    <w:rsid w:val="00831374"/>
    <w:rsid w:val="00857580"/>
    <w:rsid w:val="00861530"/>
    <w:rsid w:val="00865238"/>
    <w:rsid w:val="008667BF"/>
    <w:rsid w:val="00895645"/>
    <w:rsid w:val="008A7851"/>
    <w:rsid w:val="008C3782"/>
    <w:rsid w:val="008D4A32"/>
    <w:rsid w:val="008D593A"/>
    <w:rsid w:val="008E7760"/>
    <w:rsid w:val="00922001"/>
    <w:rsid w:val="00922C17"/>
    <w:rsid w:val="00942DDD"/>
    <w:rsid w:val="009516A8"/>
    <w:rsid w:val="00961B5F"/>
    <w:rsid w:val="0097705C"/>
    <w:rsid w:val="00984282"/>
    <w:rsid w:val="009854D9"/>
    <w:rsid w:val="009F393D"/>
    <w:rsid w:val="009F7F46"/>
    <w:rsid w:val="00A000BF"/>
    <w:rsid w:val="00A0587E"/>
    <w:rsid w:val="00A10C44"/>
    <w:rsid w:val="00A275BC"/>
    <w:rsid w:val="00A464B4"/>
    <w:rsid w:val="00A55EA9"/>
    <w:rsid w:val="00A63D6B"/>
    <w:rsid w:val="00A727C9"/>
    <w:rsid w:val="00A81B80"/>
    <w:rsid w:val="00A84B52"/>
    <w:rsid w:val="00A8660F"/>
    <w:rsid w:val="00A95C48"/>
    <w:rsid w:val="00AA32C2"/>
    <w:rsid w:val="00AA7056"/>
    <w:rsid w:val="00AB31C6"/>
    <w:rsid w:val="00AB523B"/>
    <w:rsid w:val="00AD7E40"/>
    <w:rsid w:val="00B1477A"/>
    <w:rsid w:val="00B2085D"/>
    <w:rsid w:val="00B20993"/>
    <w:rsid w:val="00B42E96"/>
    <w:rsid w:val="00B50EE6"/>
    <w:rsid w:val="00B52185"/>
    <w:rsid w:val="00B9753A"/>
    <w:rsid w:val="00B97C7A"/>
    <w:rsid w:val="00BB479C"/>
    <w:rsid w:val="00BC4720"/>
    <w:rsid w:val="00BD75A2"/>
    <w:rsid w:val="00C03FE8"/>
    <w:rsid w:val="00C2017A"/>
    <w:rsid w:val="00C2026B"/>
    <w:rsid w:val="00C20470"/>
    <w:rsid w:val="00C239E1"/>
    <w:rsid w:val="00C2498C"/>
    <w:rsid w:val="00C34B2F"/>
    <w:rsid w:val="00C4641B"/>
    <w:rsid w:val="00C6690E"/>
    <w:rsid w:val="00C703C5"/>
    <w:rsid w:val="00C805F2"/>
    <w:rsid w:val="00C83AB8"/>
    <w:rsid w:val="00C96EFE"/>
    <w:rsid w:val="00CC5E40"/>
    <w:rsid w:val="00D1569F"/>
    <w:rsid w:val="00D20B1E"/>
    <w:rsid w:val="00D22462"/>
    <w:rsid w:val="00D230AC"/>
    <w:rsid w:val="00D32489"/>
    <w:rsid w:val="00D3349E"/>
    <w:rsid w:val="00D73CB8"/>
    <w:rsid w:val="00D77780"/>
    <w:rsid w:val="00D90699"/>
    <w:rsid w:val="00D961F8"/>
    <w:rsid w:val="00DA7591"/>
    <w:rsid w:val="00E0766C"/>
    <w:rsid w:val="00E11808"/>
    <w:rsid w:val="00E32798"/>
    <w:rsid w:val="00E33CC8"/>
    <w:rsid w:val="00E47207"/>
    <w:rsid w:val="00E51C91"/>
    <w:rsid w:val="00E667C1"/>
    <w:rsid w:val="00E85898"/>
    <w:rsid w:val="00EC3F88"/>
    <w:rsid w:val="00ED36D8"/>
    <w:rsid w:val="00EE6BD7"/>
    <w:rsid w:val="00F0689D"/>
    <w:rsid w:val="00F7457E"/>
    <w:rsid w:val="00F80058"/>
    <w:rsid w:val="00FB01B5"/>
    <w:rsid w:val="00FB665C"/>
    <w:rsid w:val="1B02BD86"/>
    <w:rsid w:val="2186EF5F"/>
    <w:rsid w:val="2C0CA443"/>
    <w:rsid w:val="2DA874A4"/>
    <w:rsid w:val="2F444505"/>
    <w:rsid w:val="3925E9DF"/>
    <w:rsid w:val="436CA427"/>
    <w:rsid w:val="49DBE5AB"/>
    <w:rsid w:val="620508E0"/>
    <w:rsid w:val="64738651"/>
    <w:rsid w:val="6C74CF36"/>
    <w:rsid w:val="6F2B04D3"/>
    <w:rsid w:val="77BC95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72CFFB6"/>
  <w15:chartTrackingRefBased/>
  <w15:docId w15:val="{BF4C3EE2-5BD8-4D98-AE75-E9096D539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5C3D"/>
    <w:rPr>
      <w:lang w:val="en-GB"/>
    </w:rPr>
  </w:style>
  <w:style w:type="paragraph" w:styleId="Nadpis1">
    <w:name w:val="heading 1"/>
    <w:basedOn w:val="Normln"/>
    <w:next w:val="Normln"/>
    <w:link w:val="Nadpis1Char"/>
    <w:uiPriority w:val="7"/>
    <w:qFormat/>
    <w:rsid w:val="00831374"/>
    <w:pPr>
      <w:keepNext/>
      <w:keepLines/>
      <w:spacing w:before="160" w:after="0" w:line="293" w:lineRule="auto"/>
      <w:outlineLvl w:val="0"/>
    </w:pPr>
    <w:rPr>
      <w:rFonts w:asciiTheme="majorHAnsi" w:eastAsiaTheme="majorEastAsia" w:hAnsiTheme="majorHAnsi" w:cstheme="majorBidi"/>
      <w:b/>
      <w:color w:val="000000" w:themeColor="text1"/>
      <w:sz w:val="28"/>
      <w:szCs w:val="32"/>
      <w:lang w:val="cs-CZ"/>
    </w:rPr>
  </w:style>
  <w:style w:type="paragraph" w:styleId="Nadpis2">
    <w:name w:val="heading 2"/>
    <w:basedOn w:val="Normln"/>
    <w:next w:val="Normln"/>
    <w:link w:val="Nadpis2Char"/>
    <w:uiPriority w:val="7"/>
    <w:unhideWhenUsed/>
    <w:qFormat/>
    <w:rsid w:val="00063405"/>
    <w:pPr>
      <w:keepNext/>
      <w:keepLines/>
      <w:spacing w:before="80" w:after="0" w:line="293" w:lineRule="auto"/>
      <w:outlineLvl w:val="1"/>
    </w:pPr>
    <w:rPr>
      <w:rFonts w:asciiTheme="majorHAnsi" w:eastAsiaTheme="majorEastAsia" w:hAnsiTheme="majorHAnsi" w:cstheme="majorBidi"/>
      <w:b/>
      <w:color w:val="000000" w:themeColor="text1"/>
      <w:sz w:val="26"/>
      <w:szCs w:val="26"/>
      <w:lang w:val="cs-CZ"/>
    </w:rPr>
  </w:style>
  <w:style w:type="paragraph" w:styleId="Nadpis3">
    <w:name w:val="heading 3"/>
    <w:basedOn w:val="Normln"/>
    <w:next w:val="Normln"/>
    <w:link w:val="Nadpis3Char"/>
    <w:uiPriority w:val="7"/>
    <w:unhideWhenUsed/>
    <w:qFormat/>
    <w:rsid w:val="00504668"/>
    <w:pPr>
      <w:keepNext/>
      <w:keepLines/>
      <w:spacing w:before="40" w:after="0" w:line="293" w:lineRule="auto"/>
      <w:outlineLvl w:val="2"/>
    </w:pPr>
    <w:rPr>
      <w:rFonts w:asciiTheme="majorHAnsi" w:eastAsiaTheme="majorEastAsia" w:hAnsiTheme="majorHAnsi" w:cstheme="majorBidi"/>
      <w:b/>
      <w:color w:val="000000" w:themeColor="text1"/>
      <w:sz w:val="24"/>
      <w:szCs w:val="24"/>
      <w:lang w:val="cs-CZ"/>
    </w:rPr>
  </w:style>
  <w:style w:type="paragraph" w:styleId="Nadpis4">
    <w:name w:val="heading 4"/>
    <w:basedOn w:val="Normln"/>
    <w:next w:val="Normln"/>
    <w:link w:val="Nadpis4Char"/>
    <w:uiPriority w:val="7"/>
    <w:unhideWhenUsed/>
    <w:qFormat/>
    <w:rsid w:val="00C6690E"/>
    <w:pPr>
      <w:keepNext/>
      <w:keepLines/>
      <w:spacing w:before="40" w:after="0" w:line="293" w:lineRule="auto"/>
      <w:outlineLvl w:val="3"/>
    </w:pPr>
    <w:rPr>
      <w:rFonts w:asciiTheme="majorHAnsi" w:eastAsiaTheme="majorEastAsia" w:hAnsiTheme="majorHAnsi" w:cstheme="majorBidi"/>
      <w:i/>
      <w:iCs/>
      <w:color w:val="000000" w:themeColor="text1"/>
      <w:sz w:val="24"/>
      <w:lang w:val="cs-CZ"/>
    </w:rPr>
  </w:style>
  <w:style w:type="paragraph" w:styleId="Nadpis5">
    <w:name w:val="heading 5"/>
    <w:basedOn w:val="Normln"/>
    <w:next w:val="Normln"/>
    <w:link w:val="Nadpis5Char"/>
    <w:uiPriority w:val="7"/>
    <w:unhideWhenUsed/>
    <w:qFormat/>
    <w:rsid w:val="00C6690E"/>
    <w:pPr>
      <w:keepNext/>
      <w:keepLines/>
      <w:spacing w:before="40" w:after="0" w:line="293" w:lineRule="auto"/>
      <w:outlineLvl w:val="4"/>
    </w:pPr>
    <w:rPr>
      <w:rFonts w:asciiTheme="majorHAnsi" w:eastAsiaTheme="majorEastAsia" w:hAnsiTheme="majorHAnsi" w:cstheme="majorBidi"/>
      <w:b/>
      <w:color w:val="000000" w:themeColor="text1"/>
      <w:lang w:val="cs-CZ"/>
    </w:rPr>
  </w:style>
  <w:style w:type="paragraph" w:styleId="Nadpis6">
    <w:name w:val="heading 6"/>
    <w:basedOn w:val="Normln"/>
    <w:next w:val="Normln"/>
    <w:link w:val="Nadpis6Char"/>
    <w:uiPriority w:val="7"/>
    <w:unhideWhenUsed/>
    <w:qFormat/>
    <w:rsid w:val="00C6690E"/>
    <w:pPr>
      <w:keepNext/>
      <w:keepLines/>
      <w:spacing w:before="40" w:after="0" w:line="293" w:lineRule="auto"/>
      <w:outlineLvl w:val="5"/>
    </w:pPr>
    <w:rPr>
      <w:rFonts w:asciiTheme="majorHAnsi" w:eastAsiaTheme="majorEastAsia" w:hAnsiTheme="majorHAnsi" w:cstheme="majorBidi"/>
      <w:i/>
      <w:color w:val="000000" w:themeColor="text1"/>
      <w:lang w:val="cs-CZ"/>
    </w:rPr>
  </w:style>
  <w:style w:type="paragraph" w:styleId="Nadpis7">
    <w:name w:val="heading 7"/>
    <w:basedOn w:val="Normln"/>
    <w:next w:val="Normln"/>
    <w:link w:val="Nadpis7Char"/>
    <w:uiPriority w:val="7"/>
    <w:unhideWhenUsed/>
    <w:qFormat/>
    <w:rsid w:val="00C6690E"/>
    <w:pPr>
      <w:keepNext/>
      <w:keepLines/>
      <w:spacing w:before="40" w:after="0" w:line="293" w:lineRule="auto"/>
      <w:outlineLvl w:val="6"/>
    </w:pPr>
    <w:rPr>
      <w:rFonts w:asciiTheme="majorHAnsi" w:eastAsiaTheme="majorEastAsia" w:hAnsiTheme="majorHAnsi" w:cstheme="majorBidi"/>
      <w:iCs/>
      <w:color w:val="000000" w:themeColor="text1"/>
      <w:lang w:val="cs-CZ"/>
    </w:rPr>
  </w:style>
  <w:style w:type="paragraph" w:styleId="Nadpis8">
    <w:name w:val="heading 8"/>
    <w:basedOn w:val="Normln"/>
    <w:next w:val="Normln"/>
    <w:link w:val="Nadpis8Char"/>
    <w:uiPriority w:val="7"/>
    <w:unhideWhenUsed/>
    <w:qFormat/>
    <w:rsid w:val="00A95C48"/>
    <w:pPr>
      <w:keepNext/>
      <w:keepLines/>
      <w:spacing w:before="40" w:after="0" w:line="293" w:lineRule="auto"/>
      <w:outlineLvl w:val="7"/>
    </w:pPr>
    <w:rPr>
      <w:rFonts w:asciiTheme="majorHAnsi" w:eastAsiaTheme="majorEastAsia" w:hAnsiTheme="majorHAnsi" w:cstheme="majorBidi"/>
      <w:b/>
      <w:color w:val="272727" w:themeColor="text1" w:themeTint="D8"/>
      <w:szCs w:val="21"/>
      <w:lang w:val="cs-CZ"/>
    </w:rPr>
  </w:style>
  <w:style w:type="paragraph" w:styleId="Nadpis9">
    <w:name w:val="heading 9"/>
    <w:basedOn w:val="Normln"/>
    <w:next w:val="Normln"/>
    <w:link w:val="Nadpis9Char"/>
    <w:uiPriority w:val="7"/>
    <w:unhideWhenUsed/>
    <w:qFormat/>
    <w:rsid w:val="00A95C48"/>
    <w:pPr>
      <w:keepNext/>
      <w:keepLines/>
      <w:spacing w:before="40" w:after="0" w:line="293" w:lineRule="auto"/>
      <w:outlineLvl w:val="8"/>
    </w:pPr>
    <w:rPr>
      <w:rFonts w:asciiTheme="majorHAnsi" w:eastAsiaTheme="majorEastAsia" w:hAnsiTheme="majorHAnsi" w:cstheme="majorBidi"/>
      <w:i/>
      <w:iCs/>
      <w:color w:val="272727" w:themeColor="text1" w:themeTint="D8"/>
      <w:sz w:val="21"/>
      <w:szCs w:val="21"/>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5"/>
    <w:unhideWhenUsed/>
    <w:qFormat/>
    <w:rsid w:val="009F7F46"/>
    <w:pPr>
      <w:spacing w:after="160" w:line="293" w:lineRule="auto"/>
      <w:ind w:left="720"/>
      <w:contextualSpacing/>
    </w:pPr>
    <w:rPr>
      <w:color w:val="000000" w:themeColor="text1"/>
      <w:lang w:val="cs-CZ"/>
    </w:r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20"/>
      </w:numPr>
    </w:pPr>
  </w:style>
  <w:style w:type="numbering" w:customStyle="1" w:styleId="VariantaB-sla">
    <w:name w:val="Varianta B - čísla"/>
    <w:uiPriority w:val="99"/>
    <w:rsid w:val="009F7F46"/>
    <w:pPr>
      <w:numPr>
        <w:numId w:val="6"/>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line="240" w:lineRule="auto"/>
      <w:contextualSpacing/>
    </w:pPr>
    <w:rPr>
      <w:rFonts w:asciiTheme="majorHAnsi" w:eastAsiaTheme="majorEastAsia" w:hAnsiTheme="majorHAnsi" w:cstheme="majorBidi"/>
      <w:color w:val="000000" w:themeColor="text1"/>
      <w:spacing w:val="-10"/>
      <w:kern w:val="28"/>
      <w:sz w:val="48"/>
      <w:szCs w:val="56"/>
      <w:lang w:val="cs-CZ"/>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line="293" w:lineRule="auto"/>
      <w:ind w:left="357" w:right="357"/>
    </w:pPr>
    <w:rPr>
      <w:i/>
      <w:iCs/>
      <w:color w:val="000000" w:themeColor="text1"/>
      <w:lang w:val="cs-CZ"/>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33"/>
      </w:numPr>
      <w:spacing w:after="0" w:line="293" w:lineRule="auto"/>
    </w:pPr>
    <w:rPr>
      <w:color w:val="000000" w:themeColor="text1"/>
      <w:lang w:val="cs-CZ"/>
    </w:rPr>
  </w:style>
  <w:style w:type="paragraph" w:styleId="slovanseznam2">
    <w:name w:val="List Number 2"/>
    <w:aliases w:val="Číslovaný seznam A 2"/>
    <w:basedOn w:val="Normln"/>
    <w:uiPriority w:val="15"/>
    <w:qFormat/>
    <w:rsid w:val="001B1E4A"/>
    <w:pPr>
      <w:numPr>
        <w:ilvl w:val="1"/>
        <w:numId w:val="33"/>
      </w:numPr>
      <w:spacing w:after="0" w:line="293" w:lineRule="auto"/>
      <w:contextualSpacing/>
    </w:pPr>
    <w:rPr>
      <w:color w:val="000000" w:themeColor="text1"/>
      <w:lang w:val="cs-CZ"/>
    </w:rPr>
  </w:style>
  <w:style w:type="paragraph" w:styleId="slovanseznam3">
    <w:name w:val="List Number 3"/>
    <w:aliases w:val="Číslovaný seznam A 3"/>
    <w:basedOn w:val="Normln"/>
    <w:uiPriority w:val="15"/>
    <w:qFormat/>
    <w:rsid w:val="001B1E4A"/>
    <w:pPr>
      <w:numPr>
        <w:ilvl w:val="2"/>
        <w:numId w:val="33"/>
      </w:numPr>
      <w:spacing w:after="0" w:line="293" w:lineRule="auto"/>
      <w:contextualSpacing/>
    </w:pPr>
    <w:rPr>
      <w:color w:val="000000" w:themeColor="text1"/>
      <w:lang w:val="cs-CZ"/>
    </w:rPr>
  </w:style>
  <w:style w:type="paragraph" w:styleId="slovanseznam4">
    <w:name w:val="List Number 4"/>
    <w:aliases w:val="Číslovaný seznam A 4"/>
    <w:basedOn w:val="Normln"/>
    <w:uiPriority w:val="15"/>
    <w:qFormat/>
    <w:rsid w:val="001B1E4A"/>
    <w:pPr>
      <w:numPr>
        <w:ilvl w:val="3"/>
        <w:numId w:val="33"/>
      </w:numPr>
      <w:spacing w:after="0" w:line="293" w:lineRule="auto"/>
      <w:contextualSpacing/>
    </w:pPr>
    <w:rPr>
      <w:color w:val="000000" w:themeColor="text1"/>
      <w:lang w:val="cs-CZ"/>
    </w:rPr>
  </w:style>
  <w:style w:type="paragraph" w:styleId="slovanseznam5">
    <w:name w:val="List Number 5"/>
    <w:aliases w:val="Číslovaný seznam A 5"/>
    <w:basedOn w:val="Normln"/>
    <w:uiPriority w:val="15"/>
    <w:qFormat/>
    <w:rsid w:val="001B1E4A"/>
    <w:pPr>
      <w:numPr>
        <w:ilvl w:val="4"/>
        <w:numId w:val="33"/>
      </w:numPr>
      <w:spacing w:after="0" w:line="293" w:lineRule="auto"/>
      <w:contextualSpacing/>
    </w:pPr>
    <w:rPr>
      <w:color w:val="000000" w:themeColor="text1"/>
      <w:lang w:val="cs-CZ"/>
    </w:rPr>
  </w:style>
  <w:style w:type="paragraph" w:customStyle="1" w:styleId="slovanseznamB">
    <w:name w:val="Číslovaný seznam B"/>
    <w:basedOn w:val="Normln"/>
    <w:uiPriority w:val="16"/>
    <w:qFormat/>
    <w:rsid w:val="009F7F46"/>
    <w:pPr>
      <w:numPr>
        <w:numId w:val="31"/>
      </w:numPr>
      <w:spacing w:after="0" w:line="293" w:lineRule="auto"/>
    </w:pPr>
    <w:rPr>
      <w:color w:val="000000" w:themeColor="text1"/>
      <w:lang w:val="cs-CZ"/>
    </w:rPr>
  </w:style>
  <w:style w:type="paragraph" w:customStyle="1" w:styleId="slovanseznamB2">
    <w:name w:val="Číslovaný seznam B 2"/>
    <w:basedOn w:val="Normln"/>
    <w:uiPriority w:val="16"/>
    <w:qFormat/>
    <w:rsid w:val="009F7F46"/>
    <w:pPr>
      <w:numPr>
        <w:ilvl w:val="1"/>
        <w:numId w:val="31"/>
      </w:numPr>
      <w:spacing w:after="0" w:line="293" w:lineRule="auto"/>
    </w:pPr>
    <w:rPr>
      <w:color w:val="000000" w:themeColor="text1"/>
      <w:lang w:val="cs-CZ"/>
    </w:rPr>
  </w:style>
  <w:style w:type="paragraph" w:customStyle="1" w:styleId="slovanseznamB3">
    <w:name w:val="Číslovaný seznam B 3"/>
    <w:basedOn w:val="Normln"/>
    <w:uiPriority w:val="16"/>
    <w:qFormat/>
    <w:rsid w:val="009F7F46"/>
    <w:pPr>
      <w:numPr>
        <w:ilvl w:val="2"/>
        <w:numId w:val="31"/>
      </w:numPr>
      <w:spacing w:after="0" w:line="293" w:lineRule="auto"/>
    </w:pPr>
    <w:rPr>
      <w:color w:val="000000" w:themeColor="text1"/>
      <w:lang w:val="cs-CZ"/>
    </w:rPr>
  </w:style>
  <w:style w:type="paragraph" w:customStyle="1" w:styleId="slovanseznamB4">
    <w:name w:val="Číslovaný seznam B 4"/>
    <w:basedOn w:val="Normln"/>
    <w:uiPriority w:val="16"/>
    <w:qFormat/>
    <w:rsid w:val="009F7F46"/>
    <w:pPr>
      <w:numPr>
        <w:ilvl w:val="3"/>
        <w:numId w:val="31"/>
      </w:numPr>
      <w:spacing w:after="0" w:line="293" w:lineRule="auto"/>
    </w:pPr>
    <w:rPr>
      <w:color w:val="000000" w:themeColor="text1"/>
      <w:lang w:val="cs-CZ"/>
    </w:rPr>
  </w:style>
  <w:style w:type="paragraph" w:customStyle="1" w:styleId="slovanseznamB5">
    <w:name w:val="Číslovaný seznam B 5"/>
    <w:basedOn w:val="Normln"/>
    <w:uiPriority w:val="16"/>
    <w:qFormat/>
    <w:rsid w:val="009F7F46"/>
    <w:pPr>
      <w:numPr>
        <w:ilvl w:val="4"/>
        <w:numId w:val="31"/>
      </w:numPr>
      <w:spacing w:after="0" w:line="293" w:lineRule="auto"/>
    </w:pPr>
    <w:rPr>
      <w:color w:val="000000" w:themeColor="text1"/>
      <w:lang w:val="cs-CZ"/>
    </w:rPr>
  </w:style>
  <w:style w:type="paragraph" w:styleId="Seznamsodrkami3">
    <w:name w:val="List Bullet 3"/>
    <w:aliases w:val="Seznam s odrážkami A 3"/>
    <w:basedOn w:val="Normln"/>
    <w:uiPriority w:val="10"/>
    <w:qFormat/>
    <w:rsid w:val="00262DAF"/>
    <w:pPr>
      <w:numPr>
        <w:ilvl w:val="2"/>
        <w:numId w:val="32"/>
      </w:numPr>
      <w:spacing w:after="0" w:line="293" w:lineRule="auto"/>
      <w:contextualSpacing/>
    </w:pPr>
    <w:rPr>
      <w:color w:val="000000" w:themeColor="text1"/>
      <w:lang w:val="cs-CZ"/>
    </w:rPr>
  </w:style>
  <w:style w:type="paragraph" w:styleId="Seznamsodrkami4">
    <w:name w:val="List Bullet 4"/>
    <w:aliases w:val="Seznam s odrážkami A 4"/>
    <w:basedOn w:val="Normln"/>
    <w:uiPriority w:val="10"/>
    <w:qFormat/>
    <w:rsid w:val="00262DAF"/>
    <w:pPr>
      <w:numPr>
        <w:ilvl w:val="3"/>
        <w:numId w:val="32"/>
      </w:numPr>
      <w:spacing w:after="0" w:line="293" w:lineRule="auto"/>
      <w:contextualSpacing/>
    </w:pPr>
    <w:rPr>
      <w:color w:val="000000" w:themeColor="text1"/>
      <w:lang w:val="cs-CZ"/>
    </w:rPr>
  </w:style>
  <w:style w:type="paragraph" w:styleId="Seznamsodrkami5">
    <w:name w:val="List Bullet 5"/>
    <w:aliases w:val="Seznam s odrážkami A 5"/>
    <w:basedOn w:val="Normln"/>
    <w:uiPriority w:val="10"/>
    <w:qFormat/>
    <w:rsid w:val="00262DAF"/>
    <w:pPr>
      <w:numPr>
        <w:ilvl w:val="4"/>
        <w:numId w:val="32"/>
      </w:numPr>
      <w:spacing w:after="0" w:line="293" w:lineRule="auto"/>
    </w:pPr>
    <w:rPr>
      <w:color w:val="000000" w:themeColor="text1"/>
      <w:lang w:val="cs-CZ"/>
    </w:rPr>
  </w:style>
  <w:style w:type="paragraph" w:styleId="Seznamsodrkami">
    <w:name w:val="List Bullet"/>
    <w:aliases w:val="Seznam s odrážkami A"/>
    <w:basedOn w:val="Normln"/>
    <w:uiPriority w:val="10"/>
    <w:qFormat/>
    <w:rsid w:val="00262DAF"/>
    <w:pPr>
      <w:numPr>
        <w:numId w:val="32"/>
      </w:numPr>
      <w:spacing w:after="0" w:line="293" w:lineRule="auto"/>
      <w:contextualSpacing/>
    </w:pPr>
    <w:rPr>
      <w:color w:val="000000" w:themeColor="text1"/>
      <w:lang w:val="cs-CZ"/>
    </w:rPr>
  </w:style>
  <w:style w:type="paragraph" w:styleId="Seznamsodrkami2">
    <w:name w:val="List Bullet 2"/>
    <w:aliases w:val="Seznam s odrážkami A 2"/>
    <w:basedOn w:val="Normln"/>
    <w:uiPriority w:val="10"/>
    <w:qFormat/>
    <w:rsid w:val="00262DAF"/>
    <w:pPr>
      <w:numPr>
        <w:ilvl w:val="1"/>
        <w:numId w:val="32"/>
      </w:numPr>
      <w:spacing w:after="0" w:line="293" w:lineRule="auto"/>
      <w:contextualSpacing/>
    </w:pPr>
    <w:rPr>
      <w:color w:val="000000" w:themeColor="text1"/>
      <w:lang w:val="cs-CZ"/>
    </w:rPr>
  </w:style>
  <w:style w:type="paragraph" w:customStyle="1" w:styleId="Nadpis1-mimoobsah">
    <w:name w:val="Nadpis 1 - mimo obsah"/>
    <w:basedOn w:val="Normln"/>
    <w:next w:val="Normln"/>
    <w:uiPriority w:val="8"/>
    <w:qFormat/>
    <w:rsid w:val="00831374"/>
    <w:pPr>
      <w:keepNext/>
      <w:keepLines/>
      <w:spacing w:before="160" w:after="0" w:line="293" w:lineRule="auto"/>
    </w:pPr>
    <w:rPr>
      <w:rFonts w:asciiTheme="majorHAnsi" w:hAnsiTheme="majorHAnsi"/>
      <w:b/>
      <w:color w:val="000000" w:themeColor="text1"/>
      <w:sz w:val="28"/>
      <w:lang w:val="cs-CZ"/>
    </w:rPr>
  </w:style>
  <w:style w:type="paragraph" w:customStyle="1" w:styleId="Nadpis2-mimoobsah">
    <w:name w:val="Nadpis 2 - mimo obsah"/>
    <w:basedOn w:val="Normln"/>
    <w:next w:val="Normln"/>
    <w:uiPriority w:val="8"/>
    <w:qFormat/>
    <w:rsid w:val="00AB523B"/>
    <w:pPr>
      <w:keepNext/>
      <w:keepLines/>
      <w:spacing w:before="80" w:after="0" w:line="293" w:lineRule="auto"/>
    </w:pPr>
    <w:rPr>
      <w:rFonts w:asciiTheme="majorHAnsi" w:hAnsiTheme="majorHAnsi"/>
      <w:b/>
      <w:color w:val="000000" w:themeColor="text1"/>
      <w:sz w:val="26"/>
      <w:lang w:val="cs-CZ"/>
    </w:rPr>
  </w:style>
  <w:style w:type="paragraph" w:customStyle="1" w:styleId="Nadpis3-mimoobsah">
    <w:name w:val="Nadpis 3 - mimo obsah"/>
    <w:basedOn w:val="Normln"/>
    <w:next w:val="Normln"/>
    <w:uiPriority w:val="8"/>
    <w:qFormat/>
    <w:rsid w:val="00BB479C"/>
    <w:pPr>
      <w:keepNext/>
      <w:keepLines/>
      <w:spacing w:before="40" w:after="0" w:line="293" w:lineRule="auto"/>
    </w:pPr>
    <w:rPr>
      <w:rFonts w:asciiTheme="majorHAnsi" w:hAnsiTheme="majorHAnsi"/>
      <w:b/>
      <w:color w:val="000000" w:themeColor="text1"/>
      <w:sz w:val="24"/>
      <w:lang w:val="cs-CZ"/>
    </w:rPr>
  </w:style>
  <w:style w:type="paragraph" w:customStyle="1" w:styleId="Nadpis4-mimoobsah">
    <w:name w:val="Nadpis 4 - mimo obsah"/>
    <w:basedOn w:val="Normln"/>
    <w:next w:val="Normln"/>
    <w:uiPriority w:val="8"/>
    <w:qFormat/>
    <w:rsid w:val="00BB479C"/>
    <w:pPr>
      <w:keepNext/>
      <w:keepLines/>
      <w:spacing w:before="40" w:after="0" w:line="293" w:lineRule="auto"/>
    </w:pPr>
    <w:rPr>
      <w:rFonts w:asciiTheme="majorHAnsi" w:hAnsiTheme="majorHAnsi"/>
      <w:i/>
      <w:color w:val="000000" w:themeColor="text1"/>
      <w:sz w:val="24"/>
      <w:lang w:val="cs-CZ"/>
    </w:rPr>
  </w:style>
  <w:style w:type="paragraph" w:customStyle="1" w:styleId="Nadpis5-mimoobsah">
    <w:name w:val="Nadpis 5 - mimo obsah"/>
    <w:basedOn w:val="Normln"/>
    <w:next w:val="Normln"/>
    <w:uiPriority w:val="8"/>
    <w:qFormat/>
    <w:rsid w:val="00BB479C"/>
    <w:pPr>
      <w:keepNext/>
      <w:keepLines/>
      <w:spacing w:before="40" w:after="0" w:line="293" w:lineRule="auto"/>
    </w:pPr>
    <w:rPr>
      <w:rFonts w:asciiTheme="majorHAnsi" w:hAnsiTheme="majorHAnsi"/>
      <w:b/>
      <w:color w:val="000000" w:themeColor="text1"/>
      <w:lang w:val="cs-CZ"/>
    </w:rPr>
  </w:style>
  <w:style w:type="paragraph" w:customStyle="1" w:styleId="Nadpis7mimoobsah">
    <w:name w:val="Nadpis 7 mimo obsah"/>
    <w:basedOn w:val="Normln"/>
    <w:next w:val="Normln"/>
    <w:uiPriority w:val="8"/>
    <w:qFormat/>
    <w:rsid w:val="00BB479C"/>
    <w:pPr>
      <w:keepNext/>
      <w:keepLines/>
      <w:spacing w:before="40" w:after="0" w:line="293" w:lineRule="auto"/>
    </w:pPr>
    <w:rPr>
      <w:rFonts w:asciiTheme="majorHAnsi" w:hAnsiTheme="majorHAnsi"/>
      <w:color w:val="000000" w:themeColor="text1"/>
      <w:lang w:val="cs-CZ"/>
    </w:rPr>
  </w:style>
  <w:style w:type="paragraph" w:customStyle="1" w:styleId="Nadpis6mimoobsah">
    <w:name w:val="Nadpis 6 mimo obsah"/>
    <w:basedOn w:val="Normln"/>
    <w:next w:val="Normln"/>
    <w:uiPriority w:val="8"/>
    <w:qFormat/>
    <w:rsid w:val="00A95C48"/>
    <w:pPr>
      <w:keepNext/>
      <w:keepLines/>
      <w:spacing w:before="40" w:after="0" w:line="293" w:lineRule="auto"/>
    </w:pPr>
    <w:rPr>
      <w:rFonts w:asciiTheme="majorHAnsi" w:hAnsiTheme="majorHAnsi"/>
      <w:i/>
      <w:color w:val="000000" w:themeColor="text1"/>
      <w:lang w:val="cs-CZ"/>
    </w:rPr>
  </w:style>
  <w:style w:type="paragraph" w:customStyle="1" w:styleId="Nadpis8mimoobsah">
    <w:name w:val="Nadpis 8 mimo obsah"/>
    <w:basedOn w:val="Normln"/>
    <w:next w:val="Normln"/>
    <w:uiPriority w:val="8"/>
    <w:qFormat/>
    <w:rsid w:val="00A95C48"/>
    <w:pPr>
      <w:keepNext/>
      <w:keepLines/>
      <w:spacing w:before="40" w:after="0" w:line="293" w:lineRule="auto"/>
    </w:pPr>
    <w:rPr>
      <w:rFonts w:asciiTheme="majorHAnsi" w:hAnsiTheme="majorHAnsi"/>
      <w:b/>
      <w:color w:val="000000" w:themeColor="text1"/>
      <w:sz w:val="21"/>
      <w:szCs w:val="21"/>
      <w:lang w:val="cs-CZ"/>
    </w:rPr>
  </w:style>
  <w:style w:type="paragraph" w:customStyle="1" w:styleId="Nadpis9mimoobsah">
    <w:name w:val="Nadpis 9 mimo obsah"/>
    <w:basedOn w:val="Normln"/>
    <w:next w:val="Normln"/>
    <w:uiPriority w:val="8"/>
    <w:qFormat/>
    <w:rsid w:val="00A95C48"/>
    <w:pPr>
      <w:keepNext/>
      <w:keepLines/>
      <w:spacing w:before="40" w:after="0" w:line="293" w:lineRule="auto"/>
    </w:pPr>
    <w:rPr>
      <w:rFonts w:asciiTheme="majorHAnsi" w:hAnsiTheme="majorHAnsi"/>
      <w:i/>
      <w:color w:val="000000" w:themeColor="text1"/>
      <w:sz w:val="21"/>
      <w:szCs w:val="21"/>
      <w:lang w:val="cs-CZ"/>
    </w:rPr>
  </w:style>
  <w:style w:type="paragraph" w:styleId="Podnadpis">
    <w:name w:val="Subtitle"/>
    <w:basedOn w:val="Normln"/>
    <w:next w:val="Normln"/>
    <w:link w:val="PodnadpisChar"/>
    <w:uiPriority w:val="5"/>
    <w:qFormat/>
    <w:rsid w:val="008D4A32"/>
    <w:pPr>
      <w:numPr>
        <w:ilvl w:val="1"/>
      </w:numPr>
      <w:spacing w:after="160" w:line="293" w:lineRule="auto"/>
    </w:pPr>
    <w:rPr>
      <w:rFonts w:eastAsiaTheme="minorEastAsia"/>
      <w:color w:val="595959" w:themeColor="text1" w:themeTint="A6"/>
      <w:spacing w:val="15"/>
      <w:sz w:val="28"/>
      <w:lang w:val="cs-CZ"/>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line="293" w:lineRule="auto"/>
    </w:pPr>
    <w:rPr>
      <w:color w:val="000000" w:themeColor="text1"/>
      <w:lang w:val="cs-CZ"/>
    </w:rPr>
  </w:style>
  <w:style w:type="paragraph" w:styleId="Obsah2">
    <w:name w:val="toc 2"/>
    <w:basedOn w:val="Normln"/>
    <w:next w:val="Normln"/>
    <w:autoRedefine/>
    <w:uiPriority w:val="39"/>
    <w:unhideWhenUsed/>
    <w:rsid w:val="00D22462"/>
    <w:pPr>
      <w:spacing w:after="100" w:line="293" w:lineRule="auto"/>
      <w:ind w:left="220"/>
    </w:pPr>
    <w:rPr>
      <w:color w:val="000000" w:themeColor="text1"/>
      <w:lang w:val="cs-CZ"/>
    </w:rPr>
  </w:style>
  <w:style w:type="paragraph" w:styleId="Obsah3">
    <w:name w:val="toc 3"/>
    <w:basedOn w:val="Normln"/>
    <w:next w:val="Normln"/>
    <w:autoRedefine/>
    <w:uiPriority w:val="39"/>
    <w:unhideWhenUsed/>
    <w:rsid w:val="00D22462"/>
    <w:pPr>
      <w:spacing w:after="100" w:line="293" w:lineRule="auto"/>
      <w:ind w:left="440"/>
    </w:pPr>
    <w:rPr>
      <w:color w:val="000000" w:themeColor="text1"/>
      <w:lang w:val="cs-CZ"/>
    </w:rPr>
  </w:style>
  <w:style w:type="paragraph" w:styleId="Obsah4">
    <w:name w:val="toc 4"/>
    <w:basedOn w:val="Normln"/>
    <w:next w:val="Normln"/>
    <w:autoRedefine/>
    <w:uiPriority w:val="39"/>
    <w:unhideWhenUsed/>
    <w:rsid w:val="00D22462"/>
    <w:pPr>
      <w:spacing w:after="100" w:line="293" w:lineRule="auto"/>
      <w:ind w:left="660"/>
    </w:pPr>
    <w:rPr>
      <w:color w:val="000000" w:themeColor="text1"/>
      <w:lang w:val="cs-CZ"/>
    </w:rPr>
  </w:style>
  <w:style w:type="paragraph" w:styleId="Obsah5">
    <w:name w:val="toc 5"/>
    <w:basedOn w:val="Normln"/>
    <w:next w:val="Normln"/>
    <w:autoRedefine/>
    <w:uiPriority w:val="39"/>
    <w:unhideWhenUsed/>
    <w:rsid w:val="00D22462"/>
    <w:pPr>
      <w:spacing w:after="100" w:line="293" w:lineRule="auto"/>
      <w:ind w:left="880"/>
    </w:pPr>
    <w:rPr>
      <w:color w:val="000000" w:themeColor="text1"/>
      <w:lang w:val="cs-CZ"/>
    </w:rPr>
  </w:style>
  <w:style w:type="paragraph" w:styleId="Obsah6">
    <w:name w:val="toc 6"/>
    <w:basedOn w:val="Normln"/>
    <w:next w:val="Normln"/>
    <w:autoRedefine/>
    <w:uiPriority w:val="39"/>
    <w:unhideWhenUsed/>
    <w:rsid w:val="00D22462"/>
    <w:pPr>
      <w:spacing w:after="100" w:line="293" w:lineRule="auto"/>
      <w:ind w:left="1100"/>
    </w:pPr>
    <w:rPr>
      <w:color w:val="000000" w:themeColor="text1"/>
      <w:lang w:val="cs-CZ"/>
    </w:rPr>
  </w:style>
  <w:style w:type="paragraph" w:styleId="Obsah7">
    <w:name w:val="toc 7"/>
    <w:basedOn w:val="Normln"/>
    <w:next w:val="Normln"/>
    <w:autoRedefine/>
    <w:uiPriority w:val="39"/>
    <w:unhideWhenUsed/>
    <w:rsid w:val="00D22462"/>
    <w:pPr>
      <w:spacing w:after="100" w:line="293" w:lineRule="auto"/>
      <w:ind w:left="1320"/>
    </w:pPr>
    <w:rPr>
      <w:color w:val="000000" w:themeColor="text1"/>
      <w:lang w:val="cs-CZ"/>
    </w:rPr>
  </w:style>
  <w:style w:type="paragraph" w:styleId="Obsah8">
    <w:name w:val="toc 8"/>
    <w:basedOn w:val="Normln"/>
    <w:next w:val="Normln"/>
    <w:autoRedefine/>
    <w:uiPriority w:val="39"/>
    <w:unhideWhenUsed/>
    <w:rsid w:val="00D22462"/>
    <w:pPr>
      <w:spacing w:after="100" w:line="293" w:lineRule="auto"/>
      <w:ind w:left="1540"/>
    </w:pPr>
    <w:rPr>
      <w:color w:val="000000" w:themeColor="text1"/>
      <w:lang w:val="cs-CZ"/>
    </w:rPr>
  </w:style>
  <w:style w:type="paragraph" w:styleId="Obsah9">
    <w:name w:val="toc 9"/>
    <w:basedOn w:val="Normln"/>
    <w:next w:val="Normln"/>
    <w:autoRedefine/>
    <w:uiPriority w:val="39"/>
    <w:unhideWhenUsed/>
    <w:rsid w:val="00D22462"/>
    <w:pPr>
      <w:spacing w:after="100" w:line="293" w:lineRule="auto"/>
      <w:ind w:left="1760"/>
    </w:pPr>
    <w:rPr>
      <w:color w:val="000000" w:themeColor="text1"/>
      <w:lang w:val="cs-CZ"/>
    </w:r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after="160" w:line="293" w:lineRule="auto"/>
      <w:ind w:left="357" w:right="357"/>
    </w:pPr>
    <w:rPr>
      <w:i/>
      <w:iCs/>
      <w:color w:val="595959" w:themeColor="text1" w:themeTint="A6"/>
      <w:lang w:val="cs-CZ"/>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pPr>
      <w:spacing w:after="160" w:line="293" w:lineRule="auto"/>
    </w:pPr>
    <w:rPr>
      <w:color w:val="000000" w:themeColor="text1"/>
      <w:lang w:val="cs-CZ"/>
    </w:rPr>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spacing w:after="160" w:line="293" w:lineRule="auto"/>
      <w:ind w:left="357" w:right="357"/>
    </w:pPr>
    <w:rPr>
      <w:rFonts w:eastAsiaTheme="minorEastAsia"/>
      <w:i/>
      <w:iCs/>
      <w:color w:val="000000" w:themeColor="text1"/>
      <w:lang w:val="cs-CZ"/>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pPr>
      <w:spacing w:after="160" w:line="293" w:lineRule="auto"/>
    </w:pPr>
    <w:rPr>
      <w:color w:val="000000" w:themeColor="text1"/>
      <w:lang w:val="cs-CZ"/>
    </w:rPr>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spacing w:after="160" w:line="293" w:lineRule="auto"/>
      <w:ind w:left="357"/>
    </w:pPr>
    <w:rPr>
      <w:color w:val="000000" w:themeColor="text1"/>
      <w:lang w:val="cs-CZ"/>
    </w:r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36"/>
      </w:numPr>
      <w:spacing w:after="0" w:line="293" w:lineRule="auto"/>
    </w:pPr>
    <w:rPr>
      <w:color w:val="000000" w:themeColor="text1"/>
      <w:lang w:val="cs-CZ"/>
    </w:rPr>
  </w:style>
  <w:style w:type="paragraph" w:customStyle="1" w:styleId="SeznamsodrkamiB2">
    <w:name w:val="Seznam s odrážkami B 2"/>
    <w:basedOn w:val="Normln"/>
    <w:uiPriority w:val="11"/>
    <w:qFormat/>
    <w:rsid w:val="007102D2"/>
    <w:pPr>
      <w:numPr>
        <w:ilvl w:val="1"/>
        <w:numId w:val="36"/>
      </w:numPr>
      <w:spacing w:after="0" w:line="293" w:lineRule="auto"/>
    </w:pPr>
    <w:rPr>
      <w:color w:val="000000" w:themeColor="text1"/>
      <w:lang w:val="cs-CZ"/>
    </w:rPr>
  </w:style>
  <w:style w:type="paragraph" w:customStyle="1" w:styleId="SeznamsodrkamiB3">
    <w:name w:val="Seznam s odrážkami B 3"/>
    <w:basedOn w:val="Normln"/>
    <w:uiPriority w:val="11"/>
    <w:qFormat/>
    <w:rsid w:val="007102D2"/>
    <w:pPr>
      <w:numPr>
        <w:ilvl w:val="2"/>
        <w:numId w:val="36"/>
      </w:numPr>
      <w:spacing w:after="0" w:line="293" w:lineRule="auto"/>
    </w:pPr>
    <w:rPr>
      <w:color w:val="000000" w:themeColor="text1"/>
      <w:lang w:val="cs-CZ"/>
    </w:rPr>
  </w:style>
  <w:style w:type="paragraph" w:customStyle="1" w:styleId="SeznamsodrkamiB4">
    <w:name w:val="Seznam s odrážkami B 4"/>
    <w:basedOn w:val="Normln"/>
    <w:uiPriority w:val="11"/>
    <w:qFormat/>
    <w:rsid w:val="007102D2"/>
    <w:pPr>
      <w:numPr>
        <w:ilvl w:val="3"/>
        <w:numId w:val="36"/>
      </w:numPr>
      <w:spacing w:after="0" w:line="293" w:lineRule="auto"/>
    </w:pPr>
    <w:rPr>
      <w:color w:val="000000" w:themeColor="text1"/>
      <w:lang w:val="cs-CZ"/>
    </w:rPr>
  </w:style>
  <w:style w:type="paragraph" w:customStyle="1" w:styleId="SeznamsodrkamiB5">
    <w:name w:val="Seznam s odrážkami B 5"/>
    <w:basedOn w:val="Normln"/>
    <w:uiPriority w:val="11"/>
    <w:qFormat/>
    <w:rsid w:val="007102D2"/>
    <w:pPr>
      <w:numPr>
        <w:ilvl w:val="4"/>
        <w:numId w:val="36"/>
      </w:numPr>
      <w:spacing w:after="0" w:line="293" w:lineRule="auto"/>
    </w:pPr>
    <w:rPr>
      <w:color w:val="000000" w:themeColor="text1"/>
      <w:lang w:val="cs-CZ"/>
    </w:rPr>
  </w:style>
  <w:style w:type="paragraph" w:styleId="Zhlav">
    <w:name w:val="header"/>
    <w:basedOn w:val="Normln"/>
    <w:link w:val="Zhlav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patChar">
    <w:name w:val="Zápatí Char"/>
    <w:basedOn w:val="Standardnpsmoodstavce"/>
    <w:link w:val="Zpat"/>
    <w:uiPriority w:val="99"/>
    <w:rsid w:val="00677FE0"/>
    <w:rPr>
      <w:color w:val="000000" w:themeColor="text1"/>
    </w:rPr>
  </w:style>
  <w:style w:type="table" w:styleId="Mkatabulky">
    <w:name w:val="Table Grid"/>
    <w:basedOn w:val="Normlntabulka"/>
    <w:uiPriority w:val="39"/>
    <w:rsid w:val="00425C3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90699"/>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uiPriority w:val="99"/>
    <w:unhideWhenUsed/>
    <w:rsid w:val="009854D9"/>
    <w:rPr>
      <w:sz w:val="16"/>
      <w:szCs w:val="16"/>
    </w:rPr>
  </w:style>
  <w:style w:type="paragraph" w:styleId="Textkomente">
    <w:name w:val="annotation text"/>
    <w:basedOn w:val="Normln"/>
    <w:link w:val="TextkomenteChar"/>
    <w:uiPriority w:val="99"/>
    <w:unhideWhenUsed/>
    <w:rsid w:val="009854D9"/>
    <w:pPr>
      <w:spacing w:before="120" w:after="120" w:line="240" w:lineRule="auto"/>
      <w:jc w:val="both"/>
    </w:pPr>
    <w:rPr>
      <w:rFonts w:ascii="Times New Roman" w:eastAsia="Calibri" w:hAnsi="Times New Roman" w:cs="Times New Roman"/>
      <w:sz w:val="20"/>
      <w:szCs w:val="20"/>
    </w:rPr>
  </w:style>
  <w:style w:type="character" w:customStyle="1" w:styleId="TextkomenteChar">
    <w:name w:val="Text komentáře Char"/>
    <w:basedOn w:val="Standardnpsmoodstavce"/>
    <w:link w:val="Textkomente"/>
    <w:uiPriority w:val="99"/>
    <w:rsid w:val="009854D9"/>
    <w:rPr>
      <w:rFonts w:ascii="Times New Roman" w:eastAsia="Calibri" w:hAnsi="Times New Roman" w:cs="Times New Roman"/>
      <w:sz w:val="20"/>
      <w:szCs w:val="20"/>
      <w:lang w:val="en-GB"/>
    </w:rPr>
  </w:style>
  <w:style w:type="paragraph" w:styleId="Textbubliny">
    <w:name w:val="Balloon Text"/>
    <w:basedOn w:val="Normln"/>
    <w:link w:val="TextbublinyChar"/>
    <w:uiPriority w:val="99"/>
    <w:semiHidden/>
    <w:unhideWhenUsed/>
    <w:rsid w:val="009854D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854D9"/>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414F3CFC9134070AFEFA09C99A5C75B"/>
        <w:category>
          <w:name w:val="Obecné"/>
          <w:gallery w:val="placeholder"/>
        </w:category>
        <w:types>
          <w:type w:val="bbPlcHdr"/>
        </w:types>
        <w:behaviors>
          <w:behavior w:val="content"/>
        </w:behaviors>
        <w:guid w:val="{4E22571E-927C-4B8D-9DF6-6474D8A5EAB4}"/>
      </w:docPartPr>
      <w:docPartBody>
        <w:p w:rsidR="00A6037C" w:rsidRDefault="00A6037C"/>
      </w:docPartBody>
    </w:docPart>
    <w:docPart>
      <w:docPartPr>
        <w:name w:val="DE8D863422F24C71AE0A2930A5B44CE5"/>
        <w:category>
          <w:name w:val="Obecné"/>
          <w:gallery w:val="placeholder"/>
        </w:category>
        <w:types>
          <w:type w:val="bbPlcHdr"/>
        </w:types>
        <w:behaviors>
          <w:behavior w:val="content"/>
        </w:behaviors>
        <w:guid w:val="{60305BE7-0260-451B-A6B0-D4BC4606B6AB}"/>
      </w:docPartPr>
      <w:docPartBody>
        <w:p w:rsidR="00504747" w:rsidRDefault="00504747"/>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37C"/>
    <w:rsid w:val="001D141E"/>
    <w:rsid w:val="00504747"/>
    <w:rsid w:val="0073328A"/>
    <w:rsid w:val="00A6037C"/>
    <w:rsid w:val="00F969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87AC3D038E8784E9C16E0921B8D5155" ma:contentTypeVersion="15" ma:contentTypeDescription="Vytvoří nový dokument" ma:contentTypeScope="" ma:versionID="00d78ad4826458ef1624f2d93d9153c5">
  <xsd:schema xmlns:xsd="http://www.w3.org/2001/XMLSchema" xmlns:xs="http://www.w3.org/2001/XMLSchema" xmlns:p="http://schemas.microsoft.com/office/2006/metadata/properties" xmlns:ns2="11544cef-d40f-40e0-9fb2-ea3e47b346f0" xmlns:ns3="b4346392-9490-4ec2-979c-afa8507021a9" targetNamespace="http://schemas.microsoft.com/office/2006/metadata/properties" ma:root="true" ma:fieldsID="7f79c3da929e12af0a74d4f77ed7b1e5" ns2:_="" ns3:_="">
    <xsd:import namespace="11544cef-d40f-40e0-9fb2-ea3e47b346f0"/>
    <xsd:import namespace="b4346392-9490-4ec2-979c-afa850702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544cef-d40f-40e0-9fb2-ea3e47b34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46392-9490-4ec2-979c-afa8507021a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770caa18-f488-432e-906b-9ca052482661}" ma:internalName="TaxCatchAll" ma:showField="CatchAllData" ma:web="b4346392-9490-4ec2-979c-afa850702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1544cef-d40f-40e0-9fb2-ea3e47b346f0">
      <Terms xmlns="http://schemas.microsoft.com/office/infopath/2007/PartnerControls"/>
    </lcf76f155ced4ddcb4097134ff3c332f>
    <TaxCatchAll xmlns="b4346392-9490-4ec2-979c-afa8507021a9" xsi:nil="true"/>
  </documentManagement>
</p:properties>
</file>

<file path=customXml/itemProps1.xml><?xml version="1.0" encoding="utf-8"?>
<ds:datastoreItem xmlns:ds="http://schemas.openxmlformats.org/officeDocument/2006/customXml" ds:itemID="{14FF9DF7-328E-4737-B7C1-C678ACA245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544cef-d40f-40e0-9fb2-ea3e47b346f0"/>
    <ds:schemaRef ds:uri="b4346392-9490-4ec2-979c-afa850702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B78E5A-9E9C-408E-885D-21C249FAB3D4}">
  <ds:schemaRefs>
    <ds:schemaRef ds:uri="http://schemas.microsoft.com/sharepoint/v3/contenttype/forms"/>
  </ds:schemaRefs>
</ds:datastoreItem>
</file>

<file path=customXml/itemProps3.xml><?xml version="1.0" encoding="utf-8"?>
<ds:datastoreItem xmlns:ds="http://schemas.openxmlformats.org/officeDocument/2006/customXml" ds:itemID="{5F5D6C6D-40B3-4BEC-833E-95101CAB6C41}">
  <ds:schemaRefs>
    <ds:schemaRef ds:uri="http://schemas.microsoft.com/office/2006/metadata/properties"/>
    <ds:schemaRef ds:uri="http://schemas.microsoft.com/office/infopath/2007/PartnerControls"/>
    <ds:schemaRef ds:uri="11544cef-d40f-40e0-9fb2-ea3e47b346f0"/>
    <ds:schemaRef ds:uri="b4346392-9490-4ec2-979c-afa8507021a9"/>
  </ds:schemaRefs>
</ds:datastoreItem>
</file>

<file path=docProps/app.xml><?xml version="1.0" encoding="utf-8"?>
<Properties xmlns="http://schemas.openxmlformats.org/officeDocument/2006/extended-properties" xmlns:vt="http://schemas.openxmlformats.org/officeDocument/2006/docPropsVTypes">
  <Template>687DAAF4.dotm</Template>
  <TotalTime>2</TotalTime>
  <Pages>3</Pages>
  <Words>1326</Words>
  <Characters>7827</Characters>
  <Application>Microsoft Office Word</Application>
  <DocSecurity>0</DocSecurity>
  <Lines>65</Lines>
  <Paragraphs>18</Paragraphs>
  <ScaleCrop>false</ScaleCrop>
  <Company>Ministerstvo průmyslu a obchodu</Company>
  <LinksUpToDate>false</LinksUpToDate>
  <CharactersWithSpaces>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Králík Kim</dc:creator>
  <cp:keywords/>
  <dc:description/>
  <cp:lastModifiedBy>Bubenková Monika</cp:lastModifiedBy>
  <cp:revision>6</cp:revision>
  <cp:lastPrinted>2023-07-25T13:28:00Z</cp:lastPrinted>
  <dcterms:created xsi:type="dcterms:W3CDTF">2023-07-26T11:48:00Z</dcterms:created>
  <dcterms:modified xsi:type="dcterms:W3CDTF">2023-11-22T07:13:00Z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0x010100787AC3D038E8784E9C16E0921B8D5155</vt:lpwstr>
  </property>
  <property fmtid="{D5CDD505-2E9C-101B-9397-08002B2CF9AE}" pid="3" name="MediaServiceImageTags">
    <vt:lpwstr/>
  </property>
</Properties>
</file>