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B1741" w14:textId="6AACCCDB" w:rsidR="00C42CDB" w:rsidRPr="00FC2C45" w:rsidRDefault="00C42CDB" w:rsidP="0F040059">
      <w:pPr>
        <w:pStyle w:val="K-nzev"/>
        <w:rPr>
          <w:rFonts w:eastAsiaTheme="minorEastAsia"/>
          <w:sz w:val="22"/>
          <w:szCs w:val="22"/>
        </w:rPr>
      </w:pPr>
      <w:bookmarkStart w:id="0" w:name="_Toc68888765"/>
      <w:bookmarkStart w:id="1" w:name="_Hlk68445113"/>
      <w:bookmarkStart w:id="2" w:name="_GoBack"/>
      <w:bookmarkEnd w:id="2"/>
      <w:r w:rsidRPr="0F040059">
        <w:rPr>
          <w:rFonts w:eastAsiaTheme="minorEastAsia"/>
          <w:sz w:val="22"/>
          <w:szCs w:val="22"/>
        </w:rPr>
        <w:t>1.</w:t>
      </w:r>
      <w:r w:rsidR="0082407D" w:rsidRPr="0F040059">
        <w:rPr>
          <w:rFonts w:eastAsiaTheme="minorEastAsia"/>
          <w:sz w:val="22"/>
          <w:szCs w:val="22"/>
        </w:rPr>
        <w:t>7</w:t>
      </w:r>
      <w:r w:rsidRPr="0F040059">
        <w:rPr>
          <w:rFonts w:eastAsiaTheme="minorEastAsia"/>
          <w:sz w:val="22"/>
          <w:szCs w:val="22"/>
        </w:rPr>
        <w:t xml:space="preserve"> </w:t>
      </w:r>
      <w:bookmarkEnd w:id="0"/>
      <w:r w:rsidR="2125F0B7" w:rsidRPr="0F040059">
        <w:rPr>
          <w:rFonts w:eastAsiaTheme="minorEastAsia"/>
          <w:sz w:val="22"/>
          <w:szCs w:val="22"/>
        </w:rPr>
        <w:t>D</w:t>
      </w:r>
      <w:r w:rsidR="0082407D" w:rsidRPr="0F040059">
        <w:rPr>
          <w:rFonts w:eastAsiaTheme="minorEastAsia"/>
          <w:sz w:val="22"/>
          <w:szCs w:val="22"/>
        </w:rPr>
        <w:t>igitální transformace veřejné správy</w:t>
      </w:r>
    </w:p>
    <w:p w14:paraId="3B47FDD8" w14:textId="3807B803" w:rsidR="00C42CDB" w:rsidRPr="00FC2C45" w:rsidRDefault="00C42CDB" w:rsidP="008C15EF">
      <w:pPr>
        <w:pStyle w:val="K-1"/>
        <w:rPr>
          <w:szCs w:val="22"/>
        </w:rPr>
      </w:pPr>
      <w:r w:rsidRPr="00FC2C45">
        <w:rPr>
          <w:szCs w:val="22"/>
        </w:rPr>
        <w:t>1. Popis komponenty</w:t>
      </w:r>
    </w:p>
    <w:tbl>
      <w:tblPr>
        <w:tblStyle w:val="Mkatabulky"/>
        <w:tblW w:w="9776" w:type="dxa"/>
        <w:tblLook w:val="04A0" w:firstRow="1" w:lastRow="0" w:firstColumn="1" w:lastColumn="0" w:noHBand="0" w:noVBand="1"/>
      </w:tblPr>
      <w:tblGrid>
        <w:gridCol w:w="9776"/>
      </w:tblGrid>
      <w:tr w:rsidR="00015CE4" w:rsidRPr="00FC2C45" w14:paraId="26AF6B5D" w14:textId="77777777" w:rsidTr="6D121F48">
        <w:tc>
          <w:tcPr>
            <w:tcW w:w="9776" w:type="dxa"/>
          </w:tcPr>
          <w:p w14:paraId="027C0327" w14:textId="527282FE" w:rsidR="0082407D" w:rsidRPr="00FC2C45" w:rsidRDefault="36040609" w:rsidP="0F040059">
            <w:pPr>
              <w:rPr>
                <w:rFonts w:asciiTheme="minorHAnsi" w:eastAsiaTheme="minorEastAsia" w:hAnsiTheme="minorHAnsi" w:cstheme="minorBidi"/>
                <w:b/>
                <w:bCs/>
                <w:sz w:val="22"/>
                <w:szCs w:val="22"/>
              </w:rPr>
            </w:pPr>
            <w:bookmarkStart w:id="3" w:name="_Hlk68619721"/>
            <w:r w:rsidRPr="0F040059">
              <w:rPr>
                <w:rFonts w:asciiTheme="minorHAnsi" w:eastAsiaTheme="minorEastAsia" w:hAnsiTheme="minorHAnsi" w:cstheme="minorBidi"/>
                <w:b/>
                <w:bCs/>
                <w:sz w:val="22"/>
                <w:szCs w:val="22"/>
              </w:rPr>
              <w:t>D</w:t>
            </w:r>
            <w:r w:rsidR="0082407D" w:rsidRPr="0F040059">
              <w:rPr>
                <w:rFonts w:asciiTheme="minorHAnsi" w:eastAsiaTheme="minorEastAsia" w:hAnsiTheme="minorHAnsi" w:cstheme="minorBidi"/>
                <w:b/>
                <w:bCs/>
                <w:sz w:val="22"/>
                <w:szCs w:val="22"/>
              </w:rPr>
              <w:t>igitální transformace veřejné správy</w:t>
            </w:r>
          </w:p>
          <w:p w14:paraId="1EC4D0F9" w14:textId="33A2AAB7" w:rsidR="00015CE4" w:rsidRPr="00FC2C45" w:rsidRDefault="00015CE4" w:rsidP="7A858C9C">
            <w:pPr>
              <w:rPr>
                <w:rFonts w:asciiTheme="minorHAnsi" w:eastAsiaTheme="minorEastAsia" w:hAnsiTheme="minorHAnsi" w:cstheme="minorHAnsi"/>
                <w:sz w:val="22"/>
                <w:szCs w:val="22"/>
              </w:rPr>
            </w:pPr>
            <w:r w:rsidRPr="00FC2C45">
              <w:rPr>
                <w:rFonts w:asciiTheme="minorHAnsi" w:eastAsiaTheme="minorEastAsia" w:hAnsiTheme="minorHAnsi" w:cstheme="minorHAnsi"/>
                <w:b/>
                <w:bCs/>
                <w:sz w:val="22"/>
                <w:szCs w:val="22"/>
              </w:rPr>
              <w:t xml:space="preserve">Oblast politiky: </w:t>
            </w:r>
            <w:r w:rsidRPr="00FC2C45">
              <w:rPr>
                <w:rFonts w:asciiTheme="minorHAnsi" w:eastAsiaTheme="minorEastAsia" w:hAnsiTheme="minorHAnsi" w:cstheme="minorHAnsi"/>
                <w:sz w:val="22"/>
                <w:szCs w:val="22"/>
              </w:rPr>
              <w:t>Digitalizace, eGovernment, veřejná správa</w:t>
            </w:r>
          </w:p>
          <w:p w14:paraId="7F919F2B" w14:textId="0C9AD06A" w:rsidR="00015CE4" w:rsidRPr="00FC2C45" w:rsidRDefault="00015CE4" w:rsidP="7A858C9C">
            <w:pPr>
              <w:rPr>
                <w:rFonts w:asciiTheme="minorHAnsi" w:eastAsiaTheme="minorEastAsia" w:hAnsiTheme="minorHAnsi" w:cstheme="minorHAnsi"/>
                <w:b/>
                <w:bCs/>
                <w:sz w:val="22"/>
                <w:szCs w:val="22"/>
              </w:rPr>
            </w:pPr>
            <w:r w:rsidRPr="00FC2C45">
              <w:rPr>
                <w:rFonts w:asciiTheme="minorHAnsi" w:eastAsiaTheme="minorEastAsia" w:hAnsiTheme="minorHAnsi" w:cstheme="minorHAnsi"/>
                <w:b/>
                <w:bCs/>
                <w:sz w:val="22"/>
                <w:szCs w:val="22"/>
              </w:rPr>
              <w:t xml:space="preserve">Cíl: </w:t>
            </w:r>
          </w:p>
          <w:p w14:paraId="55795AD5" w14:textId="7B359868" w:rsidR="004E03EB" w:rsidRPr="005928E2" w:rsidRDefault="004E03EB" w:rsidP="004E03EB">
            <w:pPr>
              <w:rPr>
                <w:rFonts w:asciiTheme="minorHAnsi" w:eastAsiaTheme="minorEastAsia" w:hAnsiTheme="minorHAnsi" w:cstheme="minorHAnsi"/>
                <w:color w:val="000000" w:themeColor="text1"/>
                <w:sz w:val="22"/>
                <w:szCs w:val="22"/>
                <w:lang w:eastAsia="en-US"/>
              </w:rPr>
            </w:pPr>
            <w:r w:rsidRPr="005928E2">
              <w:rPr>
                <w:rFonts w:asciiTheme="minorHAnsi" w:eastAsiaTheme="minorEastAsia" w:hAnsiTheme="minorHAnsi" w:cstheme="minorHAnsi"/>
                <w:color w:val="000000" w:themeColor="text1"/>
                <w:sz w:val="22"/>
                <w:szCs w:val="22"/>
                <w:lang w:eastAsia="en-US"/>
              </w:rPr>
              <w:t>Tato komponenta dosáhne zvýšení počtu a</w:t>
            </w:r>
            <w:r w:rsidR="00256287">
              <w:rPr>
                <w:rFonts w:asciiTheme="minorHAnsi" w:eastAsiaTheme="minorEastAsia" w:hAnsiTheme="minorHAnsi" w:cstheme="minorHAnsi"/>
                <w:color w:val="000000" w:themeColor="text1"/>
                <w:sz w:val="22"/>
                <w:szCs w:val="22"/>
                <w:lang w:eastAsia="en-US"/>
              </w:rPr>
              <w:t> </w:t>
            </w:r>
            <w:r w:rsidRPr="005928E2">
              <w:rPr>
                <w:rFonts w:asciiTheme="minorHAnsi" w:eastAsiaTheme="minorEastAsia" w:hAnsiTheme="minorHAnsi" w:cstheme="minorHAnsi"/>
                <w:color w:val="000000" w:themeColor="text1"/>
                <w:sz w:val="22"/>
                <w:szCs w:val="22"/>
                <w:lang w:eastAsia="en-US"/>
              </w:rPr>
              <w:t>úrovně automatizace digitálních služeb, zvýšení kompetencí a</w:t>
            </w:r>
            <w:r w:rsidR="00256287">
              <w:rPr>
                <w:rFonts w:asciiTheme="minorHAnsi" w:eastAsiaTheme="minorEastAsia" w:hAnsiTheme="minorHAnsi" w:cstheme="minorHAnsi"/>
                <w:color w:val="000000" w:themeColor="text1"/>
                <w:sz w:val="22"/>
                <w:szCs w:val="22"/>
                <w:lang w:eastAsia="en-US"/>
              </w:rPr>
              <w:t> </w:t>
            </w:r>
            <w:r w:rsidRPr="005928E2">
              <w:rPr>
                <w:rFonts w:asciiTheme="minorHAnsi" w:eastAsiaTheme="minorEastAsia" w:hAnsiTheme="minorHAnsi" w:cstheme="minorHAnsi"/>
                <w:color w:val="000000" w:themeColor="text1"/>
                <w:sz w:val="22"/>
                <w:szCs w:val="22"/>
                <w:lang w:eastAsia="en-US"/>
              </w:rPr>
              <w:t xml:space="preserve">meziresortní </w:t>
            </w:r>
            <w:r w:rsidR="00AA0FA0">
              <w:rPr>
                <w:rFonts w:asciiTheme="minorHAnsi" w:eastAsiaTheme="minorEastAsia" w:hAnsiTheme="minorHAnsi" w:cstheme="minorHAnsi"/>
                <w:color w:val="000000" w:themeColor="text1"/>
                <w:sz w:val="22"/>
                <w:szCs w:val="22"/>
                <w:lang w:eastAsia="en-US"/>
              </w:rPr>
              <w:t>koordinace a</w:t>
            </w:r>
            <w:r w:rsidR="00256287">
              <w:rPr>
                <w:rFonts w:asciiTheme="minorHAnsi" w:eastAsiaTheme="minorEastAsia" w:hAnsiTheme="minorHAnsi" w:cstheme="minorHAnsi"/>
                <w:color w:val="000000" w:themeColor="text1"/>
                <w:sz w:val="22"/>
                <w:szCs w:val="22"/>
                <w:lang w:eastAsia="en-US"/>
              </w:rPr>
              <w:t> </w:t>
            </w:r>
            <w:r w:rsidRPr="005928E2">
              <w:rPr>
                <w:rFonts w:asciiTheme="minorHAnsi" w:eastAsiaTheme="minorEastAsia" w:hAnsiTheme="minorHAnsi" w:cstheme="minorHAnsi"/>
                <w:color w:val="000000" w:themeColor="text1"/>
                <w:sz w:val="22"/>
                <w:szCs w:val="22"/>
                <w:lang w:eastAsia="en-US"/>
              </w:rPr>
              <w:t>kooperace při </w:t>
            </w:r>
            <w:r w:rsidR="006A0F44">
              <w:rPr>
                <w:rFonts w:asciiTheme="minorHAnsi" w:eastAsiaTheme="minorEastAsia" w:hAnsiTheme="minorHAnsi" w:cstheme="minorHAnsi"/>
                <w:color w:val="000000" w:themeColor="text1"/>
                <w:sz w:val="22"/>
                <w:szCs w:val="22"/>
                <w:lang w:eastAsia="en-US"/>
              </w:rPr>
              <w:t>přípravě a</w:t>
            </w:r>
            <w:r w:rsidR="00256287">
              <w:rPr>
                <w:rFonts w:asciiTheme="minorHAnsi" w:eastAsiaTheme="minorEastAsia" w:hAnsiTheme="minorHAnsi" w:cstheme="minorHAnsi"/>
                <w:color w:val="000000" w:themeColor="text1"/>
                <w:sz w:val="22"/>
                <w:szCs w:val="22"/>
                <w:lang w:eastAsia="en-US"/>
              </w:rPr>
              <w:t> </w:t>
            </w:r>
            <w:r w:rsidRPr="005928E2">
              <w:rPr>
                <w:rFonts w:asciiTheme="minorHAnsi" w:eastAsiaTheme="minorEastAsia" w:hAnsiTheme="minorHAnsi" w:cstheme="minorHAnsi"/>
                <w:color w:val="000000" w:themeColor="text1"/>
                <w:sz w:val="22"/>
                <w:szCs w:val="22"/>
                <w:lang w:eastAsia="en-US"/>
              </w:rPr>
              <w:t xml:space="preserve">tvorbě nových </w:t>
            </w:r>
            <w:r w:rsidR="005928E2" w:rsidRPr="005928E2">
              <w:rPr>
                <w:rFonts w:asciiTheme="minorHAnsi" w:eastAsiaTheme="minorEastAsia" w:hAnsiTheme="minorHAnsi" w:cstheme="minorHAnsi"/>
                <w:color w:val="000000" w:themeColor="text1"/>
                <w:sz w:val="22"/>
                <w:szCs w:val="22"/>
                <w:lang w:eastAsia="en-US"/>
              </w:rPr>
              <w:t>systémů a</w:t>
            </w:r>
            <w:r w:rsidR="00256287">
              <w:rPr>
                <w:rFonts w:asciiTheme="minorHAnsi" w:eastAsiaTheme="minorEastAsia" w:hAnsiTheme="minorHAnsi" w:cstheme="minorHAnsi"/>
                <w:color w:val="000000" w:themeColor="text1"/>
                <w:sz w:val="22"/>
                <w:szCs w:val="22"/>
                <w:lang w:eastAsia="en-US"/>
              </w:rPr>
              <w:t> </w:t>
            </w:r>
            <w:r w:rsidR="005928E2" w:rsidRPr="005928E2">
              <w:rPr>
                <w:rFonts w:asciiTheme="minorHAnsi" w:eastAsiaTheme="minorEastAsia" w:hAnsiTheme="minorHAnsi" w:cstheme="minorHAnsi"/>
                <w:color w:val="000000" w:themeColor="text1"/>
                <w:sz w:val="22"/>
                <w:szCs w:val="22"/>
                <w:lang w:eastAsia="en-US"/>
              </w:rPr>
              <w:t xml:space="preserve">služeb na straně státu, </w:t>
            </w:r>
            <w:r w:rsidRPr="005928E2">
              <w:rPr>
                <w:rFonts w:asciiTheme="minorHAnsi" w:eastAsiaTheme="minorEastAsia" w:hAnsiTheme="minorHAnsi" w:cstheme="minorHAnsi"/>
                <w:color w:val="000000" w:themeColor="text1"/>
                <w:sz w:val="22"/>
                <w:szCs w:val="22"/>
                <w:lang w:eastAsia="en-US"/>
              </w:rPr>
              <w:t>zvýšení důvěry a</w:t>
            </w:r>
            <w:r w:rsidR="00256287">
              <w:rPr>
                <w:rFonts w:asciiTheme="minorHAnsi" w:eastAsiaTheme="minorEastAsia" w:hAnsiTheme="minorHAnsi" w:cstheme="minorHAnsi"/>
                <w:color w:val="000000" w:themeColor="text1"/>
                <w:sz w:val="22"/>
                <w:szCs w:val="22"/>
                <w:lang w:eastAsia="en-US"/>
              </w:rPr>
              <w:t> </w:t>
            </w:r>
            <w:r w:rsidRPr="005928E2">
              <w:rPr>
                <w:rFonts w:asciiTheme="minorHAnsi" w:eastAsiaTheme="minorEastAsia" w:hAnsiTheme="minorHAnsi" w:cstheme="minorHAnsi"/>
                <w:color w:val="000000" w:themeColor="text1"/>
                <w:sz w:val="22"/>
                <w:szCs w:val="22"/>
                <w:lang w:eastAsia="en-US"/>
              </w:rPr>
              <w:t xml:space="preserve">adopce služeb na straně klienta. </w:t>
            </w:r>
          </w:p>
          <w:p w14:paraId="2B9E74AC" w14:textId="77777777" w:rsidR="004E03EB" w:rsidRPr="00FC2C45" w:rsidRDefault="004E03EB" w:rsidP="004E03EB">
            <w:pPr>
              <w:rPr>
                <w:rFonts w:asciiTheme="minorHAnsi" w:eastAsiaTheme="minorEastAsia" w:hAnsiTheme="minorHAnsi" w:cstheme="minorHAnsi"/>
                <w:bCs/>
                <w:color w:val="000000" w:themeColor="text1"/>
                <w:sz w:val="22"/>
                <w:szCs w:val="22"/>
                <w:highlight w:val="cyan"/>
                <w:lang w:eastAsia="en-US"/>
              </w:rPr>
            </w:pPr>
          </w:p>
          <w:p w14:paraId="78EEB569" w14:textId="48453062" w:rsidR="004E03EB" w:rsidRPr="005928E2" w:rsidRDefault="004E03EB" w:rsidP="0F040059">
            <w:pPr>
              <w:rPr>
                <w:rFonts w:asciiTheme="minorHAnsi" w:eastAsiaTheme="minorEastAsia" w:hAnsiTheme="minorHAnsi" w:cstheme="minorBidi"/>
                <w:color w:val="000000" w:themeColor="text1"/>
                <w:sz w:val="22"/>
                <w:szCs w:val="22"/>
                <w:lang w:eastAsia="en-US"/>
              </w:rPr>
            </w:pPr>
            <w:r w:rsidRPr="0F040059">
              <w:rPr>
                <w:rFonts w:asciiTheme="minorHAnsi" w:eastAsiaTheme="minorEastAsia" w:hAnsiTheme="minorHAnsi" w:cstheme="minorBidi"/>
                <w:color w:val="000000" w:themeColor="text1"/>
                <w:sz w:val="22"/>
                <w:szCs w:val="22"/>
                <w:lang w:eastAsia="en-US"/>
              </w:rPr>
              <w:t xml:space="preserve">Komponenta </w:t>
            </w:r>
            <w:r w:rsidR="3F6635D0" w:rsidRPr="0F040059">
              <w:rPr>
                <w:rFonts w:asciiTheme="minorHAnsi" w:eastAsiaTheme="minorEastAsia" w:hAnsiTheme="minorHAnsi" w:cstheme="minorBidi"/>
                <w:color w:val="000000" w:themeColor="text1"/>
                <w:sz w:val="22"/>
                <w:szCs w:val="22"/>
                <w:lang w:eastAsia="en-US"/>
              </w:rPr>
              <w:t>D</w:t>
            </w:r>
            <w:r w:rsidRPr="0F040059">
              <w:rPr>
                <w:rFonts w:asciiTheme="minorHAnsi" w:eastAsiaTheme="minorEastAsia" w:hAnsiTheme="minorHAnsi" w:cstheme="minorBidi"/>
                <w:color w:val="000000" w:themeColor="text1"/>
                <w:sz w:val="22"/>
                <w:szCs w:val="22"/>
                <w:lang w:eastAsia="en-US"/>
              </w:rPr>
              <w:t>igitální transformace veřejné správy tak adresuje potřeby k</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dosažení tohoto cíle v</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 xml:space="preserve">několika zásadních </w:t>
            </w:r>
            <w:r w:rsidR="008B78A4" w:rsidRPr="0F040059">
              <w:rPr>
                <w:rFonts w:asciiTheme="minorHAnsi" w:eastAsiaTheme="minorEastAsia" w:hAnsiTheme="minorHAnsi" w:cstheme="minorBidi"/>
                <w:color w:val="000000" w:themeColor="text1"/>
                <w:sz w:val="22"/>
                <w:szCs w:val="22"/>
                <w:lang w:eastAsia="en-US"/>
              </w:rPr>
              <w:t>dimenzích</w:t>
            </w:r>
            <w:r w:rsidRPr="0F040059">
              <w:rPr>
                <w:rFonts w:asciiTheme="minorHAnsi" w:eastAsiaTheme="minorEastAsia" w:hAnsiTheme="minorHAnsi" w:cstheme="minorBidi"/>
                <w:color w:val="000000" w:themeColor="text1"/>
                <w:sz w:val="22"/>
                <w:szCs w:val="22"/>
                <w:lang w:eastAsia="en-US"/>
              </w:rPr>
              <w:t xml:space="preserve"> potřebných pro </w:t>
            </w:r>
            <w:r w:rsidR="005928E2" w:rsidRPr="0F040059">
              <w:rPr>
                <w:rFonts w:asciiTheme="minorHAnsi" w:eastAsiaTheme="minorEastAsia" w:hAnsiTheme="minorHAnsi" w:cstheme="minorBidi"/>
                <w:color w:val="000000" w:themeColor="text1"/>
                <w:sz w:val="22"/>
                <w:szCs w:val="22"/>
                <w:lang w:eastAsia="en-US"/>
              </w:rPr>
              <w:t>výrazný</w:t>
            </w:r>
            <w:r w:rsidRPr="0F040059">
              <w:rPr>
                <w:rFonts w:asciiTheme="minorHAnsi" w:eastAsiaTheme="minorEastAsia" w:hAnsiTheme="minorHAnsi" w:cstheme="minorBidi"/>
                <w:color w:val="000000" w:themeColor="text1"/>
                <w:sz w:val="22"/>
                <w:szCs w:val="22"/>
                <w:lang w:eastAsia="en-US"/>
              </w:rPr>
              <w:t xml:space="preserve"> posun české digitalizace. </w:t>
            </w:r>
          </w:p>
          <w:p w14:paraId="78B26F8F" w14:textId="77777777" w:rsidR="004E03EB" w:rsidRPr="005928E2" w:rsidRDefault="004E03EB" w:rsidP="004E03EB">
            <w:pPr>
              <w:rPr>
                <w:rFonts w:asciiTheme="minorHAnsi" w:eastAsiaTheme="minorEastAsia" w:hAnsiTheme="minorHAnsi" w:cstheme="minorHAnsi"/>
                <w:bCs/>
                <w:color w:val="000000" w:themeColor="text1"/>
                <w:sz w:val="22"/>
                <w:szCs w:val="22"/>
                <w:lang w:eastAsia="en-US"/>
              </w:rPr>
            </w:pPr>
          </w:p>
          <w:p w14:paraId="706EA8DF" w14:textId="77777777" w:rsidR="004E03EB" w:rsidRPr="005928E2" w:rsidRDefault="004E03EB" w:rsidP="004E03EB">
            <w:pPr>
              <w:rPr>
                <w:rFonts w:asciiTheme="minorHAnsi" w:eastAsiaTheme="minorEastAsia" w:hAnsiTheme="minorHAnsi" w:cstheme="minorHAnsi"/>
                <w:bCs/>
                <w:color w:val="000000" w:themeColor="text1"/>
                <w:sz w:val="22"/>
                <w:szCs w:val="22"/>
                <w:lang w:eastAsia="en-US"/>
              </w:rPr>
            </w:pPr>
            <w:r w:rsidRPr="005928E2">
              <w:rPr>
                <w:rFonts w:asciiTheme="minorHAnsi" w:eastAsiaTheme="minorEastAsia" w:hAnsiTheme="minorHAnsi" w:cstheme="minorHAnsi"/>
                <w:bCs/>
                <w:color w:val="000000" w:themeColor="text1"/>
                <w:sz w:val="22"/>
                <w:szCs w:val="22"/>
                <w:lang w:eastAsia="en-US"/>
              </w:rPr>
              <w:t>Míří primárně na dvě oblasti:</w:t>
            </w:r>
          </w:p>
          <w:p w14:paraId="605170D1" w14:textId="38DAE7B3" w:rsidR="004E03EB" w:rsidRPr="005928E2" w:rsidRDefault="004E03EB" w:rsidP="6D121F48">
            <w:pPr>
              <w:pStyle w:val="Odstavecseseznamem"/>
              <w:numPr>
                <w:ilvl w:val="0"/>
                <w:numId w:val="28"/>
              </w:numPr>
              <w:rPr>
                <w:rFonts w:eastAsiaTheme="minorEastAsia"/>
                <w:sz w:val="22"/>
              </w:rPr>
            </w:pPr>
            <w:r w:rsidRPr="6D121F48">
              <w:rPr>
                <w:rFonts w:eastAsiaTheme="minorEastAsia"/>
                <w:sz w:val="22"/>
              </w:rPr>
              <w:t>Procesní optimalizaci a</w:t>
            </w:r>
            <w:r w:rsidR="00256287">
              <w:rPr>
                <w:rFonts w:eastAsiaTheme="minorEastAsia"/>
                <w:sz w:val="22"/>
              </w:rPr>
              <w:t> </w:t>
            </w:r>
            <w:r w:rsidRPr="6D121F48">
              <w:rPr>
                <w:rFonts w:eastAsiaTheme="minorEastAsia"/>
                <w:sz w:val="22"/>
              </w:rPr>
              <w:t>nastavení sjednoceného postupu řízení digitálních projektů a</w:t>
            </w:r>
            <w:r w:rsidR="00256287">
              <w:rPr>
                <w:rFonts w:eastAsiaTheme="minorEastAsia"/>
                <w:sz w:val="22"/>
              </w:rPr>
              <w:t> </w:t>
            </w:r>
            <w:r w:rsidRPr="6D121F48">
              <w:rPr>
                <w:rFonts w:eastAsiaTheme="minorEastAsia"/>
                <w:sz w:val="22"/>
              </w:rPr>
              <w:t>zvýšení automatizace v</w:t>
            </w:r>
            <w:r w:rsidR="00256287">
              <w:rPr>
                <w:rFonts w:eastAsiaTheme="minorEastAsia"/>
                <w:sz w:val="22"/>
              </w:rPr>
              <w:t> </w:t>
            </w:r>
            <w:r w:rsidRPr="6D121F48">
              <w:rPr>
                <w:rFonts w:eastAsiaTheme="minorEastAsia"/>
                <w:sz w:val="22"/>
              </w:rPr>
              <w:t>rámci digitálních služeb státu</w:t>
            </w:r>
          </w:p>
          <w:p w14:paraId="2F61DADE" w14:textId="7705603F" w:rsidR="004E03EB" w:rsidRPr="005928E2" w:rsidRDefault="004E03EB" w:rsidP="004E03EB">
            <w:pPr>
              <w:pStyle w:val="Odstavecseseznamem"/>
              <w:numPr>
                <w:ilvl w:val="0"/>
                <w:numId w:val="28"/>
              </w:numPr>
              <w:rPr>
                <w:rFonts w:eastAsiaTheme="minorEastAsia" w:cstheme="minorHAnsi"/>
                <w:bCs/>
                <w:sz w:val="22"/>
              </w:rPr>
            </w:pPr>
            <w:r w:rsidRPr="005928E2">
              <w:rPr>
                <w:rFonts w:eastAsiaTheme="minorEastAsia" w:cstheme="minorHAnsi"/>
                <w:bCs/>
                <w:sz w:val="22"/>
              </w:rPr>
              <w:t>Zvyšování důvěry a</w:t>
            </w:r>
            <w:r w:rsidR="00256287">
              <w:rPr>
                <w:rFonts w:eastAsiaTheme="minorEastAsia" w:cstheme="minorHAnsi"/>
                <w:bCs/>
                <w:sz w:val="22"/>
              </w:rPr>
              <w:t> </w:t>
            </w:r>
            <w:r w:rsidRPr="005928E2">
              <w:rPr>
                <w:rFonts w:eastAsiaTheme="minorEastAsia" w:cstheme="minorHAnsi"/>
                <w:bCs/>
                <w:sz w:val="22"/>
              </w:rPr>
              <w:t>adopce digitálních produktů ze strany klientů digitálních služeb</w:t>
            </w:r>
          </w:p>
          <w:p w14:paraId="5816416D" w14:textId="2FFF7F12" w:rsidR="004E03EB" w:rsidRPr="005928E2" w:rsidRDefault="004E03EB" w:rsidP="004E03EB">
            <w:pPr>
              <w:rPr>
                <w:rFonts w:asciiTheme="minorHAnsi" w:eastAsiaTheme="minorEastAsia" w:hAnsiTheme="minorHAnsi" w:cstheme="minorHAnsi"/>
                <w:bCs/>
                <w:color w:val="000000" w:themeColor="text1"/>
                <w:sz w:val="22"/>
                <w:szCs w:val="22"/>
                <w:lang w:eastAsia="en-US"/>
              </w:rPr>
            </w:pPr>
            <w:r w:rsidRPr="005928E2">
              <w:rPr>
                <w:rFonts w:asciiTheme="minorHAnsi" w:eastAsiaTheme="minorEastAsia" w:hAnsiTheme="minorHAnsi" w:cstheme="minorHAnsi"/>
                <w:bCs/>
                <w:color w:val="000000" w:themeColor="text1"/>
                <w:sz w:val="22"/>
                <w:szCs w:val="22"/>
                <w:lang w:eastAsia="en-US"/>
              </w:rPr>
              <w:t xml:space="preserve">Obě </w:t>
            </w:r>
            <w:r w:rsidR="005928E2">
              <w:rPr>
                <w:rFonts w:asciiTheme="minorHAnsi" w:eastAsiaTheme="minorEastAsia" w:hAnsiTheme="minorHAnsi" w:cstheme="minorHAnsi"/>
                <w:bCs/>
                <w:color w:val="000000" w:themeColor="text1"/>
                <w:sz w:val="22"/>
                <w:szCs w:val="22"/>
                <w:lang w:eastAsia="en-US"/>
              </w:rPr>
              <w:t xml:space="preserve">tyto </w:t>
            </w:r>
            <w:r w:rsidRPr="005928E2">
              <w:rPr>
                <w:rFonts w:asciiTheme="minorHAnsi" w:eastAsiaTheme="minorEastAsia" w:hAnsiTheme="minorHAnsi" w:cstheme="minorHAnsi"/>
                <w:bCs/>
                <w:color w:val="000000" w:themeColor="text1"/>
                <w:sz w:val="22"/>
                <w:szCs w:val="22"/>
                <w:lang w:eastAsia="en-US"/>
              </w:rPr>
              <w:t>oblasti zahrnují i</w:t>
            </w:r>
            <w:r w:rsidR="00256287">
              <w:rPr>
                <w:rFonts w:asciiTheme="minorHAnsi" w:eastAsiaTheme="minorEastAsia" w:hAnsiTheme="minorHAnsi" w:cstheme="minorHAnsi"/>
                <w:bCs/>
                <w:color w:val="000000" w:themeColor="text1"/>
                <w:sz w:val="22"/>
                <w:szCs w:val="22"/>
                <w:lang w:eastAsia="en-US"/>
              </w:rPr>
              <w:t> </w:t>
            </w:r>
            <w:r w:rsidRPr="005928E2">
              <w:rPr>
                <w:rFonts w:asciiTheme="minorHAnsi" w:eastAsiaTheme="minorEastAsia" w:hAnsiTheme="minorHAnsi" w:cstheme="minorHAnsi"/>
                <w:bCs/>
                <w:color w:val="000000" w:themeColor="text1"/>
                <w:sz w:val="22"/>
                <w:szCs w:val="22"/>
                <w:lang w:eastAsia="en-US"/>
              </w:rPr>
              <w:t xml:space="preserve">edukaci. První </w:t>
            </w:r>
            <w:r w:rsidR="005928E2">
              <w:rPr>
                <w:rFonts w:asciiTheme="minorHAnsi" w:eastAsiaTheme="minorEastAsia" w:hAnsiTheme="minorHAnsi" w:cstheme="minorHAnsi"/>
                <w:bCs/>
                <w:color w:val="000000" w:themeColor="text1"/>
                <w:sz w:val="22"/>
                <w:szCs w:val="22"/>
                <w:lang w:eastAsia="en-US"/>
              </w:rPr>
              <w:t>je zaměřena na státní zaměstnance</w:t>
            </w:r>
            <w:r w:rsidRPr="005928E2">
              <w:rPr>
                <w:rFonts w:asciiTheme="minorHAnsi" w:eastAsiaTheme="minorEastAsia" w:hAnsiTheme="minorHAnsi" w:cstheme="minorHAnsi"/>
                <w:bCs/>
                <w:color w:val="000000" w:themeColor="text1"/>
                <w:sz w:val="22"/>
                <w:szCs w:val="22"/>
                <w:lang w:eastAsia="en-US"/>
              </w:rPr>
              <w:t xml:space="preserve">, druhá </w:t>
            </w:r>
            <w:r w:rsidR="005928E2">
              <w:rPr>
                <w:rFonts w:asciiTheme="minorHAnsi" w:eastAsiaTheme="minorEastAsia" w:hAnsiTheme="minorHAnsi" w:cstheme="minorHAnsi"/>
                <w:bCs/>
                <w:color w:val="000000" w:themeColor="text1"/>
                <w:sz w:val="22"/>
                <w:szCs w:val="22"/>
                <w:lang w:eastAsia="en-US"/>
              </w:rPr>
              <w:t>pak na klientské strany, tedy občany</w:t>
            </w:r>
            <w:r w:rsidR="00A23AE3">
              <w:rPr>
                <w:rFonts w:asciiTheme="minorHAnsi" w:eastAsiaTheme="minorEastAsia" w:hAnsiTheme="minorHAnsi" w:cstheme="minorHAnsi"/>
                <w:bCs/>
                <w:color w:val="000000" w:themeColor="text1"/>
                <w:sz w:val="22"/>
                <w:szCs w:val="22"/>
                <w:lang w:eastAsia="en-US"/>
              </w:rPr>
              <w:t xml:space="preserve"> ve všech jejich rolích a</w:t>
            </w:r>
            <w:r w:rsidR="00256287">
              <w:rPr>
                <w:rFonts w:asciiTheme="minorHAnsi" w:eastAsiaTheme="minorEastAsia" w:hAnsiTheme="minorHAnsi" w:cstheme="minorHAnsi"/>
                <w:bCs/>
                <w:color w:val="000000" w:themeColor="text1"/>
                <w:sz w:val="22"/>
                <w:szCs w:val="22"/>
                <w:lang w:eastAsia="en-US"/>
              </w:rPr>
              <w:t> </w:t>
            </w:r>
            <w:r w:rsidR="00A23AE3">
              <w:rPr>
                <w:rFonts w:asciiTheme="minorHAnsi" w:eastAsiaTheme="minorEastAsia" w:hAnsiTheme="minorHAnsi" w:cstheme="minorHAnsi"/>
                <w:bCs/>
                <w:color w:val="000000" w:themeColor="text1"/>
                <w:sz w:val="22"/>
                <w:szCs w:val="22"/>
                <w:lang w:eastAsia="en-US"/>
              </w:rPr>
              <w:t>životních situacích</w:t>
            </w:r>
            <w:r w:rsidR="005928E2">
              <w:rPr>
                <w:rFonts w:asciiTheme="minorHAnsi" w:eastAsiaTheme="minorEastAsia" w:hAnsiTheme="minorHAnsi" w:cstheme="minorHAnsi"/>
                <w:bCs/>
                <w:color w:val="000000" w:themeColor="text1"/>
                <w:sz w:val="22"/>
                <w:szCs w:val="22"/>
                <w:lang w:eastAsia="en-US"/>
              </w:rPr>
              <w:t>.</w:t>
            </w:r>
          </w:p>
          <w:p w14:paraId="68D8D713" w14:textId="77777777" w:rsidR="004E03EB" w:rsidRPr="00FC2C45" w:rsidRDefault="004E03EB" w:rsidP="004E03EB">
            <w:pPr>
              <w:rPr>
                <w:rFonts w:asciiTheme="minorHAnsi" w:eastAsiaTheme="minorEastAsia" w:hAnsiTheme="minorHAnsi" w:cstheme="minorHAnsi"/>
                <w:bCs/>
                <w:color w:val="000000" w:themeColor="text1"/>
                <w:sz w:val="22"/>
                <w:szCs w:val="22"/>
                <w:highlight w:val="cyan"/>
                <w:lang w:eastAsia="en-US"/>
              </w:rPr>
            </w:pPr>
          </w:p>
          <w:p w14:paraId="61BFE3FE" w14:textId="3D3866CD" w:rsidR="004E03EB" w:rsidRPr="00FC2C45" w:rsidRDefault="004E03EB" w:rsidP="004E03EB">
            <w:pPr>
              <w:jc w:val="both"/>
              <w:rPr>
                <w:rFonts w:asciiTheme="minorHAnsi" w:eastAsiaTheme="minorEastAsia" w:hAnsiTheme="minorHAnsi" w:cstheme="minorHAnsi"/>
                <w:bCs/>
                <w:sz w:val="22"/>
                <w:szCs w:val="22"/>
              </w:rPr>
            </w:pPr>
            <w:r w:rsidRPr="005928E2">
              <w:rPr>
                <w:rFonts w:asciiTheme="minorHAnsi" w:eastAsiaTheme="minorEastAsia" w:hAnsiTheme="minorHAnsi" w:cstheme="minorHAnsi"/>
                <w:bCs/>
                <w:sz w:val="22"/>
                <w:szCs w:val="22"/>
              </w:rPr>
              <w:t>Komponenta obsahuje</w:t>
            </w:r>
            <w:r w:rsidR="005920CA">
              <w:rPr>
                <w:rFonts w:asciiTheme="minorHAnsi" w:eastAsiaTheme="minorEastAsia" w:hAnsiTheme="minorHAnsi" w:cstheme="minorHAnsi"/>
                <w:bCs/>
                <w:sz w:val="22"/>
                <w:szCs w:val="22"/>
              </w:rPr>
              <w:t xml:space="preserve"> vzájemně</w:t>
            </w:r>
            <w:r w:rsidRPr="005928E2">
              <w:rPr>
                <w:rFonts w:asciiTheme="minorHAnsi" w:eastAsiaTheme="minorEastAsia" w:hAnsiTheme="minorHAnsi" w:cstheme="minorHAnsi"/>
                <w:bCs/>
                <w:sz w:val="22"/>
                <w:szCs w:val="22"/>
              </w:rPr>
              <w:t xml:space="preserve"> logicky propojené a</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symbiotické reformy. Zaměřené jsou na optimalizaci procesního řízení digitálních projektů a</w:t>
            </w:r>
            <w:r w:rsidR="00256287">
              <w:rPr>
                <w:rFonts w:asciiTheme="minorHAnsi" w:eastAsiaTheme="minorEastAsia" w:hAnsiTheme="minorHAnsi" w:cstheme="minorHAnsi"/>
                <w:bCs/>
                <w:sz w:val="22"/>
                <w:szCs w:val="22"/>
              </w:rPr>
              <w:t> </w:t>
            </w:r>
            <w:r w:rsidR="00FF58A1" w:rsidRPr="005928E2">
              <w:rPr>
                <w:rFonts w:asciiTheme="minorHAnsi" w:eastAsiaTheme="minorEastAsia" w:hAnsiTheme="minorHAnsi" w:cstheme="minorHAnsi"/>
                <w:bCs/>
                <w:sz w:val="22"/>
                <w:szCs w:val="22"/>
              </w:rPr>
              <w:t>odstranění</w:t>
            </w:r>
            <w:r w:rsidRPr="005928E2">
              <w:rPr>
                <w:rFonts w:asciiTheme="minorHAnsi" w:eastAsiaTheme="minorEastAsia" w:hAnsiTheme="minorHAnsi" w:cstheme="minorHAnsi"/>
                <w:bCs/>
                <w:sz w:val="22"/>
                <w:szCs w:val="22"/>
              </w:rPr>
              <w:t xml:space="preserve"> bariér pro jejich plnění a</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rozvoj, vystavění národní infrastruktury pro práci s</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daty</w:t>
            </w:r>
            <w:r w:rsidR="005928E2" w:rsidRPr="005928E2">
              <w:rPr>
                <w:rFonts w:asciiTheme="minorHAnsi" w:eastAsiaTheme="minorEastAsia" w:hAnsiTheme="minorHAnsi" w:cstheme="minorHAnsi"/>
                <w:bCs/>
                <w:sz w:val="22"/>
                <w:szCs w:val="22"/>
              </w:rPr>
              <w:t>, nezbytnou</w:t>
            </w:r>
            <w:r w:rsidRPr="005928E2">
              <w:rPr>
                <w:rFonts w:asciiTheme="minorHAnsi" w:eastAsiaTheme="minorEastAsia" w:hAnsiTheme="minorHAnsi" w:cstheme="minorHAnsi"/>
                <w:bCs/>
                <w:sz w:val="22"/>
                <w:szCs w:val="22"/>
              </w:rPr>
              <w:t xml:space="preserve"> k</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dobrému řízení digitalizace a</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automatizace služeb pro klienty, zvýšení důvěry a</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přívětivosti digitální podoby státu díky sjednocení UX a</w:t>
            </w:r>
            <w:r w:rsidR="00256287">
              <w:rPr>
                <w:rFonts w:asciiTheme="minorHAnsi" w:eastAsiaTheme="minorEastAsia" w:hAnsiTheme="minorHAnsi" w:cstheme="minorHAnsi"/>
                <w:bCs/>
                <w:sz w:val="22"/>
                <w:szCs w:val="22"/>
              </w:rPr>
              <w:t> </w:t>
            </w:r>
            <w:r w:rsidRPr="005928E2">
              <w:rPr>
                <w:rFonts w:asciiTheme="minorHAnsi" w:eastAsiaTheme="minorEastAsia" w:hAnsiTheme="minorHAnsi" w:cstheme="minorHAnsi"/>
                <w:bCs/>
                <w:sz w:val="22"/>
                <w:szCs w:val="22"/>
              </w:rPr>
              <w:t>UI</w:t>
            </w:r>
            <w:r w:rsidR="005928E2" w:rsidRPr="005928E2">
              <w:rPr>
                <w:rFonts w:asciiTheme="minorHAnsi" w:eastAsiaTheme="minorEastAsia" w:hAnsiTheme="minorHAnsi" w:cstheme="minorHAnsi"/>
                <w:bCs/>
                <w:sz w:val="22"/>
                <w:szCs w:val="22"/>
              </w:rPr>
              <w:t>,</w:t>
            </w:r>
            <w:r w:rsidRPr="005928E2">
              <w:rPr>
                <w:rFonts w:asciiTheme="minorHAnsi" w:eastAsiaTheme="minorEastAsia" w:hAnsiTheme="minorHAnsi" w:cstheme="minorHAnsi"/>
                <w:bCs/>
                <w:sz w:val="22"/>
                <w:szCs w:val="22"/>
              </w:rPr>
              <w:t xml:space="preserve"> </w:t>
            </w:r>
            <w:r w:rsidR="005928E2" w:rsidRPr="005928E2">
              <w:rPr>
                <w:rFonts w:asciiTheme="minorHAnsi" w:eastAsiaTheme="minorEastAsia" w:hAnsiTheme="minorHAnsi" w:cstheme="minorHAnsi"/>
                <w:bCs/>
                <w:sz w:val="22"/>
                <w:szCs w:val="22"/>
              </w:rPr>
              <w:t xml:space="preserve">umožňujících </w:t>
            </w:r>
            <w:r w:rsidRPr="005928E2">
              <w:rPr>
                <w:rFonts w:asciiTheme="minorHAnsi" w:eastAsiaTheme="minorEastAsia" w:hAnsiTheme="minorHAnsi" w:cstheme="minorHAnsi"/>
                <w:bCs/>
                <w:sz w:val="22"/>
                <w:szCs w:val="22"/>
              </w:rPr>
              <w:t>lepší orientac</w:t>
            </w:r>
            <w:r w:rsidR="005928E2">
              <w:rPr>
                <w:rFonts w:asciiTheme="minorHAnsi" w:eastAsiaTheme="minorEastAsia" w:hAnsiTheme="minorHAnsi" w:cstheme="minorHAnsi"/>
                <w:bCs/>
                <w:sz w:val="22"/>
                <w:szCs w:val="22"/>
              </w:rPr>
              <w:t>i a</w:t>
            </w:r>
            <w:r w:rsidR="00256287">
              <w:rPr>
                <w:rFonts w:asciiTheme="minorHAnsi" w:eastAsiaTheme="minorEastAsia" w:hAnsiTheme="minorHAnsi" w:cstheme="minorHAnsi"/>
                <w:bCs/>
                <w:sz w:val="22"/>
                <w:szCs w:val="22"/>
              </w:rPr>
              <w:t> </w:t>
            </w:r>
            <w:r w:rsidR="005928E2">
              <w:rPr>
                <w:rFonts w:asciiTheme="minorHAnsi" w:eastAsiaTheme="minorEastAsia" w:hAnsiTheme="minorHAnsi" w:cstheme="minorHAnsi"/>
                <w:bCs/>
                <w:sz w:val="22"/>
                <w:szCs w:val="22"/>
              </w:rPr>
              <w:t>zřízení a</w:t>
            </w:r>
            <w:r w:rsidR="00256287">
              <w:rPr>
                <w:rFonts w:asciiTheme="minorHAnsi" w:eastAsiaTheme="minorEastAsia" w:hAnsiTheme="minorHAnsi" w:cstheme="minorHAnsi"/>
                <w:bCs/>
                <w:sz w:val="22"/>
                <w:szCs w:val="22"/>
              </w:rPr>
              <w:t> </w:t>
            </w:r>
            <w:r w:rsidR="005928E2">
              <w:rPr>
                <w:rFonts w:asciiTheme="minorHAnsi" w:eastAsiaTheme="minorEastAsia" w:hAnsiTheme="minorHAnsi" w:cstheme="minorHAnsi"/>
                <w:bCs/>
                <w:sz w:val="22"/>
                <w:szCs w:val="22"/>
              </w:rPr>
              <w:t xml:space="preserve">rozvoj </w:t>
            </w:r>
            <w:r w:rsidRPr="005928E2">
              <w:rPr>
                <w:rFonts w:asciiTheme="minorHAnsi" w:eastAsiaTheme="minorEastAsia" w:hAnsiTheme="minorHAnsi" w:cstheme="minorHAnsi"/>
                <w:bCs/>
                <w:sz w:val="22"/>
                <w:szCs w:val="22"/>
              </w:rPr>
              <w:t>kontaktního pro klienty digitálních služeb.</w:t>
            </w:r>
            <w:r w:rsidRPr="00FC2C45">
              <w:rPr>
                <w:rFonts w:asciiTheme="minorHAnsi" w:eastAsiaTheme="minorEastAsia" w:hAnsiTheme="minorHAnsi" w:cstheme="minorHAnsi"/>
                <w:bCs/>
                <w:sz w:val="22"/>
                <w:szCs w:val="22"/>
              </w:rPr>
              <w:t xml:space="preserve"> </w:t>
            </w:r>
          </w:p>
          <w:p w14:paraId="199A7D4A" w14:textId="77777777" w:rsidR="004E03EB" w:rsidRPr="00FC2C45" w:rsidRDefault="004E03EB" w:rsidP="004E03EB">
            <w:pPr>
              <w:jc w:val="both"/>
              <w:rPr>
                <w:rFonts w:asciiTheme="minorHAnsi" w:eastAsiaTheme="minorEastAsia" w:hAnsiTheme="minorHAnsi" w:cstheme="minorHAnsi"/>
                <w:bCs/>
                <w:sz w:val="22"/>
                <w:szCs w:val="22"/>
                <w:highlight w:val="yellow"/>
              </w:rPr>
            </w:pPr>
          </w:p>
          <w:p w14:paraId="56C53694" w14:textId="18E16E81" w:rsidR="004E03EB" w:rsidRPr="00BF3E46" w:rsidRDefault="00BF3E46" w:rsidP="6D121F48">
            <w:pPr>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 xml:space="preserve">Symbiotický charakter reforem lze konkrétně vnímat prostřednictvím </w:t>
            </w:r>
            <w:r w:rsidR="00F70162" w:rsidRPr="6D121F48">
              <w:rPr>
                <w:rFonts w:asciiTheme="minorHAnsi" w:eastAsiaTheme="minorEastAsia" w:hAnsiTheme="minorHAnsi" w:cstheme="minorBidi"/>
                <w:sz w:val="22"/>
                <w:szCs w:val="22"/>
              </w:rPr>
              <w:t xml:space="preserve">sjednocující </w:t>
            </w:r>
            <w:r w:rsidR="002E0852" w:rsidRPr="6D121F48">
              <w:rPr>
                <w:rFonts w:asciiTheme="minorHAnsi" w:eastAsiaTheme="minorEastAsia" w:hAnsiTheme="minorHAnsi" w:cstheme="minorBidi"/>
                <w:sz w:val="22"/>
                <w:szCs w:val="22"/>
              </w:rPr>
              <w:t>Reformy ROPIM</w:t>
            </w:r>
            <w:r w:rsidR="00F70162" w:rsidRPr="6D121F48">
              <w:rPr>
                <w:rFonts w:asciiTheme="minorHAnsi" w:eastAsiaTheme="minorEastAsia" w:hAnsiTheme="minorHAnsi" w:cstheme="minorBidi"/>
                <w:sz w:val="22"/>
                <w:szCs w:val="22"/>
              </w:rPr>
              <w:t>, která umožní hlavně sdílení informací o</w:t>
            </w:r>
            <w:r w:rsidR="00256287">
              <w:rPr>
                <w:rFonts w:asciiTheme="minorHAnsi" w:eastAsiaTheme="minorEastAsia" w:hAnsiTheme="minorHAnsi" w:cstheme="minorBidi"/>
                <w:sz w:val="22"/>
                <w:szCs w:val="22"/>
              </w:rPr>
              <w:t> </w:t>
            </w:r>
            <w:r w:rsidR="00F70162" w:rsidRPr="6D121F48">
              <w:rPr>
                <w:rFonts w:asciiTheme="minorHAnsi" w:eastAsiaTheme="minorEastAsia" w:hAnsiTheme="minorHAnsi" w:cstheme="minorBidi"/>
                <w:sz w:val="22"/>
                <w:szCs w:val="22"/>
              </w:rPr>
              <w:t>digitalizačních proje</w:t>
            </w:r>
            <w:r w:rsidR="089D469E" w:rsidRPr="6D121F48">
              <w:rPr>
                <w:rFonts w:asciiTheme="minorHAnsi" w:eastAsiaTheme="minorEastAsia" w:hAnsiTheme="minorHAnsi" w:cstheme="minorBidi"/>
                <w:sz w:val="22"/>
                <w:szCs w:val="22"/>
              </w:rPr>
              <w:t>k</w:t>
            </w:r>
            <w:r w:rsidR="00F70162" w:rsidRPr="6D121F48">
              <w:rPr>
                <w:rFonts w:asciiTheme="minorHAnsi" w:eastAsiaTheme="minorEastAsia" w:hAnsiTheme="minorHAnsi" w:cstheme="minorBidi"/>
                <w:sz w:val="22"/>
                <w:szCs w:val="22"/>
              </w:rPr>
              <w:t>tech, vytvoření a</w:t>
            </w:r>
            <w:r w:rsidR="00256287">
              <w:rPr>
                <w:rFonts w:asciiTheme="minorHAnsi" w:eastAsiaTheme="minorEastAsia" w:hAnsiTheme="minorHAnsi" w:cstheme="minorBidi"/>
                <w:sz w:val="22"/>
                <w:szCs w:val="22"/>
              </w:rPr>
              <w:t> </w:t>
            </w:r>
            <w:r w:rsidR="00F70162" w:rsidRPr="6D121F48">
              <w:rPr>
                <w:rFonts w:asciiTheme="minorHAnsi" w:eastAsiaTheme="minorEastAsia" w:hAnsiTheme="minorHAnsi" w:cstheme="minorBidi"/>
                <w:sz w:val="22"/>
                <w:szCs w:val="22"/>
              </w:rPr>
              <w:t xml:space="preserve">publikaci </w:t>
            </w:r>
            <w:r w:rsidR="004E03EB" w:rsidRPr="6D121F48">
              <w:rPr>
                <w:rFonts w:asciiTheme="minorHAnsi" w:eastAsiaTheme="minorEastAsia" w:hAnsiTheme="minorHAnsi" w:cstheme="minorBidi"/>
                <w:sz w:val="22"/>
                <w:szCs w:val="22"/>
              </w:rPr>
              <w:t>centrálních metodik a</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implem</w:t>
            </w:r>
            <w:r w:rsidR="00FF58A1" w:rsidRPr="6D121F48">
              <w:rPr>
                <w:rFonts w:asciiTheme="minorHAnsi" w:eastAsiaTheme="minorEastAsia" w:hAnsiTheme="minorHAnsi" w:cstheme="minorBidi"/>
                <w:sz w:val="22"/>
                <w:szCs w:val="22"/>
              </w:rPr>
              <w:t>en</w:t>
            </w:r>
            <w:r w:rsidR="004E03EB" w:rsidRPr="6D121F48">
              <w:rPr>
                <w:rFonts w:asciiTheme="minorHAnsi" w:eastAsiaTheme="minorEastAsia" w:hAnsiTheme="minorHAnsi" w:cstheme="minorBidi"/>
                <w:sz w:val="22"/>
                <w:szCs w:val="22"/>
              </w:rPr>
              <w:t>taci best practices zaměřených na zvyšování adopce a</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důvěry u</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klientů (občanů a</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institucí)</w:t>
            </w:r>
            <w:r w:rsidRPr="6D121F48">
              <w:rPr>
                <w:rFonts w:asciiTheme="minorHAnsi" w:eastAsiaTheme="minorEastAsia" w:hAnsiTheme="minorHAnsi" w:cstheme="minorBidi"/>
                <w:sz w:val="22"/>
                <w:szCs w:val="22"/>
              </w:rPr>
              <w:t xml:space="preserve">, </w:t>
            </w:r>
            <w:r w:rsidR="004E03EB" w:rsidRPr="6D121F48">
              <w:rPr>
                <w:rFonts w:asciiTheme="minorHAnsi" w:eastAsiaTheme="minorEastAsia" w:hAnsiTheme="minorHAnsi" w:cstheme="minorBidi"/>
                <w:sz w:val="22"/>
                <w:szCs w:val="22"/>
              </w:rPr>
              <w:t>zvyšování kompetencí zaměstnanců a</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zadávacích schopností státu, rozhodování na bázi dat a</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tedy zvyšování efektivity výdajů na IT, moderního talent managementu a</w:t>
            </w:r>
            <w:r w:rsidR="00256287">
              <w:rPr>
                <w:rFonts w:asciiTheme="minorHAnsi" w:eastAsiaTheme="minorEastAsia" w:hAnsiTheme="minorHAnsi" w:cstheme="minorBidi"/>
                <w:sz w:val="22"/>
                <w:szCs w:val="22"/>
              </w:rPr>
              <w:t> </w:t>
            </w:r>
            <w:r w:rsidR="004E03EB" w:rsidRPr="6D121F48">
              <w:rPr>
                <w:rFonts w:asciiTheme="minorHAnsi" w:eastAsiaTheme="minorEastAsia" w:hAnsiTheme="minorHAnsi" w:cstheme="minorBidi"/>
                <w:sz w:val="22"/>
                <w:szCs w:val="22"/>
              </w:rPr>
              <w:t>edukaci uživatelů, včetně nadefinování takové edukace.</w:t>
            </w:r>
            <w:r w:rsidR="00E23F0D" w:rsidRPr="6D121F48">
              <w:rPr>
                <w:rFonts w:asciiTheme="minorHAnsi" w:eastAsiaTheme="minorEastAsia" w:hAnsiTheme="minorHAnsi" w:cstheme="minorBidi"/>
                <w:sz w:val="22"/>
                <w:szCs w:val="22"/>
              </w:rPr>
              <w:t xml:space="preserve"> Digitální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informační agentura bude v</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 xml:space="preserve">rámci projektu vytvářet jednotlivé metodické dokumenty, </w:t>
            </w:r>
            <w:r w:rsidR="00F70162" w:rsidRPr="6D121F48">
              <w:rPr>
                <w:rFonts w:asciiTheme="minorHAnsi" w:eastAsiaTheme="minorEastAsia" w:hAnsiTheme="minorHAnsi" w:cstheme="minorBidi"/>
                <w:sz w:val="22"/>
                <w:szCs w:val="22"/>
              </w:rPr>
              <w:t>které nebudou vytvářeny rigidní textovou formou, ale inovativně interaktivní formou. B</w:t>
            </w:r>
            <w:r w:rsidR="00E23F0D" w:rsidRPr="6D121F48">
              <w:rPr>
                <w:rFonts w:asciiTheme="minorHAnsi" w:eastAsiaTheme="minorEastAsia" w:hAnsiTheme="minorHAnsi" w:cstheme="minorBidi"/>
                <w:sz w:val="22"/>
                <w:szCs w:val="22"/>
              </w:rPr>
              <w:t>ude realizovat jejich pilotní ověření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na základě jejich evaluace realizovat změny. Tento proces bude pokračovat i</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po skončení realizace reformy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bude financován prostřednictvím státního rozpočtu. Metodické dokumenty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best practices budou dále diseminovány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rozrolovány do dalších digitálních služeb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na další úřady. Digitální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informační agentura pak bude poskytovat asistenci úřadům a</w:t>
            </w:r>
            <w:r w:rsidR="00256287">
              <w:rPr>
                <w:rFonts w:asciiTheme="minorHAnsi" w:eastAsiaTheme="minorEastAsia" w:hAnsiTheme="minorHAnsi" w:cstheme="minorBidi"/>
                <w:sz w:val="22"/>
                <w:szCs w:val="22"/>
              </w:rPr>
              <w:t> </w:t>
            </w:r>
            <w:r w:rsidR="00E23F0D" w:rsidRPr="6D121F48">
              <w:rPr>
                <w:rFonts w:asciiTheme="minorHAnsi" w:eastAsiaTheme="minorEastAsia" w:hAnsiTheme="minorHAnsi" w:cstheme="minorBidi"/>
                <w:sz w:val="22"/>
                <w:szCs w:val="22"/>
              </w:rPr>
              <w:t>dalším organizacím při jejich implementaci.</w:t>
            </w:r>
          </w:p>
          <w:p w14:paraId="66CBBC88" w14:textId="77777777" w:rsidR="004E03EB" w:rsidRPr="00FC2C45" w:rsidRDefault="004E03EB" w:rsidP="004E03EB">
            <w:pPr>
              <w:jc w:val="both"/>
              <w:rPr>
                <w:rFonts w:asciiTheme="minorHAnsi" w:eastAsiaTheme="minorEastAsia" w:hAnsiTheme="minorHAnsi" w:cstheme="minorHAnsi"/>
                <w:bCs/>
                <w:sz w:val="22"/>
                <w:szCs w:val="22"/>
                <w:highlight w:val="cyan"/>
              </w:rPr>
            </w:pPr>
          </w:p>
          <w:p w14:paraId="310C9568" w14:textId="4CA0B2CE" w:rsidR="004E03EB" w:rsidRPr="00BF3E46" w:rsidRDefault="004E03EB" w:rsidP="004E03EB">
            <w:pPr>
              <w:jc w:val="both"/>
              <w:rPr>
                <w:rFonts w:asciiTheme="minorHAnsi" w:eastAsiaTheme="minorEastAsia" w:hAnsiTheme="minorHAnsi" w:cstheme="minorHAnsi"/>
                <w:sz w:val="22"/>
                <w:szCs w:val="22"/>
              </w:rPr>
            </w:pPr>
            <w:r w:rsidRPr="00BF3E46">
              <w:rPr>
                <w:rFonts w:asciiTheme="minorHAnsi" w:eastAsiaTheme="minorEastAsia" w:hAnsiTheme="minorHAnsi" w:cstheme="minorHAnsi"/>
                <w:sz w:val="22"/>
                <w:szCs w:val="22"/>
              </w:rPr>
              <w:t>Reformy komponenty tak cílí na zavedení rozhodování na základě dat, optimalizaci řízení digitalizačních projektů a</w:t>
            </w:r>
            <w:r w:rsidR="00256287">
              <w:rPr>
                <w:rFonts w:asciiTheme="minorHAnsi" w:eastAsiaTheme="minorEastAsia" w:hAnsiTheme="minorHAnsi" w:cstheme="minorHAnsi"/>
                <w:sz w:val="22"/>
                <w:szCs w:val="22"/>
              </w:rPr>
              <w:t> </w:t>
            </w:r>
            <w:r w:rsidRPr="00BF3E46">
              <w:rPr>
                <w:rFonts w:asciiTheme="minorHAnsi" w:eastAsiaTheme="minorEastAsia" w:hAnsiTheme="minorHAnsi" w:cstheme="minorHAnsi"/>
                <w:sz w:val="22"/>
                <w:szCs w:val="22"/>
              </w:rPr>
              <w:t>přijetí proklientského přístupu k</w:t>
            </w:r>
            <w:r w:rsidR="00256287">
              <w:rPr>
                <w:rFonts w:asciiTheme="minorHAnsi" w:eastAsiaTheme="minorEastAsia" w:hAnsiTheme="minorHAnsi" w:cstheme="minorHAnsi"/>
                <w:sz w:val="22"/>
                <w:szCs w:val="22"/>
              </w:rPr>
              <w:t> </w:t>
            </w:r>
            <w:r w:rsidRPr="00BF3E46">
              <w:rPr>
                <w:rFonts w:asciiTheme="minorHAnsi" w:eastAsiaTheme="minorEastAsia" w:hAnsiTheme="minorHAnsi" w:cstheme="minorHAnsi"/>
                <w:sz w:val="22"/>
                <w:szCs w:val="22"/>
              </w:rPr>
              <w:t>digitalizaci služeb státu a</w:t>
            </w:r>
            <w:r w:rsidR="00256287">
              <w:rPr>
                <w:rFonts w:asciiTheme="minorHAnsi" w:eastAsiaTheme="minorEastAsia" w:hAnsiTheme="minorHAnsi" w:cstheme="minorHAnsi"/>
                <w:sz w:val="22"/>
                <w:szCs w:val="22"/>
              </w:rPr>
              <w:t> </w:t>
            </w:r>
            <w:r w:rsidRPr="00BF3E46">
              <w:rPr>
                <w:rFonts w:asciiTheme="minorHAnsi" w:eastAsiaTheme="minorEastAsia" w:hAnsiTheme="minorHAnsi" w:cstheme="minorHAnsi"/>
                <w:sz w:val="22"/>
                <w:szCs w:val="22"/>
              </w:rPr>
              <w:t>prohlubování vazby mezi klienty a</w:t>
            </w:r>
            <w:r w:rsidR="00256287">
              <w:rPr>
                <w:rFonts w:asciiTheme="minorHAnsi" w:eastAsiaTheme="minorEastAsia" w:hAnsiTheme="minorHAnsi" w:cstheme="minorHAnsi"/>
                <w:sz w:val="22"/>
                <w:szCs w:val="22"/>
              </w:rPr>
              <w:t> </w:t>
            </w:r>
            <w:r w:rsidRPr="00BF3E46">
              <w:rPr>
                <w:rFonts w:asciiTheme="minorHAnsi" w:eastAsiaTheme="minorEastAsia" w:hAnsiTheme="minorHAnsi" w:cstheme="minorHAnsi"/>
                <w:sz w:val="22"/>
                <w:szCs w:val="22"/>
              </w:rPr>
              <w:t>státem.</w:t>
            </w:r>
          </w:p>
          <w:p w14:paraId="4ACC951E" w14:textId="77777777" w:rsidR="004E03EB" w:rsidRPr="00FC2C45" w:rsidRDefault="004E03EB" w:rsidP="004E03EB">
            <w:pPr>
              <w:jc w:val="both"/>
              <w:rPr>
                <w:rFonts w:asciiTheme="minorHAnsi" w:eastAsiaTheme="minorEastAsia" w:hAnsiTheme="minorHAnsi" w:cstheme="minorHAnsi"/>
                <w:bCs/>
                <w:sz w:val="22"/>
                <w:szCs w:val="22"/>
                <w:highlight w:val="yellow"/>
              </w:rPr>
            </w:pPr>
          </w:p>
          <w:p w14:paraId="25816DAD" w14:textId="22BB98A6" w:rsidR="004E03EB" w:rsidRPr="00BF3E46" w:rsidRDefault="004E03EB" w:rsidP="004E03EB">
            <w:pPr>
              <w:jc w:val="both"/>
              <w:rPr>
                <w:rFonts w:asciiTheme="minorHAnsi" w:eastAsiaTheme="minorEastAsia" w:hAnsiTheme="minorHAnsi" w:cstheme="minorHAnsi"/>
                <w:bCs/>
                <w:sz w:val="22"/>
                <w:szCs w:val="22"/>
              </w:rPr>
            </w:pPr>
            <w:r w:rsidRPr="00BF3E46">
              <w:rPr>
                <w:rFonts w:asciiTheme="minorHAnsi" w:eastAsiaTheme="minorEastAsia" w:hAnsiTheme="minorHAnsi" w:cstheme="minorHAnsi"/>
                <w:bCs/>
                <w:sz w:val="22"/>
                <w:szCs w:val="22"/>
              </w:rPr>
              <w:t>Směrem ke klientům veřejné správy – tedy občanům ve všech jejich rolích bychom rádi zdůraznili cíl poskytnout moderní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pohodlný komunikační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transakční kanál podporující digitální výkon agend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transakcí mezi klientem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státní správou i</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u klientů s</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minimálními digitálními znalostmi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 xml:space="preserve">dovednostmi; zavést </w:t>
            </w:r>
            <w:r w:rsidRPr="00380B78">
              <w:rPr>
                <w:rFonts w:asciiTheme="minorHAnsi" w:eastAsiaTheme="minorEastAsia" w:hAnsiTheme="minorHAnsi" w:cstheme="minorHAnsi"/>
                <w:bCs/>
                <w:sz w:val="22"/>
                <w:szCs w:val="22"/>
              </w:rPr>
              <w:t>centrálně definovan</w:t>
            </w:r>
            <w:r w:rsidR="00380B78" w:rsidRPr="00380B78">
              <w:rPr>
                <w:rFonts w:asciiTheme="minorHAnsi" w:eastAsiaTheme="minorEastAsia" w:hAnsiTheme="minorHAnsi" w:cstheme="minorHAnsi"/>
                <w:bCs/>
                <w:sz w:val="22"/>
                <w:szCs w:val="22"/>
              </w:rPr>
              <w:t>é materiály kurzů</w:t>
            </w:r>
            <w:r w:rsidR="005E0FC3">
              <w:rPr>
                <w:rFonts w:asciiTheme="minorHAnsi" w:eastAsiaTheme="minorEastAsia" w:hAnsiTheme="minorHAnsi" w:cstheme="minorHAnsi"/>
                <w:bCs/>
                <w:sz w:val="22"/>
                <w:szCs w:val="22"/>
              </w:rPr>
              <w:t xml:space="preserve"> </w:t>
            </w:r>
            <w:r w:rsidRPr="00BF3E46">
              <w:rPr>
                <w:rFonts w:asciiTheme="minorHAnsi" w:eastAsiaTheme="minorEastAsia" w:hAnsiTheme="minorHAnsi" w:cstheme="minorHAnsi"/>
                <w:bCs/>
                <w:sz w:val="22"/>
                <w:szCs w:val="22"/>
              </w:rPr>
              <w:t xml:space="preserve">minimálně pro základní digitální dovednosti (dle Digital framework) zaměřené na specifické cílové skupiny obyvatel (žáci, učitelé, </w:t>
            </w:r>
            <w:r w:rsidR="00FF58A1" w:rsidRPr="00BF3E46">
              <w:rPr>
                <w:rFonts w:asciiTheme="minorHAnsi" w:eastAsiaTheme="minorEastAsia" w:hAnsiTheme="minorHAnsi" w:cstheme="minorHAnsi"/>
                <w:bCs/>
                <w:sz w:val="22"/>
                <w:szCs w:val="22"/>
              </w:rPr>
              <w:t>senioři</w:t>
            </w:r>
            <w:r w:rsidRPr="00BF3E46">
              <w:rPr>
                <w:rFonts w:asciiTheme="minorHAnsi" w:eastAsiaTheme="minorEastAsia" w:hAnsiTheme="minorHAnsi" w:cstheme="minorHAnsi"/>
                <w:bCs/>
                <w:sz w:val="22"/>
                <w:szCs w:val="22"/>
              </w:rPr>
              <w:t xml:space="preserve">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školitelé atp.)</w:t>
            </w:r>
            <w:r w:rsidR="00F70162">
              <w:rPr>
                <w:rFonts w:asciiTheme="minorHAnsi" w:eastAsiaTheme="minorEastAsia" w:hAnsiTheme="minorHAnsi" w:cstheme="minorHAnsi"/>
                <w:bCs/>
                <w:sz w:val="22"/>
                <w:szCs w:val="22"/>
              </w:rPr>
              <w:t>. V</w:t>
            </w:r>
            <w:r w:rsidR="00256287">
              <w:rPr>
                <w:rFonts w:asciiTheme="minorHAnsi" w:eastAsiaTheme="minorEastAsia" w:hAnsiTheme="minorHAnsi" w:cstheme="minorHAnsi"/>
                <w:bCs/>
                <w:sz w:val="22"/>
                <w:szCs w:val="22"/>
              </w:rPr>
              <w:t> </w:t>
            </w:r>
            <w:r w:rsidR="00F70162">
              <w:rPr>
                <w:rFonts w:asciiTheme="minorHAnsi" w:eastAsiaTheme="minorEastAsia" w:hAnsiTheme="minorHAnsi" w:cstheme="minorHAnsi"/>
                <w:bCs/>
                <w:sz w:val="22"/>
                <w:szCs w:val="22"/>
              </w:rPr>
              <w:t xml:space="preserve">rámci </w:t>
            </w:r>
            <w:r w:rsidR="002E0852">
              <w:rPr>
                <w:rFonts w:asciiTheme="minorHAnsi" w:eastAsiaTheme="minorEastAsia" w:hAnsiTheme="minorHAnsi" w:cstheme="minorHAnsi"/>
                <w:bCs/>
                <w:sz w:val="22"/>
                <w:szCs w:val="22"/>
              </w:rPr>
              <w:t>Reformy</w:t>
            </w:r>
            <w:r w:rsidR="00F70162">
              <w:rPr>
                <w:rFonts w:asciiTheme="minorHAnsi" w:eastAsiaTheme="minorEastAsia" w:hAnsiTheme="minorHAnsi" w:cstheme="minorHAnsi"/>
                <w:bCs/>
                <w:sz w:val="22"/>
                <w:szCs w:val="22"/>
              </w:rPr>
              <w:t xml:space="preserve"> bude k</w:t>
            </w:r>
            <w:r w:rsidR="00256287">
              <w:rPr>
                <w:rFonts w:asciiTheme="minorHAnsi" w:eastAsiaTheme="minorEastAsia" w:hAnsiTheme="minorHAnsi" w:cstheme="minorHAnsi"/>
                <w:bCs/>
                <w:sz w:val="22"/>
                <w:szCs w:val="22"/>
              </w:rPr>
              <w:t> </w:t>
            </w:r>
            <w:r w:rsidR="00F70162">
              <w:rPr>
                <w:rFonts w:asciiTheme="minorHAnsi" w:eastAsiaTheme="minorEastAsia" w:hAnsiTheme="minorHAnsi" w:cstheme="minorHAnsi"/>
                <w:bCs/>
                <w:sz w:val="22"/>
                <w:szCs w:val="22"/>
              </w:rPr>
              <w:t>dispozici řada participačních nástrojů jako např. eNápad, eStížnost a</w:t>
            </w:r>
            <w:r w:rsidR="00256287">
              <w:rPr>
                <w:rFonts w:asciiTheme="minorHAnsi" w:eastAsiaTheme="minorEastAsia" w:hAnsiTheme="minorHAnsi" w:cstheme="minorHAnsi"/>
                <w:bCs/>
                <w:sz w:val="22"/>
                <w:szCs w:val="22"/>
              </w:rPr>
              <w:t> </w:t>
            </w:r>
            <w:r w:rsidR="00F70162">
              <w:rPr>
                <w:rFonts w:asciiTheme="minorHAnsi" w:eastAsiaTheme="minorEastAsia" w:hAnsiTheme="minorHAnsi" w:cstheme="minorHAnsi"/>
                <w:bCs/>
                <w:sz w:val="22"/>
                <w:szCs w:val="22"/>
              </w:rPr>
              <w:t>to jak v</w:t>
            </w:r>
            <w:r w:rsidR="00256287">
              <w:rPr>
                <w:rFonts w:asciiTheme="minorHAnsi" w:eastAsiaTheme="minorEastAsia" w:hAnsiTheme="minorHAnsi" w:cstheme="minorHAnsi"/>
                <w:bCs/>
                <w:sz w:val="22"/>
                <w:szCs w:val="22"/>
              </w:rPr>
              <w:t> </w:t>
            </w:r>
            <w:r w:rsidR="00F70162">
              <w:rPr>
                <w:rFonts w:asciiTheme="minorHAnsi" w:eastAsiaTheme="minorEastAsia" w:hAnsiTheme="minorHAnsi" w:cstheme="minorHAnsi"/>
                <w:bCs/>
                <w:sz w:val="22"/>
                <w:szCs w:val="22"/>
              </w:rPr>
              <w:t>českém, tak i</w:t>
            </w:r>
            <w:r w:rsidR="00256287">
              <w:rPr>
                <w:rFonts w:asciiTheme="minorHAnsi" w:eastAsiaTheme="minorEastAsia" w:hAnsiTheme="minorHAnsi" w:cstheme="minorHAnsi"/>
                <w:bCs/>
                <w:sz w:val="22"/>
                <w:szCs w:val="22"/>
              </w:rPr>
              <w:t> </w:t>
            </w:r>
            <w:r w:rsidR="00F70162">
              <w:rPr>
                <w:rFonts w:asciiTheme="minorHAnsi" w:eastAsiaTheme="minorEastAsia" w:hAnsiTheme="minorHAnsi" w:cstheme="minorHAnsi"/>
                <w:bCs/>
                <w:sz w:val="22"/>
                <w:szCs w:val="22"/>
              </w:rPr>
              <w:t>anglickém a</w:t>
            </w:r>
            <w:r w:rsidR="00256287">
              <w:rPr>
                <w:rFonts w:asciiTheme="minorHAnsi" w:eastAsiaTheme="minorEastAsia" w:hAnsiTheme="minorHAnsi" w:cstheme="minorHAnsi"/>
                <w:bCs/>
                <w:sz w:val="22"/>
                <w:szCs w:val="22"/>
              </w:rPr>
              <w:t> </w:t>
            </w:r>
            <w:r w:rsidR="00F70162">
              <w:rPr>
                <w:rFonts w:asciiTheme="minorHAnsi" w:eastAsiaTheme="minorEastAsia" w:hAnsiTheme="minorHAnsi" w:cstheme="minorHAnsi"/>
                <w:bCs/>
                <w:sz w:val="22"/>
                <w:szCs w:val="22"/>
              </w:rPr>
              <w:t>ukrajinském jazyce</w:t>
            </w:r>
            <w:r w:rsidR="00973541">
              <w:rPr>
                <w:rFonts w:asciiTheme="minorHAnsi" w:eastAsiaTheme="minorEastAsia" w:hAnsiTheme="minorHAnsi" w:cstheme="minorHAnsi"/>
                <w:bCs/>
                <w:sz w:val="22"/>
                <w:szCs w:val="22"/>
              </w:rPr>
              <w:t>, které dále umožní užší propojení mezi státní správou a</w:t>
            </w:r>
            <w:r w:rsidR="00256287">
              <w:rPr>
                <w:rFonts w:asciiTheme="minorHAnsi" w:eastAsiaTheme="minorEastAsia" w:hAnsiTheme="minorHAnsi" w:cstheme="minorHAnsi"/>
                <w:bCs/>
                <w:sz w:val="22"/>
                <w:szCs w:val="22"/>
              </w:rPr>
              <w:t> </w:t>
            </w:r>
            <w:r w:rsidR="00973541">
              <w:rPr>
                <w:rFonts w:asciiTheme="minorHAnsi" w:eastAsiaTheme="minorEastAsia" w:hAnsiTheme="minorHAnsi" w:cstheme="minorHAnsi"/>
                <w:bCs/>
                <w:sz w:val="22"/>
                <w:szCs w:val="22"/>
              </w:rPr>
              <w:t>širokou veřejností</w:t>
            </w:r>
            <w:r w:rsidR="00F70162">
              <w:rPr>
                <w:rFonts w:asciiTheme="minorHAnsi" w:eastAsiaTheme="minorEastAsia" w:hAnsiTheme="minorHAnsi" w:cstheme="minorHAnsi"/>
                <w:bCs/>
                <w:sz w:val="22"/>
                <w:szCs w:val="22"/>
              </w:rPr>
              <w:t>.</w:t>
            </w:r>
            <w:r w:rsidR="00F577A0">
              <w:rPr>
                <w:rFonts w:asciiTheme="minorHAnsi" w:eastAsiaTheme="minorEastAsia" w:hAnsiTheme="minorHAnsi" w:cstheme="minorHAnsi"/>
                <w:bCs/>
                <w:sz w:val="22"/>
                <w:szCs w:val="22"/>
              </w:rPr>
              <w:t xml:space="preserve"> Zároveň umožní i</w:t>
            </w:r>
            <w:r w:rsidR="00256287">
              <w:rPr>
                <w:rFonts w:asciiTheme="minorHAnsi" w:eastAsiaTheme="minorEastAsia" w:hAnsiTheme="minorHAnsi" w:cstheme="minorHAnsi"/>
                <w:bCs/>
                <w:sz w:val="22"/>
                <w:szCs w:val="22"/>
              </w:rPr>
              <w:t> </w:t>
            </w:r>
            <w:r w:rsidR="00F577A0">
              <w:rPr>
                <w:rFonts w:asciiTheme="minorHAnsi" w:eastAsiaTheme="minorEastAsia" w:hAnsiTheme="minorHAnsi" w:cstheme="minorHAnsi"/>
                <w:bCs/>
                <w:sz w:val="22"/>
                <w:szCs w:val="22"/>
              </w:rPr>
              <w:t>sledování klientských preferencí a</w:t>
            </w:r>
            <w:r w:rsidR="00256287">
              <w:rPr>
                <w:rFonts w:asciiTheme="minorHAnsi" w:eastAsiaTheme="minorEastAsia" w:hAnsiTheme="minorHAnsi" w:cstheme="minorHAnsi"/>
                <w:bCs/>
                <w:sz w:val="22"/>
                <w:szCs w:val="22"/>
              </w:rPr>
              <w:t> </w:t>
            </w:r>
            <w:r w:rsidR="00F577A0">
              <w:rPr>
                <w:rFonts w:asciiTheme="minorHAnsi" w:eastAsiaTheme="minorEastAsia" w:hAnsiTheme="minorHAnsi" w:cstheme="minorHAnsi"/>
                <w:bCs/>
                <w:sz w:val="22"/>
                <w:szCs w:val="22"/>
              </w:rPr>
              <w:t>adekvátní reakci.</w:t>
            </w:r>
          </w:p>
          <w:p w14:paraId="71594E27" w14:textId="11F05673" w:rsidR="004E03EB" w:rsidRPr="00FC2C45" w:rsidRDefault="004E03EB" w:rsidP="004E03EB">
            <w:pPr>
              <w:rPr>
                <w:rFonts w:asciiTheme="minorHAnsi" w:eastAsiaTheme="minorEastAsia" w:hAnsiTheme="minorHAnsi" w:cstheme="minorHAnsi"/>
                <w:bCs/>
                <w:sz w:val="22"/>
                <w:szCs w:val="22"/>
              </w:rPr>
            </w:pPr>
            <w:r w:rsidRPr="00BF3E46">
              <w:rPr>
                <w:rFonts w:asciiTheme="minorHAnsi" w:eastAsiaTheme="minorEastAsia" w:hAnsiTheme="minorHAnsi" w:cstheme="minorHAnsi"/>
                <w:bCs/>
                <w:sz w:val="22"/>
                <w:szCs w:val="22"/>
              </w:rPr>
              <w:lastRenderedPageBreak/>
              <w:t>V neposlední řadě chceme také zdůraznit cílení na digitalizační kapacity prostřednictvím posílení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centralizace odborného zázemí pro realizaci digitalizačních projektů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programů v</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souladu s</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Digital Compass a</w:t>
            </w:r>
            <w:r w:rsidR="00256287">
              <w:rPr>
                <w:rFonts w:asciiTheme="minorHAnsi" w:eastAsiaTheme="minorEastAsia" w:hAnsiTheme="minorHAnsi" w:cstheme="minorHAnsi"/>
                <w:bCs/>
                <w:sz w:val="22"/>
                <w:szCs w:val="22"/>
              </w:rPr>
              <w:t> </w:t>
            </w:r>
            <w:r w:rsidRPr="00BF3E46">
              <w:rPr>
                <w:rFonts w:asciiTheme="minorHAnsi" w:eastAsiaTheme="minorEastAsia" w:hAnsiTheme="minorHAnsi" w:cstheme="minorHAnsi"/>
                <w:bCs/>
                <w:sz w:val="22"/>
                <w:szCs w:val="22"/>
              </w:rPr>
              <w:t>Digital Decade.</w:t>
            </w:r>
          </w:p>
          <w:p w14:paraId="2A3A2071" w14:textId="77777777" w:rsidR="004E03EB" w:rsidRPr="00FC2C45" w:rsidRDefault="004E03EB" w:rsidP="7A858C9C">
            <w:pPr>
              <w:rPr>
                <w:rFonts w:asciiTheme="minorHAnsi" w:eastAsiaTheme="minorEastAsia" w:hAnsiTheme="minorHAnsi" w:cstheme="minorHAnsi"/>
                <w:b/>
                <w:bCs/>
                <w:sz w:val="22"/>
                <w:szCs w:val="22"/>
              </w:rPr>
            </w:pPr>
          </w:p>
          <w:p w14:paraId="20EC3221" w14:textId="17DB0EAE" w:rsidR="00015CE4" w:rsidRPr="00FC2C45" w:rsidRDefault="00015CE4" w:rsidP="7A858C9C">
            <w:pPr>
              <w:rPr>
                <w:rFonts w:asciiTheme="minorHAnsi" w:eastAsiaTheme="minorEastAsia" w:hAnsiTheme="minorHAnsi" w:cstheme="minorHAnsi"/>
                <w:b/>
                <w:bCs/>
                <w:sz w:val="22"/>
                <w:szCs w:val="22"/>
              </w:rPr>
            </w:pPr>
            <w:r w:rsidRPr="00FC2C45">
              <w:rPr>
                <w:rFonts w:asciiTheme="minorHAnsi" w:eastAsiaTheme="minorEastAsia" w:hAnsiTheme="minorHAnsi" w:cstheme="minorHAnsi"/>
                <w:b/>
                <w:bCs/>
                <w:sz w:val="22"/>
                <w:szCs w:val="22"/>
              </w:rPr>
              <w:t>Reformy a</w:t>
            </w:r>
            <w:r w:rsidR="00256287">
              <w:rPr>
                <w:rFonts w:asciiTheme="minorHAnsi" w:eastAsiaTheme="minorEastAsia" w:hAnsiTheme="minorHAnsi" w:cstheme="minorHAnsi"/>
                <w:b/>
                <w:bCs/>
                <w:sz w:val="22"/>
                <w:szCs w:val="22"/>
              </w:rPr>
              <w:t> </w:t>
            </w:r>
            <w:r w:rsidRPr="00FC2C45">
              <w:rPr>
                <w:rFonts w:asciiTheme="minorHAnsi" w:eastAsiaTheme="minorEastAsia" w:hAnsiTheme="minorHAnsi" w:cstheme="minorHAnsi"/>
                <w:b/>
                <w:bCs/>
                <w:sz w:val="22"/>
                <w:szCs w:val="22"/>
              </w:rPr>
              <w:t xml:space="preserve">investice: </w:t>
            </w:r>
          </w:p>
          <w:p w14:paraId="204BD5AF" w14:textId="77777777" w:rsidR="00015CE4" w:rsidRPr="00FC2C45" w:rsidRDefault="00015CE4" w:rsidP="7A858C9C">
            <w:pPr>
              <w:rPr>
                <w:rFonts w:asciiTheme="minorHAnsi" w:eastAsiaTheme="minorEastAsia" w:hAnsiTheme="minorHAnsi" w:cstheme="minorHAnsi"/>
                <w:i/>
                <w:iCs/>
                <w:sz w:val="22"/>
                <w:szCs w:val="22"/>
              </w:rPr>
            </w:pPr>
            <w:r w:rsidRPr="00FC2C45">
              <w:rPr>
                <w:rFonts w:asciiTheme="minorHAnsi" w:eastAsiaTheme="minorEastAsia" w:hAnsiTheme="minorHAnsi" w:cstheme="minorHAnsi"/>
                <w:i/>
                <w:iCs/>
                <w:sz w:val="22"/>
                <w:szCs w:val="22"/>
              </w:rPr>
              <w:t>Reformy</w:t>
            </w:r>
          </w:p>
          <w:p w14:paraId="55E05483" w14:textId="5E8FB183" w:rsidR="00293266" w:rsidRPr="007A6985" w:rsidRDefault="0082407D" w:rsidP="6D121F48">
            <w:pPr>
              <w:pStyle w:val="Odrka"/>
              <w:rPr>
                <w:rFonts w:eastAsiaTheme="minorEastAsia"/>
                <w:sz w:val="22"/>
              </w:rPr>
            </w:pPr>
            <w:r w:rsidRPr="6D121F48">
              <w:rPr>
                <w:rFonts w:eastAsiaTheme="minorEastAsia"/>
                <w:sz w:val="22"/>
              </w:rPr>
              <w:t>Sjednocení vizuální identity a</w:t>
            </w:r>
            <w:r w:rsidR="00256287">
              <w:rPr>
                <w:rFonts w:eastAsiaTheme="minorEastAsia"/>
                <w:sz w:val="22"/>
              </w:rPr>
              <w:t> </w:t>
            </w:r>
            <w:r w:rsidRPr="6D121F48">
              <w:rPr>
                <w:rFonts w:eastAsiaTheme="minorEastAsia"/>
                <w:sz w:val="22"/>
              </w:rPr>
              <w:t>internetových domén informačních systémů ústředních orgánů a</w:t>
            </w:r>
            <w:r w:rsidR="00256287">
              <w:rPr>
                <w:rFonts w:eastAsiaTheme="minorEastAsia"/>
                <w:sz w:val="22"/>
              </w:rPr>
              <w:t> </w:t>
            </w:r>
            <w:r w:rsidRPr="6D121F48">
              <w:rPr>
                <w:rFonts w:eastAsiaTheme="minorEastAsia"/>
                <w:sz w:val="22"/>
              </w:rPr>
              <w:t>státní správy a</w:t>
            </w:r>
            <w:r w:rsidR="00256287">
              <w:rPr>
                <w:rFonts w:eastAsiaTheme="minorEastAsia"/>
                <w:sz w:val="22"/>
              </w:rPr>
              <w:t> </w:t>
            </w:r>
            <w:r w:rsidRPr="6D121F48">
              <w:rPr>
                <w:rFonts w:eastAsiaTheme="minorEastAsia"/>
                <w:sz w:val="22"/>
              </w:rPr>
              <w:t>vytvoření platformy vzdělávání</w:t>
            </w:r>
          </w:p>
          <w:p w14:paraId="557039A1" w14:textId="46AE8590" w:rsidR="00B7431A" w:rsidRPr="00192434" w:rsidRDefault="00F70162" w:rsidP="6D121F48">
            <w:pPr>
              <w:pStyle w:val="Odrka"/>
              <w:rPr>
                <w:rFonts w:eastAsiaTheme="minorEastAsia"/>
                <w:sz w:val="22"/>
              </w:rPr>
            </w:pPr>
            <w:r w:rsidRPr="6D121F48">
              <w:rPr>
                <w:rFonts w:eastAsiaTheme="minorEastAsia"/>
                <w:sz w:val="22"/>
              </w:rPr>
              <w:t>Platforma pro optimalizaci, implementaci a</w:t>
            </w:r>
            <w:r w:rsidR="00256287">
              <w:rPr>
                <w:rFonts w:eastAsiaTheme="minorEastAsia"/>
                <w:sz w:val="22"/>
              </w:rPr>
              <w:t> </w:t>
            </w:r>
            <w:r w:rsidRPr="6D121F48">
              <w:rPr>
                <w:rFonts w:eastAsiaTheme="minorEastAsia"/>
                <w:sz w:val="22"/>
              </w:rPr>
              <w:t>metodické řízení digitalizovaných služeb vč. jejich kapacitního plánování a</w:t>
            </w:r>
            <w:r w:rsidR="00256287">
              <w:rPr>
                <w:rFonts w:eastAsiaTheme="minorEastAsia"/>
                <w:sz w:val="22"/>
              </w:rPr>
              <w:t> </w:t>
            </w:r>
            <w:r w:rsidRPr="6D121F48">
              <w:rPr>
                <w:rFonts w:eastAsiaTheme="minorEastAsia"/>
                <w:sz w:val="22"/>
              </w:rPr>
              <w:t>komunikaci informací klientům veřejné</w:t>
            </w:r>
            <w:r w:rsidR="009B1F10" w:rsidRPr="6D121F48">
              <w:rPr>
                <w:rFonts w:eastAsiaTheme="minorEastAsia"/>
                <w:sz w:val="22"/>
              </w:rPr>
              <w:t xml:space="preserve"> správy</w:t>
            </w:r>
          </w:p>
          <w:p w14:paraId="4E49FA28" w14:textId="755B9501" w:rsidR="0082407D" w:rsidRPr="00FC2C45" w:rsidRDefault="0082407D" w:rsidP="6D121F48">
            <w:pPr>
              <w:pStyle w:val="Odrka"/>
              <w:rPr>
                <w:rFonts w:eastAsiaTheme="minorEastAsia"/>
                <w:sz w:val="22"/>
              </w:rPr>
            </w:pPr>
            <w:r w:rsidRPr="6D121F48">
              <w:rPr>
                <w:rFonts w:eastAsiaTheme="minorEastAsia"/>
                <w:sz w:val="22"/>
              </w:rPr>
              <w:t xml:space="preserve">Kontaktní centrum veřejné správy </w:t>
            </w:r>
          </w:p>
          <w:p w14:paraId="008EB2EC" w14:textId="27DD6D49" w:rsidR="0082407D" w:rsidRPr="00FC2C45" w:rsidRDefault="0082407D" w:rsidP="6D121F48">
            <w:pPr>
              <w:pStyle w:val="Odrka"/>
              <w:rPr>
                <w:rFonts w:eastAsiaTheme="minorEastAsia"/>
                <w:b/>
                <w:sz w:val="22"/>
              </w:rPr>
            </w:pPr>
            <w:r w:rsidRPr="6D121F48">
              <w:rPr>
                <w:rFonts w:eastAsiaTheme="minorEastAsia"/>
                <w:sz w:val="22"/>
              </w:rPr>
              <w:t>Vytvoření centrální infrastruktury pro práci s</w:t>
            </w:r>
            <w:r w:rsidR="00256287">
              <w:rPr>
                <w:rFonts w:eastAsiaTheme="minorEastAsia"/>
                <w:sz w:val="22"/>
              </w:rPr>
              <w:t> </w:t>
            </w:r>
            <w:r w:rsidRPr="6D121F48">
              <w:rPr>
                <w:rFonts w:eastAsiaTheme="minorEastAsia"/>
                <w:sz w:val="22"/>
              </w:rPr>
              <w:t xml:space="preserve">daty </w:t>
            </w:r>
          </w:p>
          <w:p w14:paraId="62886C4B" w14:textId="02317596" w:rsidR="00015CE4" w:rsidRPr="00FC2C45" w:rsidRDefault="00015CE4" w:rsidP="6D121F48">
            <w:pPr>
              <w:pStyle w:val="Odrka"/>
              <w:numPr>
                <w:ilvl w:val="0"/>
                <w:numId w:val="0"/>
              </w:numPr>
              <w:rPr>
                <w:rFonts w:eastAsiaTheme="minorEastAsia"/>
                <w:b/>
                <w:sz w:val="22"/>
              </w:rPr>
            </w:pPr>
            <w:r w:rsidRPr="6D121F48">
              <w:rPr>
                <w:rFonts w:eastAsiaTheme="minorEastAsia"/>
                <w:b/>
                <w:sz w:val="22"/>
              </w:rPr>
              <w:t xml:space="preserve">Odhadované náklady: </w:t>
            </w:r>
            <w:r>
              <w:br/>
            </w:r>
            <w:r w:rsidR="00CA2177" w:rsidRPr="6D121F48">
              <w:rPr>
                <w:rFonts w:eastAsiaTheme="minorEastAsia"/>
                <w:sz w:val="22"/>
              </w:rPr>
              <w:t>1</w:t>
            </w:r>
            <w:r w:rsidR="007E3F7C" w:rsidRPr="6D121F48">
              <w:rPr>
                <w:rFonts w:eastAsiaTheme="minorEastAsia"/>
                <w:sz w:val="22"/>
              </w:rPr>
              <w:t xml:space="preserve"> </w:t>
            </w:r>
            <w:r w:rsidR="00FB20C8" w:rsidRPr="6D121F48">
              <w:rPr>
                <w:rFonts w:eastAsiaTheme="minorEastAsia"/>
                <w:sz w:val="22"/>
              </w:rPr>
              <w:t>062</w:t>
            </w:r>
            <w:r w:rsidR="00507507" w:rsidRPr="6D121F48">
              <w:rPr>
                <w:rFonts w:eastAsiaTheme="minorEastAsia"/>
                <w:sz w:val="22"/>
              </w:rPr>
              <w:t xml:space="preserve"> mil. Kč </w:t>
            </w:r>
            <w:r w:rsidRPr="6D121F48">
              <w:rPr>
                <w:rFonts w:eastAsiaTheme="minorEastAsia"/>
                <w:sz w:val="22"/>
              </w:rPr>
              <w:br w:type="page"/>
            </w:r>
            <w:r w:rsidR="002B1622" w:rsidRPr="6D121F48">
              <w:rPr>
                <w:rFonts w:eastAsiaTheme="minorEastAsia"/>
                <w:sz w:val="22"/>
              </w:rPr>
              <w:t xml:space="preserve"> (plně zahrnuto do RRF</w:t>
            </w:r>
            <w:r w:rsidR="008E1D3B" w:rsidRPr="6D121F48">
              <w:rPr>
                <w:rFonts w:eastAsiaTheme="minorEastAsia"/>
                <w:sz w:val="22"/>
              </w:rPr>
              <w:t xml:space="preserve"> </w:t>
            </w:r>
            <w:r w:rsidR="2A908886" w:rsidRPr="6D121F48">
              <w:rPr>
                <w:rFonts w:eastAsiaTheme="minorEastAsia"/>
                <w:sz w:val="22"/>
              </w:rPr>
              <w:t>–</w:t>
            </w:r>
            <w:r w:rsidR="008E1D3B" w:rsidRPr="6D121F48">
              <w:rPr>
                <w:rFonts w:eastAsiaTheme="minorEastAsia"/>
                <w:sz w:val="22"/>
              </w:rPr>
              <w:t xml:space="preserve"> tyto </w:t>
            </w:r>
            <w:r w:rsidR="00D02426" w:rsidRPr="6D121F48">
              <w:rPr>
                <w:rFonts w:eastAsiaTheme="minorEastAsia"/>
                <w:sz w:val="22"/>
              </w:rPr>
              <w:t>jednotliv</w:t>
            </w:r>
            <w:r w:rsidR="002B28B4" w:rsidRPr="6D121F48">
              <w:rPr>
                <w:rFonts w:eastAsiaTheme="minorEastAsia"/>
                <w:sz w:val="22"/>
              </w:rPr>
              <w:t>é cenové kalkulace a</w:t>
            </w:r>
            <w:r w:rsidR="00256287">
              <w:rPr>
                <w:rFonts w:eastAsiaTheme="minorEastAsia"/>
                <w:sz w:val="22"/>
              </w:rPr>
              <w:t> </w:t>
            </w:r>
            <w:r w:rsidR="002B28B4" w:rsidRPr="6D121F48">
              <w:rPr>
                <w:rFonts w:eastAsiaTheme="minorEastAsia"/>
                <w:sz w:val="22"/>
              </w:rPr>
              <w:t>odhady jsou uvedeny v</w:t>
            </w:r>
            <w:r w:rsidR="00256287">
              <w:rPr>
                <w:rFonts w:eastAsiaTheme="minorEastAsia"/>
                <w:sz w:val="22"/>
              </w:rPr>
              <w:t> </w:t>
            </w:r>
            <w:r w:rsidR="002B28B4" w:rsidRPr="6D121F48">
              <w:rPr>
                <w:rFonts w:eastAsiaTheme="minorEastAsia"/>
                <w:sz w:val="22"/>
              </w:rPr>
              <w:t>cenách bez DPH a</w:t>
            </w:r>
            <w:r w:rsidR="00256287">
              <w:rPr>
                <w:rFonts w:eastAsiaTheme="minorEastAsia"/>
                <w:sz w:val="22"/>
              </w:rPr>
              <w:t> </w:t>
            </w:r>
            <w:r w:rsidR="002B28B4" w:rsidRPr="6D121F48">
              <w:rPr>
                <w:rFonts w:eastAsiaTheme="minorEastAsia"/>
                <w:sz w:val="22"/>
              </w:rPr>
              <w:t>bez opakujících se výdajů</w:t>
            </w:r>
            <w:r w:rsidR="002B1622" w:rsidRPr="6D121F48">
              <w:rPr>
                <w:rFonts w:eastAsiaTheme="minorEastAsia"/>
                <w:sz w:val="22"/>
              </w:rPr>
              <w:t>)</w:t>
            </w:r>
          </w:p>
        </w:tc>
      </w:tr>
    </w:tbl>
    <w:bookmarkEnd w:id="3"/>
    <w:p w14:paraId="6AC1D718" w14:textId="392D5721" w:rsidR="00C42CDB" w:rsidRPr="00FC2C45" w:rsidRDefault="00C42CDB" w:rsidP="72ED0485">
      <w:pPr>
        <w:pStyle w:val="K-1"/>
        <w:rPr>
          <w:szCs w:val="22"/>
        </w:rPr>
      </w:pPr>
      <w:r w:rsidRPr="00FC2C45">
        <w:rPr>
          <w:szCs w:val="22"/>
        </w:rPr>
        <w:lastRenderedPageBreak/>
        <w:t>2. Hlavní výzvy a</w:t>
      </w:r>
      <w:r w:rsidR="00256287">
        <w:rPr>
          <w:szCs w:val="22"/>
        </w:rPr>
        <w:t> </w:t>
      </w:r>
      <w:r w:rsidRPr="00FC2C45">
        <w:rPr>
          <w:szCs w:val="22"/>
        </w:rPr>
        <w:t>cíle</w:t>
      </w:r>
    </w:p>
    <w:p w14:paraId="1FDBDC5F" w14:textId="5DF475C4" w:rsidR="00C42CDB" w:rsidRPr="00FC2C45" w:rsidRDefault="00C42CDB" w:rsidP="7A858C9C">
      <w:pPr>
        <w:rPr>
          <w:rStyle w:val="K-Nadpis3Char"/>
          <w:rFonts w:asciiTheme="minorHAnsi" w:eastAsiaTheme="minorEastAsia" w:hAnsiTheme="minorHAnsi" w:cstheme="minorHAnsi"/>
          <w:sz w:val="22"/>
          <w:szCs w:val="22"/>
        </w:rPr>
      </w:pPr>
      <w:r w:rsidRPr="00FC2C45">
        <w:rPr>
          <w:rStyle w:val="K-Nadpis3Char"/>
          <w:rFonts w:asciiTheme="minorHAnsi" w:eastAsiaTheme="minorEastAsia" w:hAnsiTheme="minorHAnsi" w:cstheme="minorHAnsi"/>
          <w:sz w:val="22"/>
          <w:szCs w:val="22"/>
        </w:rPr>
        <w:t>a) Hlavní výzvy</w:t>
      </w:r>
    </w:p>
    <w:p w14:paraId="486497E2" w14:textId="77777777" w:rsidR="00814176" w:rsidRPr="00FC2C45" w:rsidRDefault="00814176" w:rsidP="00814176">
      <w:pPr>
        <w:spacing w:after="200" w:line="276" w:lineRule="auto"/>
        <w:contextualSpacing/>
        <w:jc w:val="both"/>
        <w:rPr>
          <w:rFonts w:asciiTheme="minorHAnsi" w:eastAsiaTheme="minorHAnsi" w:hAnsiTheme="minorHAnsi" w:cstheme="minorHAnsi"/>
          <w:color w:val="000000" w:themeColor="text1"/>
          <w:sz w:val="22"/>
          <w:szCs w:val="22"/>
          <w:lang w:eastAsia="en-US"/>
        </w:rPr>
      </w:pPr>
    </w:p>
    <w:p w14:paraId="4AB0E5EB" w14:textId="48C3A3E0" w:rsidR="00814176" w:rsidRPr="00FC2C45" w:rsidRDefault="00814176" w:rsidP="00814176">
      <w:pPr>
        <w:spacing w:after="200" w:line="276"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Vytvoření nástrojů pro komplexní sběr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hodnocení dat o</w:t>
      </w:r>
      <w:r w:rsidR="00256287">
        <w:rPr>
          <w:rFonts w:asciiTheme="minorHAnsi" w:eastAsiaTheme="minorHAnsi" w:hAnsiTheme="minorHAnsi" w:cstheme="minorHAnsi"/>
          <w:color w:val="000000" w:themeColor="text1"/>
          <w:sz w:val="22"/>
          <w:szCs w:val="22"/>
          <w:lang w:eastAsia="en-US"/>
        </w:rPr>
        <w:t> </w:t>
      </w:r>
      <w:r w:rsidR="00B05847">
        <w:rPr>
          <w:rFonts w:asciiTheme="minorHAnsi" w:eastAsiaTheme="minorHAnsi" w:hAnsiTheme="minorHAnsi" w:cstheme="minorHAnsi"/>
          <w:color w:val="000000" w:themeColor="text1"/>
          <w:sz w:val="22"/>
          <w:szCs w:val="22"/>
          <w:lang w:eastAsia="en-US"/>
        </w:rPr>
        <w:t>záměrech, projektech</w:t>
      </w:r>
      <w:r w:rsidR="001D3806">
        <w:rPr>
          <w:rFonts w:asciiTheme="minorHAnsi" w:eastAsiaTheme="minorHAnsi" w:hAnsiTheme="minorHAnsi" w:cstheme="minorHAnsi"/>
          <w:color w:val="000000" w:themeColor="text1"/>
          <w:sz w:val="22"/>
          <w:szCs w:val="22"/>
          <w:lang w:eastAsia="en-US"/>
        </w:rPr>
        <w:t>,</w:t>
      </w:r>
      <w:r w:rsidR="00B05847">
        <w:rPr>
          <w:rFonts w:asciiTheme="minorHAnsi" w:eastAsiaTheme="minorHAnsi" w:hAnsiTheme="minorHAnsi" w:cstheme="minorHAnsi"/>
          <w:color w:val="000000" w:themeColor="text1"/>
          <w:sz w:val="22"/>
          <w:szCs w:val="22"/>
          <w:lang w:eastAsia="en-US"/>
        </w:rPr>
        <w:t xml:space="preserve"> programech</w:t>
      </w:r>
      <w:r w:rsidR="001D3806">
        <w:rPr>
          <w:rFonts w:asciiTheme="minorHAnsi" w:eastAsiaTheme="minorHAnsi" w:hAnsiTheme="minorHAnsi" w:cstheme="minorHAnsi"/>
          <w:color w:val="000000" w:themeColor="text1"/>
          <w:sz w:val="22"/>
          <w:szCs w:val="22"/>
          <w:lang w:eastAsia="en-US"/>
        </w:rPr>
        <w:t xml:space="preserve"> a</w:t>
      </w:r>
      <w:r w:rsidR="00256287">
        <w:rPr>
          <w:rFonts w:asciiTheme="minorHAnsi" w:eastAsiaTheme="minorHAnsi" w:hAnsiTheme="minorHAnsi" w:cstheme="minorHAnsi"/>
          <w:color w:val="000000" w:themeColor="text1"/>
          <w:sz w:val="22"/>
          <w:szCs w:val="22"/>
          <w:lang w:eastAsia="en-US"/>
        </w:rPr>
        <w:t> </w:t>
      </w:r>
      <w:r w:rsidR="001D3806">
        <w:rPr>
          <w:rFonts w:asciiTheme="minorHAnsi" w:eastAsiaTheme="minorHAnsi" w:hAnsiTheme="minorHAnsi" w:cstheme="minorHAnsi"/>
          <w:color w:val="000000" w:themeColor="text1"/>
          <w:sz w:val="22"/>
          <w:szCs w:val="22"/>
          <w:lang w:eastAsia="en-US"/>
        </w:rPr>
        <w:t>plánech</w:t>
      </w:r>
      <w:r w:rsidR="00B05847">
        <w:rPr>
          <w:rFonts w:asciiTheme="minorHAnsi" w:eastAsiaTheme="minorHAnsi" w:hAnsiTheme="minorHAnsi" w:cstheme="minorHAnsi"/>
          <w:color w:val="000000" w:themeColor="text1"/>
          <w:sz w:val="22"/>
          <w:szCs w:val="22"/>
          <w:lang w:eastAsia="en-US"/>
        </w:rPr>
        <w:t xml:space="preserve"> jednotlivých centrálních úřadů spojených s</w:t>
      </w:r>
      <w:r w:rsidR="00256287">
        <w:rPr>
          <w:rFonts w:asciiTheme="minorHAnsi" w:eastAsiaTheme="minorHAnsi" w:hAnsiTheme="minorHAnsi" w:cstheme="minorHAnsi"/>
          <w:color w:val="000000" w:themeColor="text1"/>
          <w:sz w:val="22"/>
          <w:szCs w:val="22"/>
          <w:lang w:eastAsia="en-US"/>
        </w:rPr>
        <w:t> </w:t>
      </w:r>
      <w:r w:rsidR="00B05847">
        <w:rPr>
          <w:rFonts w:asciiTheme="minorHAnsi" w:eastAsiaTheme="minorHAnsi" w:hAnsiTheme="minorHAnsi" w:cstheme="minorHAnsi"/>
          <w:color w:val="000000" w:themeColor="text1"/>
          <w:sz w:val="22"/>
          <w:szCs w:val="22"/>
          <w:lang w:eastAsia="en-US"/>
        </w:rPr>
        <w:t>digitaliza</w:t>
      </w:r>
      <w:r w:rsidR="00F643CA">
        <w:rPr>
          <w:rFonts w:asciiTheme="minorHAnsi" w:eastAsiaTheme="minorHAnsi" w:hAnsiTheme="minorHAnsi" w:cstheme="minorHAnsi"/>
          <w:color w:val="000000" w:themeColor="text1"/>
          <w:sz w:val="22"/>
          <w:szCs w:val="22"/>
          <w:lang w:eastAsia="en-US"/>
        </w:rPr>
        <w:t>cí a</w:t>
      </w:r>
      <w:r w:rsidR="00256287">
        <w:rPr>
          <w:rFonts w:asciiTheme="minorHAnsi" w:eastAsiaTheme="minorHAnsi" w:hAnsiTheme="minorHAnsi" w:cstheme="minorHAnsi"/>
          <w:color w:val="000000" w:themeColor="text1"/>
          <w:sz w:val="22"/>
          <w:szCs w:val="22"/>
          <w:lang w:eastAsia="en-US"/>
        </w:rPr>
        <w:t> </w:t>
      </w:r>
      <w:r w:rsidR="00F643CA">
        <w:rPr>
          <w:rFonts w:asciiTheme="minorHAnsi" w:eastAsiaTheme="minorHAnsi" w:hAnsiTheme="minorHAnsi" w:cstheme="minorHAnsi"/>
          <w:color w:val="000000" w:themeColor="text1"/>
          <w:sz w:val="22"/>
          <w:szCs w:val="22"/>
          <w:lang w:eastAsia="en-US"/>
        </w:rPr>
        <w:t>digitální transformací, sběr</w:t>
      </w:r>
      <w:r w:rsidR="00D03BC6">
        <w:rPr>
          <w:rFonts w:asciiTheme="minorHAnsi" w:eastAsiaTheme="minorHAnsi" w:hAnsiTheme="minorHAnsi" w:cstheme="minorHAnsi"/>
          <w:color w:val="000000" w:themeColor="text1"/>
          <w:sz w:val="22"/>
          <w:szCs w:val="22"/>
          <w:lang w:eastAsia="en-US"/>
        </w:rPr>
        <w:t xml:space="preserve"> a</w:t>
      </w:r>
      <w:r w:rsidR="00256287">
        <w:rPr>
          <w:rFonts w:asciiTheme="minorHAnsi" w:eastAsiaTheme="minorHAnsi" w:hAnsiTheme="minorHAnsi" w:cstheme="minorHAnsi"/>
          <w:color w:val="000000" w:themeColor="text1"/>
          <w:sz w:val="22"/>
          <w:szCs w:val="22"/>
          <w:lang w:eastAsia="en-US"/>
        </w:rPr>
        <w:t> </w:t>
      </w:r>
      <w:r w:rsidR="00D03BC6">
        <w:rPr>
          <w:rFonts w:asciiTheme="minorHAnsi" w:eastAsiaTheme="minorHAnsi" w:hAnsiTheme="minorHAnsi" w:cstheme="minorHAnsi"/>
          <w:color w:val="000000" w:themeColor="text1"/>
          <w:sz w:val="22"/>
          <w:szCs w:val="22"/>
          <w:lang w:eastAsia="en-US"/>
        </w:rPr>
        <w:t>hodnocení dat o</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finančních nákladech, využívání informačních systémů veřejné správy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výkonu agend státní správy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to vč. přenesené působnosti</w:t>
      </w:r>
    </w:p>
    <w:p w14:paraId="7F7143A1" w14:textId="1345CF40" w:rsidR="00814176" w:rsidRPr="00FC2C45" w:rsidRDefault="00814176" w:rsidP="007F679E">
      <w:pPr>
        <w:numPr>
          <w:ilvl w:val="1"/>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Dojde k</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 xml:space="preserve">přípravě metodických podkladů </w:t>
      </w:r>
      <w:r w:rsidR="00106D2D" w:rsidRPr="00FC2C45">
        <w:rPr>
          <w:rFonts w:asciiTheme="minorHAnsi" w:eastAsiaTheme="minorHAnsi" w:hAnsiTheme="minorHAnsi" w:cstheme="minorHAnsi"/>
          <w:color w:val="000000" w:themeColor="text1"/>
          <w:sz w:val="22"/>
          <w:szCs w:val="22"/>
          <w:lang w:eastAsia="en-US"/>
        </w:rPr>
        <w:t>a</w:t>
      </w:r>
      <w:r w:rsidR="00256287">
        <w:rPr>
          <w:rFonts w:asciiTheme="minorHAnsi" w:eastAsiaTheme="minorHAnsi" w:hAnsiTheme="minorHAnsi" w:cstheme="minorHAnsi"/>
          <w:color w:val="000000" w:themeColor="text1"/>
          <w:sz w:val="22"/>
          <w:szCs w:val="22"/>
          <w:lang w:eastAsia="en-US"/>
        </w:rPr>
        <w:t> </w:t>
      </w:r>
      <w:r w:rsidR="00106D2D" w:rsidRPr="00FC2C45">
        <w:rPr>
          <w:rFonts w:asciiTheme="minorHAnsi" w:eastAsiaTheme="minorHAnsi" w:hAnsiTheme="minorHAnsi" w:cstheme="minorHAnsi"/>
          <w:color w:val="000000" w:themeColor="text1"/>
          <w:sz w:val="22"/>
          <w:szCs w:val="22"/>
          <w:lang w:eastAsia="en-US"/>
        </w:rPr>
        <w:t xml:space="preserve">materiálů </w:t>
      </w:r>
      <w:r w:rsidRPr="00FC2C45">
        <w:rPr>
          <w:rFonts w:asciiTheme="minorHAnsi" w:eastAsiaTheme="minorHAnsi" w:hAnsiTheme="minorHAnsi" w:cstheme="minorHAnsi"/>
          <w:color w:val="000000" w:themeColor="text1"/>
          <w:sz w:val="22"/>
          <w:szCs w:val="22"/>
          <w:lang w:eastAsia="en-US"/>
        </w:rPr>
        <w:t xml:space="preserve">pro IT controlling </w:t>
      </w:r>
    </w:p>
    <w:p w14:paraId="373C80D5" w14:textId="5F6BA1B5" w:rsidR="00814176" w:rsidRPr="00FC2C45" w:rsidRDefault="00814176" w:rsidP="007F679E">
      <w:pPr>
        <w:numPr>
          <w:ilvl w:val="1"/>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Dojde k</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přípravě ICT nástrojů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datové základny pro IT controlling</w:t>
      </w:r>
    </w:p>
    <w:p w14:paraId="27274346" w14:textId="683CB40B" w:rsidR="00814176" w:rsidRPr="00FC2C45" w:rsidRDefault="00814176" w:rsidP="007F679E">
      <w:pPr>
        <w:numPr>
          <w:ilvl w:val="1"/>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Na základě obdržených dat dojde k</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úpravě pravidel pro přípravu rozpočtů jednotlivých úřadů</w:t>
      </w:r>
    </w:p>
    <w:p w14:paraId="284C8A61" w14:textId="53B7580D" w:rsidR="00814176" w:rsidRPr="00FC2C45" w:rsidRDefault="00814176" w:rsidP="6D121F48">
      <w:pPr>
        <w:numPr>
          <w:ilvl w:val="1"/>
          <w:numId w:val="19"/>
        </w:numPr>
        <w:spacing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Dojde k</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vytvoření centrálního místa shromažďujícího informace o</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výkonu ISVS</w:t>
      </w:r>
      <w:r w:rsidR="00F0582B" w:rsidRPr="6D121F48">
        <w:rPr>
          <w:rFonts w:asciiTheme="minorHAnsi" w:eastAsiaTheme="minorEastAsia" w:hAnsiTheme="minorHAnsi" w:cstheme="minorBidi"/>
          <w:color w:val="000000" w:themeColor="text1"/>
          <w:sz w:val="22"/>
          <w:szCs w:val="22"/>
          <w:lang w:eastAsia="en-US"/>
        </w:rPr>
        <w:t xml:space="preserve"> – Inf</w:t>
      </w:r>
      <w:r w:rsidR="0CCAA929" w:rsidRPr="6D121F48">
        <w:rPr>
          <w:rFonts w:asciiTheme="minorHAnsi" w:eastAsiaTheme="minorEastAsia" w:hAnsiTheme="minorHAnsi" w:cstheme="minorBidi"/>
          <w:color w:val="000000" w:themeColor="text1"/>
          <w:sz w:val="22"/>
          <w:szCs w:val="22"/>
          <w:lang w:eastAsia="en-US"/>
        </w:rPr>
        <w:t>o</w:t>
      </w:r>
      <w:r w:rsidR="00F0582B" w:rsidRPr="6D121F48">
        <w:rPr>
          <w:rFonts w:asciiTheme="minorHAnsi" w:eastAsiaTheme="minorEastAsia" w:hAnsiTheme="minorHAnsi" w:cstheme="minorBidi"/>
          <w:color w:val="000000" w:themeColor="text1"/>
          <w:sz w:val="22"/>
          <w:szCs w:val="22"/>
          <w:lang w:eastAsia="en-US"/>
        </w:rPr>
        <w:t>rmační</w:t>
      </w:r>
      <w:r w:rsidR="005D25C9" w:rsidRPr="6D121F48">
        <w:rPr>
          <w:rFonts w:asciiTheme="minorHAnsi" w:eastAsiaTheme="minorEastAsia" w:hAnsiTheme="minorHAnsi" w:cstheme="minorBidi"/>
          <w:color w:val="000000" w:themeColor="text1"/>
          <w:sz w:val="22"/>
          <w:szCs w:val="22"/>
          <w:lang w:eastAsia="en-US"/>
        </w:rPr>
        <w:t>ch</w:t>
      </w:r>
      <w:r w:rsidR="00F0582B" w:rsidRPr="6D121F48">
        <w:rPr>
          <w:rFonts w:asciiTheme="minorHAnsi" w:eastAsiaTheme="minorEastAsia" w:hAnsiTheme="minorHAnsi" w:cstheme="minorBidi"/>
          <w:color w:val="000000" w:themeColor="text1"/>
          <w:sz w:val="22"/>
          <w:szCs w:val="22"/>
          <w:lang w:eastAsia="en-US"/>
        </w:rPr>
        <w:t xml:space="preserve"> systém</w:t>
      </w:r>
      <w:r w:rsidR="005D25C9" w:rsidRPr="6D121F48">
        <w:rPr>
          <w:rFonts w:asciiTheme="minorHAnsi" w:eastAsiaTheme="minorEastAsia" w:hAnsiTheme="minorHAnsi" w:cstheme="minorBidi"/>
          <w:color w:val="000000" w:themeColor="text1"/>
          <w:sz w:val="22"/>
          <w:szCs w:val="22"/>
          <w:lang w:eastAsia="en-US"/>
        </w:rPr>
        <w:t>ů</w:t>
      </w:r>
      <w:r w:rsidR="00F0582B" w:rsidRPr="6D121F48">
        <w:rPr>
          <w:rFonts w:asciiTheme="minorHAnsi" w:eastAsiaTheme="minorEastAsia" w:hAnsiTheme="minorHAnsi" w:cstheme="minorBidi"/>
          <w:color w:val="000000" w:themeColor="text1"/>
          <w:sz w:val="22"/>
          <w:szCs w:val="22"/>
          <w:lang w:eastAsia="en-US"/>
        </w:rPr>
        <w:t xml:space="preserve"> veřejné správy</w:t>
      </w:r>
      <w:r w:rsidRPr="6D121F48">
        <w:rPr>
          <w:rFonts w:asciiTheme="minorHAnsi" w:eastAsiaTheme="minorEastAsia" w:hAnsiTheme="minorHAnsi" w:cstheme="minorBidi"/>
          <w:color w:val="000000" w:themeColor="text1"/>
          <w:sz w:val="22"/>
          <w:szCs w:val="22"/>
          <w:lang w:eastAsia="en-US"/>
        </w:rPr>
        <w:t xml:space="preserve"> (především ve smyslu počtu transakcí, intenzity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způsobu využívání IS)</w:t>
      </w:r>
    </w:p>
    <w:p w14:paraId="1B657CB0" w14:textId="631ADE70" w:rsidR="00814176" w:rsidRPr="00FC2C45" w:rsidRDefault="00814176" w:rsidP="007F679E">
      <w:pPr>
        <w:numPr>
          <w:ilvl w:val="1"/>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Dojde k</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vytvoření indikátorů výkonu státní správy vč. přenesené působnosti</w:t>
      </w:r>
    </w:p>
    <w:p w14:paraId="1F6D306D" w14:textId="5FE37DC9" w:rsidR="00814176" w:rsidRPr="00FC2C45" w:rsidRDefault="00814176" w:rsidP="007F679E">
      <w:pPr>
        <w:numPr>
          <w:ilvl w:val="1"/>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Dojde k</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vytvoření analytického týmu, který bude pracovat se všemi výše uvedenými daty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tato poskytovat vlastníkům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dalším zájemcům pro následná rozhodnutí.</w:t>
      </w:r>
    </w:p>
    <w:p w14:paraId="3AE779D3" w14:textId="6E22EF04" w:rsidR="00814176" w:rsidRPr="00FC2C45" w:rsidRDefault="00814176" w:rsidP="007F679E">
      <w:pPr>
        <w:numPr>
          <w:ilvl w:val="0"/>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Podpora znalostí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kompetencí v</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 xml:space="preserve">oblasti využívání ICT služeb státní správy </w:t>
      </w:r>
    </w:p>
    <w:p w14:paraId="5D395E48" w14:textId="26983BC7" w:rsidR="00814176" w:rsidRPr="00FC2C45" w:rsidRDefault="00814176" w:rsidP="007F679E">
      <w:pPr>
        <w:numPr>
          <w:ilvl w:val="1"/>
          <w:numId w:val="19"/>
        </w:numPr>
        <w:spacing w:after="160" w:line="293"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Rozšíří se nástroje umožňující navýšení digitálních znalostí u</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zaměstnanců státu i</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široké veřejnosti</w:t>
      </w:r>
    </w:p>
    <w:p w14:paraId="7CE2C6B2" w14:textId="77777777" w:rsidR="00814176" w:rsidRPr="00FC2C45" w:rsidRDefault="00814176" w:rsidP="00053657">
      <w:pPr>
        <w:spacing w:before="120" w:after="200" w:line="276"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Zajistí podporující komunikační kanály pro snazší digitální řešení životních situací</w:t>
      </w:r>
    </w:p>
    <w:p w14:paraId="22ED9300" w14:textId="42228306" w:rsidR="00814176" w:rsidRPr="00FC2C45" w:rsidRDefault="00814176" w:rsidP="007F679E">
      <w:pPr>
        <w:numPr>
          <w:ilvl w:val="0"/>
          <w:numId w:val="19"/>
        </w:numPr>
        <w:spacing w:after="200" w:line="276" w:lineRule="auto"/>
        <w:contextualSpacing/>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Úprava pravidel zadávání veřejných zakázek, sdílení best practices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doporučení, zvýšení kompetencí institucí státní správy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 xml:space="preserve">další relevantní legislativy tak, aby tato </w:t>
      </w:r>
    </w:p>
    <w:p w14:paraId="0F2D360D" w14:textId="1507ED1D" w:rsidR="00814176" w:rsidRPr="00FC2C45" w:rsidRDefault="00814176" w:rsidP="6D121F48">
      <w:pPr>
        <w:numPr>
          <w:ilvl w:val="1"/>
          <w:numId w:val="19"/>
        </w:numPr>
        <w:spacing w:after="200" w:line="276"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umožňovala efektivnější využívání horizontální/vertikální spolupráce</w:t>
      </w:r>
      <w:r w:rsidR="3F794D69" w:rsidRPr="6D121F48">
        <w:rPr>
          <w:rFonts w:asciiTheme="minorHAnsi" w:eastAsiaTheme="minorEastAsia" w:hAnsiTheme="minorHAnsi" w:cstheme="minorBidi"/>
          <w:color w:val="000000" w:themeColor="text1"/>
          <w:sz w:val="22"/>
          <w:szCs w:val="22"/>
          <w:lang w:eastAsia="en-US"/>
        </w:rPr>
        <w:t>;</w:t>
      </w:r>
    </w:p>
    <w:p w14:paraId="547F5C66" w14:textId="1FAC7D5C" w:rsidR="00814176" w:rsidRPr="00FC2C45" w:rsidRDefault="00814176" w:rsidP="6D121F48">
      <w:pPr>
        <w:numPr>
          <w:ilvl w:val="1"/>
          <w:numId w:val="19"/>
        </w:numPr>
        <w:spacing w:after="200" w:line="276" w:lineRule="auto"/>
        <w:contextualSpacing/>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umožňovala efektivnější sdílení disponibilních ICT řešení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služeb mezi institucemi veřejné správy</w:t>
      </w:r>
      <w:r w:rsidR="71B79B1C" w:rsidRPr="6D121F48">
        <w:rPr>
          <w:rFonts w:asciiTheme="minorHAnsi" w:eastAsiaTheme="minorEastAsia" w:hAnsiTheme="minorHAnsi" w:cstheme="minorBidi"/>
          <w:color w:val="000000" w:themeColor="text1"/>
          <w:sz w:val="22"/>
          <w:szCs w:val="22"/>
          <w:lang w:eastAsia="en-US"/>
        </w:rPr>
        <w:t>;</w:t>
      </w:r>
    </w:p>
    <w:p w14:paraId="3508A06E" w14:textId="700BC4AF" w:rsidR="00814176" w:rsidRPr="00FC2C45" w:rsidRDefault="00814176" w:rsidP="6D121F48">
      <w:pPr>
        <w:numPr>
          <w:ilvl w:val="1"/>
          <w:numId w:val="19"/>
        </w:numPr>
        <w:spacing w:after="200" w:line="276" w:lineRule="auto"/>
        <w:contextualSpacing/>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sdílela vzory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doporučení pro zadávací dokumentace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smluvní podmínky pro různé druhy ICT nákupů (například pro dodávky HW, vývojářské služby, jednotné SW licenční podmínky, exit strategie)</w:t>
      </w:r>
      <w:r w:rsidR="71D1CE19" w:rsidRPr="6D121F48">
        <w:rPr>
          <w:rFonts w:asciiTheme="minorHAnsi" w:eastAsiaTheme="minorEastAsia" w:hAnsiTheme="minorHAnsi" w:cstheme="minorBidi"/>
          <w:color w:val="000000" w:themeColor="text1"/>
          <w:sz w:val="22"/>
          <w:szCs w:val="22"/>
          <w:lang w:eastAsia="en-US"/>
        </w:rPr>
        <w:t>.</w:t>
      </w:r>
    </w:p>
    <w:p w14:paraId="0656CD3A" w14:textId="77777777" w:rsidR="00814176" w:rsidRPr="00FC2C45" w:rsidRDefault="00814176" w:rsidP="7A858C9C">
      <w:pPr>
        <w:rPr>
          <w:rFonts w:asciiTheme="minorHAnsi" w:eastAsiaTheme="minorEastAsia" w:hAnsiTheme="minorHAnsi" w:cstheme="minorHAnsi"/>
          <w:sz w:val="22"/>
          <w:szCs w:val="22"/>
        </w:rPr>
      </w:pPr>
    </w:p>
    <w:p w14:paraId="717AB14A" w14:textId="7FA5056B" w:rsidR="00C42CDB" w:rsidRPr="00FC2C45" w:rsidRDefault="00C42CDB" w:rsidP="7A858C9C">
      <w:pPr>
        <w:rPr>
          <w:rStyle w:val="K-Nadpis3Char"/>
          <w:rFonts w:asciiTheme="minorHAnsi" w:eastAsiaTheme="minorEastAsia" w:hAnsiTheme="minorHAnsi" w:cstheme="minorHAnsi"/>
          <w:bCs/>
          <w:sz w:val="22"/>
          <w:szCs w:val="22"/>
        </w:rPr>
      </w:pPr>
      <w:r w:rsidRPr="00FC2C45">
        <w:rPr>
          <w:rStyle w:val="K-Nadpis3Char"/>
          <w:rFonts w:asciiTheme="minorHAnsi" w:eastAsiaTheme="minorEastAsia" w:hAnsiTheme="minorHAnsi" w:cstheme="minorHAnsi"/>
          <w:bCs/>
          <w:sz w:val="22"/>
          <w:szCs w:val="22"/>
        </w:rPr>
        <w:t xml:space="preserve">b) Cíle </w:t>
      </w:r>
    </w:p>
    <w:p w14:paraId="017108CD" w14:textId="7FD88EEE" w:rsidR="006C102B" w:rsidRPr="00553BE5" w:rsidRDefault="00814176"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lastRenderedPageBreak/>
        <w:t>Vytvoření nástrojů pro komplexní sběr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hodnocení dat o</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finančních nákladech/využívání informačních systémů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výkonech agend veřejné správy</w:t>
      </w:r>
      <w:r w:rsidR="5AB33F38" w:rsidRPr="6D121F48">
        <w:rPr>
          <w:rFonts w:asciiTheme="minorHAnsi" w:eastAsiaTheme="minorEastAsia" w:hAnsiTheme="minorHAnsi" w:cstheme="minorBidi"/>
          <w:color w:val="000000" w:themeColor="text1"/>
          <w:sz w:val="22"/>
          <w:szCs w:val="22"/>
          <w:lang w:eastAsia="en-US"/>
        </w:rPr>
        <w:t>;</w:t>
      </w:r>
    </w:p>
    <w:p w14:paraId="138153CE" w14:textId="10492960" w:rsidR="00814176" w:rsidRDefault="00553BE5"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 xml:space="preserve">Vytvoření nástrojů pro </w:t>
      </w:r>
      <w:r w:rsidR="001D39D0" w:rsidRPr="6D121F48">
        <w:rPr>
          <w:rFonts w:asciiTheme="minorHAnsi" w:eastAsiaTheme="minorEastAsia" w:hAnsiTheme="minorHAnsi" w:cstheme="minorBidi"/>
          <w:color w:val="000000" w:themeColor="text1"/>
          <w:sz w:val="22"/>
          <w:szCs w:val="22"/>
          <w:lang w:eastAsia="en-US"/>
        </w:rPr>
        <w:t>komplexní sběr a</w:t>
      </w:r>
      <w:r w:rsidR="00256287">
        <w:rPr>
          <w:rFonts w:asciiTheme="minorHAnsi" w:eastAsiaTheme="minorEastAsia" w:hAnsiTheme="minorHAnsi" w:cstheme="minorBidi"/>
          <w:color w:val="000000" w:themeColor="text1"/>
          <w:sz w:val="22"/>
          <w:szCs w:val="22"/>
          <w:lang w:eastAsia="en-US"/>
        </w:rPr>
        <w:t> </w:t>
      </w:r>
      <w:r w:rsidR="001D39D0" w:rsidRPr="6D121F48">
        <w:rPr>
          <w:rFonts w:asciiTheme="minorHAnsi" w:eastAsiaTheme="minorEastAsia" w:hAnsiTheme="minorHAnsi" w:cstheme="minorBidi"/>
          <w:color w:val="000000" w:themeColor="text1"/>
          <w:sz w:val="22"/>
          <w:szCs w:val="22"/>
          <w:lang w:eastAsia="en-US"/>
        </w:rPr>
        <w:t>hodnocení dat o</w:t>
      </w:r>
      <w:r w:rsidR="00256287">
        <w:rPr>
          <w:rFonts w:asciiTheme="minorHAnsi" w:eastAsiaTheme="minorEastAsia" w:hAnsiTheme="minorHAnsi" w:cstheme="minorBidi"/>
          <w:color w:val="000000" w:themeColor="text1"/>
          <w:sz w:val="22"/>
          <w:szCs w:val="22"/>
          <w:lang w:eastAsia="en-US"/>
        </w:rPr>
        <w:t> </w:t>
      </w:r>
      <w:r w:rsidR="00F929B6" w:rsidRPr="6D121F48">
        <w:rPr>
          <w:rFonts w:asciiTheme="minorHAnsi" w:eastAsiaTheme="minorEastAsia" w:hAnsiTheme="minorHAnsi" w:cstheme="minorBidi"/>
          <w:color w:val="000000" w:themeColor="text1"/>
          <w:sz w:val="22"/>
          <w:szCs w:val="22"/>
          <w:lang w:eastAsia="en-US"/>
        </w:rPr>
        <w:t>záměrech, projektech</w:t>
      </w:r>
      <w:r w:rsidR="001D3806" w:rsidRPr="6D121F48">
        <w:rPr>
          <w:rFonts w:asciiTheme="minorHAnsi" w:eastAsiaTheme="minorEastAsia" w:hAnsiTheme="minorHAnsi" w:cstheme="minorBidi"/>
          <w:color w:val="000000" w:themeColor="text1"/>
          <w:sz w:val="22"/>
          <w:szCs w:val="22"/>
          <w:lang w:eastAsia="en-US"/>
        </w:rPr>
        <w:t>,</w:t>
      </w:r>
      <w:r w:rsidR="00F929B6" w:rsidRPr="6D121F48">
        <w:rPr>
          <w:rFonts w:asciiTheme="minorHAnsi" w:eastAsiaTheme="minorEastAsia" w:hAnsiTheme="minorHAnsi" w:cstheme="minorBidi"/>
          <w:color w:val="000000" w:themeColor="text1"/>
          <w:sz w:val="22"/>
          <w:szCs w:val="22"/>
          <w:lang w:eastAsia="en-US"/>
        </w:rPr>
        <w:t xml:space="preserve"> programech</w:t>
      </w:r>
      <w:r w:rsidR="001D3806" w:rsidRPr="6D121F48">
        <w:rPr>
          <w:rFonts w:asciiTheme="minorHAnsi" w:eastAsiaTheme="minorEastAsia" w:hAnsiTheme="minorHAnsi" w:cstheme="minorBidi"/>
          <w:color w:val="000000" w:themeColor="text1"/>
          <w:sz w:val="22"/>
          <w:szCs w:val="22"/>
          <w:lang w:eastAsia="en-US"/>
        </w:rPr>
        <w:t xml:space="preserve"> a</w:t>
      </w:r>
      <w:r w:rsidR="00256287">
        <w:rPr>
          <w:rFonts w:asciiTheme="minorHAnsi" w:eastAsiaTheme="minorEastAsia" w:hAnsiTheme="minorHAnsi" w:cstheme="minorBidi"/>
          <w:color w:val="000000" w:themeColor="text1"/>
          <w:sz w:val="22"/>
          <w:szCs w:val="22"/>
          <w:lang w:eastAsia="en-US"/>
        </w:rPr>
        <w:t> </w:t>
      </w:r>
      <w:r w:rsidR="001D3806" w:rsidRPr="6D121F48">
        <w:rPr>
          <w:rFonts w:asciiTheme="minorHAnsi" w:eastAsiaTheme="minorEastAsia" w:hAnsiTheme="minorHAnsi" w:cstheme="minorBidi"/>
          <w:color w:val="000000" w:themeColor="text1"/>
          <w:sz w:val="22"/>
          <w:szCs w:val="22"/>
          <w:lang w:eastAsia="en-US"/>
        </w:rPr>
        <w:t>plánech</w:t>
      </w:r>
      <w:r w:rsidR="00F929B6" w:rsidRPr="6D121F48">
        <w:rPr>
          <w:rFonts w:asciiTheme="minorHAnsi" w:eastAsiaTheme="minorEastAsia" w:hAnsiTheme="minorHAnsi" w:cstheme="minorBidi"/>
          <w:color w:val="000000" w:themeColor="text1"/>
          <w:sz w:val="22"/>
          <w:szCs w:val="22"/>
          <w:lang w:eastAsia="en-US"/>
        </w:rPr>
        <w:t xml:space="preserve"> jednotlivých centrálních úřadů spojených s</w:t>
      </w:r>
      <w:r w:rsidR="00256287">
        <w:rPr>
          <w:rFonts w:asciiTheme="minorHAnsi" w:eastAsiaTheme="minorEastAsia" w:hAnsiTheme="minorHAnsi" w:cstheme="minorBidi"/>
          <w:color w:val="000000" w:themeColor="text1"/>
          <w:sz w:val="22"/>
          <w:szCs w:val="22"/>
          <w:lang w:eastAsia="en-US"/>
        </w:rPr>
        <w:t> </w:t>
      </w:r>
      <w:r w:rsidR="00F929B6" w:rsidRPr="6D121F48">
        <w:rPr>
          <w:rFonts w:asciiTheme="minorHAnsi" w:eastAsiaTheme="minorEastAsia" w:hAnsiTheme="minorHAnsi" w:cstheme="minorBidi"/>
          <w:color w:val="000000" w:themeColor="text1"/>
          <w:sz w:val="22"/>
          <w:szCs w:val="22"/>
          <w:lang w:eastAsia="en-US"/>
        </w:rPr>
        <w:t>digitalizací a</w:t>
      </w:r>
      <w:r w:rsidR="00256287">
        <w:rPr>
          <w:rFonts w:asciiTheme="minorHAnsi" w:eastAsiaTheme="minorEastAsia" w:hAnsiTheme="minorHAnsi" w:cstheme="minorBidi"/>
          <w:color w:val="000000" w:themeColor="text1"/>
          <w:sz w:val="22"/>
          <w:szCs w:val="22"/>
          <w:lang w:eastAsia="en-US"/>
        </w:rPr>
        <w:t> </w:t>
      </w:r>
      <w:r w:rsidR="00F929B6" w:rsidRPr="6D121F48">
        <w:rPr>
          <w:rFonts w:asciiTheme="minorHAnsi" w:eastAsiaTheme="minorEastAsia" w:hAnsiTheme="minorHAnsi" w:cstheme="minorBidi"/>
          <w:color w:val="000000" w:themeColor="text1"/>
          <w:sz w:val="22"/>
          <w:szCs w:val="22"/>
          <w:lang w:eastAsia="en-US"/>
        </w:rPr>
        <w:t>digitální transformací</w:t>
      </w:r>
      <w:r w:rsidR="00561FF7" w:rsidRPr="6D121F48">
        <w:rPr>
          <w:rFonts w:asciiTheme="minorHAnsi" w:eastAsiaTheme="minorEastAsia" w:hAnsiTheme="minorHAnsi" w:cstheme="minorBidi"/>
          <w:color w:val="000000" w:themeColor="text1"/>
          <w:sz w:val="22"/>
          <w:szCs w:val="22"/>
          <w:lang w:eastAsia="en-US"/>
        </w:rPr>
        <w:t>, jejich naplnění na základě osobních konzultací a</w:t>
      </w:r>
      <w:r w:rsidR="00256287">
        <w:rPr>
          <w:rFonts w:asciiTheme="minorHAnsi" w:eastAsiaTheme="minorEastAsia" w:hAnsiTheme="minorHAnsi" w:cstheme="minorBidi"/>
          <w:color w:val="000000" w:themeColor="text1"/>
          <w:sz w:val="22"/>
          <w:szCs w:val="22"/>
          <w:lang w:eastAsia="en-US"/>
        </w:rPr>
        <w:t> </w:t>
      </w:r>
      <w:r w:rsidR="00BD1532" w:rsidRPr="6D121F48">
        <w:rPr>
          <w:rFonts w:asciiTheme="minorHAnsi" w:eastAsiaTheme="minorEastAsia" w:hAnsiTheme="minorHAnsi" w:cstheme="minorBidi"/>
          <w:color w:val="000000" w:themeColor="text1"/>
          <w:sz w:val="22"/>
          <w:szCs w:val="22"/>
          <w:lang w:eastAsia="en-US"/>
        </w:rPr>
        <w:t>propojením s</w:t>
      </w:r>
      <w:r w:rsidR="00256287">
        <w:rPr>
          <w:rFonts w:asciiTheme="minorHAnsi" w:eastAsiaTheme="minorEastAsia" w:hAnsiTheme="minorHAnsi" w:cstheme="minorBidi"/>
          <w:color w:val="000000" w:themeColor="text1"/>
          <w:sz w:val="22"/>
          <w:szCs w:val="22"/>
          <w:lang w:eastAsia="en-US"/>
        </w:rPr>
        <w:t> </w:t>
      </w:r>
      <w:r w:rsidR="00BD1532" w:rsidRPr="6D121F48">
        <w:rPr>
          <w:rFonts w:asciiTheme="minorHAnsi" w:eastAsiaTheme="minorEastAsia" w:hAnsiTheme="minorHAnsi" w:cstheme="minorBidi"/>
          <w:color w:val="000000" w:themeColor="text1"/>
          <w:sz w:val="22"/>
          <w:szCs w:val="22"/>
          <w:lang w:eastAsia="en-US"/>
        </w:rPr>
        <w:t>dalšími externími informačními systémy</w:t>
      </w:r>
      <w:r w:rsidR="5125E6E0" w:rsidRPr="6D121F48">
        <w:rPr>
          <w:rFonts w:asciiTheme="minorHAnsi" w:eastAsiaTheme="minorEastAsia" w:hAnsiTheme="minorHAnsi" w:cstheme="minorBidi"/>
          <w:color w:val="000000" w:themeColor="text1"/>
          <w:sz w:val="22"/>
          <w:szCs w:val="22"/>
          <w:lang w:eastAsia="en-US"/>
        </w:rPr>
        <w:t>;</w:t>
      </w:r>
    </w:p>
    <w:p w14:paraId="756FE8DD" w14:textId="5FDF7B5A" w:rsidR="00F929B6" w:rsidRPr="00FC2C45" w:rsidRDefault="00F929B6"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 xml:space="preserve">Vytvoření nástrojů </w:t>
      </w:r>
      <w:r w:rsidR="00DB7834" w:rsidRPr="6D121F48">
        <w:rPr>
          <w:rFonts w:asciiTheme="minorHAnsi" w:eastAsiaTheme="minorEastAsia" w:hAnsiTheme="minorHAnsi" w:cstheme="minorBidi"/>
          <w:color w:val="000000" w:themeColor="text1"/>
          <w:sz w:val="22"/>
          <w:szCs w:val="22"/>
          <w:lang w:eastAsia="en-US"/>
        </w:rPr>
        <w:t>a</w:t>
      </w:r>
      <w:r w:rsidR="00256287">
        <w:rPr>
          <w:rFonts w:asciiTheme="minorHAnsi" w:eastAsiaTheme="minorEastAsia" w:hAnsiTheme="minorHAnsi" w:cstheme="minorBidi"/>
          <w:color w:val="000000" w:themeColor="text1"/>
          <w:sz w:val="22"/>
          <w:szCs w:val="22"/>
          <w:lang w:eastAsia="en-US"/>
        </w:rPr>
        <w:t> </w:t>
      </w:r>
      <w:r w:rsidR="00DB7834" w:rsidRPr="6D121F48">
        <w:rPr>
          <w:rFonts w:asciiTheme="minorHAnsi" w:eastAsiaTheme="minorEastAsia" w:hAnsiTheme="minorHAnsi" w:cstheme="minorBidi"/>
          <w:color w:val="000000" w:themeColor="text1"/>
          <w:sz w:val="22"/>
          <w:szCs w:val="22"/>
          <w:lang w:eastAsia="en-US"/>
        </w:rPr>
        <w:t xml:space="preserve">obsahů </w:t>
      </w:r>
      <w:r w:rsidR="002055D5" w:rsidRPr="6D121F48">
        <w:rPr>
          <w:rFonts w:asciiTheme="minorHAnsi" w:eastAsiaTheme="minorEastAsia" w:hAnsiTheme="minorHAnsi" w:cstheme="minorBidi"/>
          <w:color w:val="000000" w:themeColor="text1"/>
          <w:sz w:val="22"/>
          <w:szCs w:val="22"/>
          <w:lang w:eastAsia="en-US"/>
        </w:rPr>
        <w:t>(</w:t>
      </w:r>
      <w:r w:rsidR="00A0752D" w:rsidRPr="6D121F48">
        <w:rPr>
          <w:rFonts w:asciiTheme="minorHAnsi" w:eastAsiaTheme="minorEastAsia" w:hAnsiTheme="minorHAnsi" w:cstheme="minorBidi"/>
          <w:color w:val="000000" w:themeColor="text1"/>
          <w:sz w:val="22"/>
          <w:szCs w:val="22"/>
          <w:lang w:eastAsia="en-US"/>
        </w:rPr>
        <w:t xml:space="preserve">vč. videotutoriálů) </w:t>
      </w:r>
      <w:r w:rsidRPr="6D121F48">
        <w:rPr>
          <w:rFonts w:asciiTheme="minorHAnsi" w:eastAsiaTheme="minorEastAsia" w:hAnsiTheme="minorHAnsi" w:cstheme="minorBidi"/>
          <w:color w:val="000000" w:themeColor="text1"/>
          <w:sz w:val="22"/>
          <w:szCs w:val="22"/>
          <w:lang w:eastAsia="en-US"/>
        </w:rPr>
        <w:t>pro</w:t>
      </w:r>
      <w:r w:rsidR="00DB7834" w:rsidRPr="6D121F48">
        <w:rPr>
          <w:rFonts w:asciiTheme="minorHAnsi" w:eastAsiaTheme="minorEastAsia" w:hAnsiTheme="minorHAnsi" w:cstheme="minorBidi"/>
          <w:color w:val="000000" w:themeColor="text1"/>
          <w:sz w:val="22"/>
          <w:szCs w:val="22"/>
          <w:lang w:eastAsia="en-US"/>
        </w:rPr>
        <w:t xml:space="preserve"> zvýšení </w:t>
      </w:r>
      <w:r w:rsidR="00AA010E" w:rsidRPr="6D121F48">
        <w:rPr>
          <w:rFonts w:asciiTheme="minorHAnsi" w:eastAsiaTheme="minorEastAsia" w:hAnsiTheme="minorHAnsi" w:cstheme="minorBidi"/>
          <w:color w:val="000000" w:themeColor="text1"/>
          <w:sz w:val="22"/>
          <w:szCs w:val="22"/>
          <w:lang w:eastAsia="en-US"/>
        </w:rPr>
        <w:t>schopností široké veřejnosti využívat digitální služby státu</w:t>
      </w:r>
      <w:r w:rsidR="28C8A11C" w:rsidRPr="6D121F48">
        <w:rPr>
          <w:rFonts w:asciiTheme="minorHAnsi" w:eastAsiaTheme="minorEastAsia" w:hAnsiTheme="minorHAnsi" w:cstheme="minorBidi"/>
          <w:color w:val="000000" w:themeColor="text1"/>
          <w:sz w:val="22"/>
          <w:szCs w:val="22"/>
          <w:lang w:eastAsia="en-US"/>
        </w:rPr>
        <w:t>;</w:t>
      </w:r>
    </w:p>
    <w:p w14:paraId="6378CCB7" w14:textId="1B897BB9" w:rsidR="00814176" w:rsidRPr="00FC2C45" w:rsidRDefault="00814176"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Podpora znalostí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kompetencí v</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oblasti využívání ICT služeb státní správy</w:t>
      </w:r>
      <w:r w:rsidR="373511D7" w:rsidRPr="6D121F48">
        <w:rPr>
          <w:rFonts w:asciiTheme="minorHAnsi" w:eastAsiaTheme="minorEastAsia" w:hAnsiTheme="minorHAnsi" w:cstheme="minorBidi"/>
          <w:color w:val="000000" w:themeColor="text1"/>
          <w:sz w:val="22"/>
          <w:szCs w:val="22"/>
          <w:lang w:eastAsia="en-US"/>
        </w:rPr>
        <w:t>;</w:t>
      </w:r>
    </w:p>
    <w:p w14:paraId="745B3E5D" w14:textId="11B790A8" w:rsidR="00814176" w:rsidRDefault="00814176"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Sjednocení vizuální identity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internetových domén centrálních úřadů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informačních systémů státní správy</w:t>
      </w:r>
      <w:r w:rsidR="4FFAA485" w:rsidRPr="6D121F48">
        <w:rPr>
          <w:rFonts w:asciiTheme="minorHAnsi" w:eastAsiaTheme="minorEastAsia" w:hAnsiTheme="minorHAnsi" w:cstheme="minorBidi"/>
          <w:color w:val="000000" w:themeColor="text1"/>
          <w:sz w:val="22"/>
          <w:szCs w:val="22"/>
          <w:lang w:eastAsia="en-US"/>
        </w:rPr>
        <w:t>.</w:t>
      </w:r>
    </w:p>
    <w:p w14:paraId="0286A102" w14:textId="01DB69D6" w:rsidR="00030122" w:rsidRDefault="00030122" w:rsidP="00030122">
      <w:pPr>
        <w:spacing w:before="120" w:after="160" w:line="293" w:lineRule="auto"/>
        <w:contextualSpacing/>
        <w:jc w:val="both"/>
        <w:rPr>
          <w:rFonts w:asciiTheme="minorHAnsi" w:eastAsiaTheme="minorHAnsi" w:hAnsiTheme="minorHAnsi" w:cstheme="minorHAnsi"/>
          <w:color w:val="000000" w:themeColor="text1"/>
          <w:sz w:val="22"/>
          <w:szCs w:val="22"/>
          <w:lang w:eastAsia="en-US"/>
        </w:rPr>
      </w:pPr>
    </w:p>
    <w:p w14:paraId="5977F6FF" w14:textId="4DC2A672" w:rsidR="00030122" w:rsidRPr="002800CB" w:rsidRDefault="00EF1DD3" w:rsidP="00030122">
      <w:pPr>
        <w:spacing w:before="120" w:after="160" w:line="293" w:lineRule="auto"/>
        <w:contextualSpacing/>
        <w:jc w:val="both"/>
        <w:rPr>
          <w:rFonts w:asciiTheme="minorHAnsi" w:eastAsiaTheme="minorHAnsi" w:hAnsiTheme="minorHAnsi" w:cstheme="minorHAnsi"/>
          <w:b/>
          <w:bCs/>
          <w:color w:val="000000" w:themeColor="text1"/>
          <w:sz w:val="22"/>
          <w:szCs w:val="22"/>
          <w:lang w:eastAsia="en-US"/>
        </w:rPr>
      </w:pPr>
      <w:r w:rsidRPr="002800CB">
        <w:rPr>
          <w:rFonts w:asciiTheme="minorHAnsi" w:eastAsiaTheme="minorHAnsi" w:hAnsiTheme="minorHAnsi" w:cstheme="minorHAnsi"/>
          <w:b/>
          <w:bCs/>
          <w:color w:val="000000" w:themeColor="text1"/>
          <w:sz w:val="22"/>
          <w:szCs w:val="22"/>
          <w:lang w:eastAsia="en-US"/>
        </w:rPr>
        <w:t>T</w:t>
      </w:r>
      <w:r w:rsidR="00030122" w:rsidRPr="002800CB">
        <w:rPr>
          <w:rFonts w:asciiTheme="minorHAnsi" w:eastAsiaTheme="minorHAnsi" w:hAnsiTheme="minorHAnsi" w:cstheme="minorHAnsi"/>
          <w:b/>
          <w:bCs/>
          <w:color w:val="000000" w:themeColor="text1"/>
          <w:sz w:val="22"/>
          <w:szCs w:val="22"/>
          <w:lang w:eastAsia="en-US"/>
        </w:rPr>
        <w:t xml:space="preserve">rvalé dopady </w:t>
      </w:r>
      <w:r w:rsidR="002E0852">
        <w:rPr>
          <w:rFonts w:asciiTheme="minorHAnsi" w:eastAsiaTheme="minorHAnsi" w:hAnsiTheme="minorHAnsi" w:cstheme="minorHAnsi"/>
          <w:b/>
          <w:bCs/>
          <w:color w:val="000000" w:themeColor="text1"/>
          <w:sz w:val="22"/>
          <w:szCs w:val="22"/>
          <w:lang w:eastAsia="en-US"/>
        </w:rPr>
        <w:t>Komponenty</w:t>
      </w:r>
      <w:r w:rsidRPr="002800CB">
        <w:rPr>
          <w:rFonts w:asciiTheme="minorHAnsi" w:eastAsiaTheme="minorHAnsi" w:hAnsiTheme="minorHAnsi" w:cstheme="minorHAnsi"/>
          <w:b/>
          <w:bCs/>
          <w:color w:val="000000" w:themeColor="text1"/>
          <w:sz w:val="22"/>
          <w:szCs w:val="22"/>
          <w:lang w:eastAsia="en-US"/>
        </w:rPr>
        <w:t>:</w:t>
      </w:r>
    </w:p>
    <w:p w14:paraId="7996E846" w14:textId="3B0ED614" w:rsidR="00241183" w:rsidRPr="002800CB" w:rsidRDefault="00241183" w:rsidP="00030122">
      <w:pPr>
        <w:spacing w:before="120" w:after="160" w:line="293" w:lineRule="auto"/>
        <w:contextualSpacing/>
        <w:jc w:val="both"/>
        <w:rPr>
          <w:rFonts w:asciiTheme="minorHAnsi" w:eastAsiaTheme="minorHAnsi" w:hAnsiTheme="minorHAnsi" w:cstheme="minorHAnsi"/>
          <w:color w:val="000000" w:themeColor="text1"/>
          <w:sz w:val="22"/>
          <w:szCs w:val="22"/>
          <w:lang w:eastAsia="en-US"/>
        </w:rPr>
      </w:pPr>
      <w:r w:rsidRPr="002800CB">
        <w:rPr>
          <w:rFonts w:asciiTheme="minorHAnsi" w:eastAsiaTheme="minorHAnsi" w:hAnsiTheme="minorHAnsi" w:cstheme="minorHAnsi"/>
          <w:color w:val="000000" w:themeColor="text1"/>
          <w:sz w:val="22"/>
          <w:szCs w:val="22"/>
          <w:lang w:eastAsia="en-US"/>
        </w:rPr>
        <w:t>Trvalé dopady reformy nastavují stabilní prostředí, které nebude podléhat politickým ani dalším změnám a</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budou sloužit k</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širší adopci digitální transformace jak na úrovni státu (governmentu) tak veřejnosti vč. podnikatelské sféry.</w:t>
      </w:r>
      <w:r w:rsidR="00A00624" w:rsidRPr="002800CB">
        <w:rPr>
          <w:rFonts w:asciiTheme="minorHAnsi" w:eastAsiaTheme="minorHAnsi" w:hAnsiTheme="minorHAnsi" w:cstheme="minorHAnsi"/>
          <w:color w:val="000000" w:themeColor="text1"/>
          <w:sz w:val="22"/>
          <w:szCs w:val="22"/>
          <w:lang w:eastAsia="en-US"/>
        </w:rPr>
        <w:t xml:space="preserve"> Sekundárním efektem pak bude i</w:t>
      </w:r>
      <w:r w:rsidR="00256287">
        <w:rPr>
          <w:rFonts w:asciiTheme="minorHAnsi" w:eastAsiaTheme="minorHAnsi" w:hAnsiTheme="minorHAnsi" w:cstheme="minorHAnsi"/>
          <w:color w:val="000000" w:themeColor="text1"/>
          <w:sz w:val="22"/>
          <w:szCs w:val="22"/>
          <w:lang w:eastAsia="en-US"/>
        </w:rPr>
        <w:t> </w:t>
      </w:r>
      <w:r w:rsidR="00A00624" w:rsidRPr="002800CB">
        <w:rPr>
          <w:rFonts w:asciiTheme="minorHAnsi" w:eastAsiaTheme="minorHAnsi" w:hAnsiTheme="minorHAnsi" w:cstheme="minorHAnsi"/>
          <w:color w:val="000000" w:themeColor="text1"/>
          <w:sz w:val="22"/>
          <w:szCs w:val="22"/>
          <w:lang w:eastAsia="en-US"/>
        </w:rPr>
        <w:t>vyšší efektivita podnikatelské sféry. Jedná se především o</w:t>
      </w:r>
      <w:r w:rsidR="00256287">
        <w:rPr>
          <w:rFonts w:asciiTheme="minorHAnsi" w:eastAsiaTheme="minorHAnsi" w:hAnsiTheme="minorHAnsi" w:cstheme="minorHAnsi"/>
          <w:color w:val="000000" w:themeColor="text1"/>
          <w:sz w:val="22"/>
          <w:szCs w:val="22"/>
          <w:lang w:eastAsia="en-US"/>
        </w:rPr>
        <w:t> </w:t>
      </w:r>
      <w:r w:rsidR="00A00624" w:rsidRPr="002800CB">
        <w:rPr>
          <w:rFonts w:asciiTheme="minorHAnsi" w:eastAsiaTheme="minorHAnsi" w:hAnsiTheme="minorHAnsi" w:cstheme="minorHAnsi"/>
          <w:color w:val="000000" w:themeColor="text1"/>
          <w:sz w:val="22"/>
          <w:szCs w:val="22"/>
          <w:lang w:eastAsia="en-US"/>
        </w:rPr>
        <w:t>následující dopady:</w:t>
      </w:r>
    </w:p>
    <w:p w14:paraId="663E243D" w14:textId="2E7903BF" w:rsidR="005170DE" w:rsidRPr="00F0582B" w:rsidRDefault="005170DE"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 xml:space="preserve">Vybudovaná </w:t>
      </w:r>
      <w:r w:rsidR="002E0852" w:rsidRPr="6D121F48">
        <w:rPr>
          <w:rFonts w:asciiTheme="minorHAnsi" w:eastAsiaTheme="minorEastAsia" w:hAnsiTheme="minorHAnsi" w:cstheme="minorBidi"/>
          <w:color w:val="000000" w:themeColor="text1"/>
          <w:sz w:val="22"/>
          <w:szCs w:val="22"/>
          <w:lang w:eastAsia="en-US"/>
        </w:rPr>
        <w:t xml:space="preserve">Reforma </w:t>
      </w:r>
      <w:r w:rsidRPr="6D121F48">
        <w:rPr>
          <w:rFonts w:asciiTheme="minorHAnsi" w:eastAsiaTheme="minorEastAsia" w:hAnsiTheme="minorHAnsi" w:cstheme="minorBidi"/>
          <w:color w:val="000000" w:themeColor="text1"/>
          <w:sz w:val="22"/>
          <w:szCs w:val="22"/>
          <w:lang w:eastAsia="en-US"/>
        </w:rPr>
        <w:t>bude sloužit</w:t>
      </w:r>
      <w:r w:rsidRPr="6D121F48">
        <w:rPr>
          <w:rFonts w:asciiTheme="minorHAnsi" w:eastAsiaTheme="minorEastAsia" w:hAnsiTheme="minorHAnsi" w:cstheme="minorBidi"/>
          <w:sz w:val="22"/>
          <w:szCs w:val="22"/>
        </w:rPr>
        <w:t xml:space="preserve"> jako centrální koordinač</w:t>
      </w:r>
      <w:r w:rsidR="002E0852" w:rsidRPr="6D121F48">
        <w:rPr>
          <w:rFonts w:asciiTheme="minorHAnsi" w:eastAsiaTheme="minorEastAsia" w:hAnsiTheme="minorHAnsi" w:cstheme="minorBidi"/>
          <w:sz w:val="22"/>
          <w:szCs w:val="22"/>
        </w:rPr>
        <w:t>n</w:t>
      </w:r>
      <w:r w:rsidRPr="6D121F48">
        <w:rPr>
          <w:rFonts w:asciiTheme="minorHAnsi" w:eastAsiaTheme="minorEastAsia" w:hAnsiTheme="minorHAnsi" w:cstheme="minorBidi"/>
          <w:sz w:val="22"/>
          <w:szCs w:val="22"/>
        </w:rPr>
        <w:t>í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 xml:space="preserve">metodické místo, </w:t>
      </w:r>
      <w:r w:rsidRPr="6D121F48">
        <w:rPr>
          <w:rFonts w:asciiTheme="minorHAnsi" w:eastAsiaTheme="minorEastAsia" w:hAnsiTheme="minorHAnsi" w:cstheme="minorBidi"/>
          <w:b/>
          <w:bCs/>
          <w:sz w:val="22"/>
          <w:szCs w:val="22"/>
        </w:rPr>
        <w:t>umož</w:t>
      </w:r>
      <w:r w:rsidR="7D4746C3" w:rsidRPr="6D121F48">
        <w:rPr>
          <w:rFonts w:asciiTheme="minorHAnsi" w:eastAsiaTheme="minorEastAsia" w:hAnsiTheme="minorHAnsi" w:cstheme="minorBidi"/>
          <w:b/>
          <w:bCs/>
          <w:sz w:val="22"/>
          <w:szCs w:val="22"/>
        </w:rPr>
        <w:t>ň</w:t>
      </w:r>
      <w:r w:rsidRPr="6D121F48">
        <w:rPr>
          <w:rFonts w:asciiTheme="minorHAnsi" w:eastAsiaTheme="minorEastAsia" w:hAnsiTheme="minorHAnsi" w:cstheme="minorBidi"/>
          <w:b/>
          <w:bCs/>
          <w:sz w:val="22"/>
          <w:szCs w:val="22"/>
        </w:rPr>
        <w:t xml:space="preserve">ující publikaci roadmap, textu </w:t>
      </w:r>
      <w:r w:rsidR="00F0582B" w:rsidRPr="6D121F48">
        <w:rPr>
          <w:rFonts w:asciiTheme="minorHAnsi" w:eastAsiaTheme="minorEastAsia" w:hAnsiTheme="minorHAnsi" w:cstheme="minorBidi"/>
          <w:b/>
          <w:bCs/>
          <w:sz w:val="22"/>
          <w:szCs w:val="22"/>
        </w:rPr>
        <w:t>informační koncepce</w:t>
      </w:r>
      <w:r w:rsidRPr="6D121F48">
        <w:rPr>
          <w:rFonts w:asciiTheme="minorHAnsi" w:eastAsiaTheme="minorEastAsia" w:hAnsiTheme="minorHAnsi" w:cstheme="minorBidi"/>
          <w:b/>
          <w:bCs/>
          <w:sz w:val="22"/>
          <w:szCs w:val="22"/>
        </w:rPr>
        <w:t xml:space="preserve"> úřadů a</w:t>
      </w:r>
      <w:r w:rsidR="00256287">
        <w:rPr>
          <w:rFonts w:asciiTheme="minorHAnsi" w:eastAsiaTheme="minorEastAsia" w:hAnsiTheme="minorHAnsi" w:cstheme="minorBidi"/>
          <w:b/>
          <w:bCs/>
          <w:sz w:val="22"/>
          <w:szCs w:val="22"/>
        </w:rPr>
        <w:t> </w:t>
      </w:r>
      <w:r w:rsidRPr="6D121F48">
        <w:rPr>
          <w:rFonts w:asciiTheme="minorHAnsi" w:eastAsiaTheme="minorEastAsia" w:hAnsiTheme="minorHAnsi" w:cstheme="minorBidi"/>
          <w:b/>
          <w:bCs/>
          <w:sz w:val="22"/>
          <w:szCs w:val="22"/>
        </w:rPr>
        <w:t>dalších dokumentů vztahujících se k</w:t>
      </w:r>
      <w:r w:rsidR="00256287">
        <w:rPr>
          <w:rFonts w:asciiTheme="minorHAnsi" w:eastAsiaTheme="minorEastAsia" w:hAnsiTheme="minorHAnsi" w:cstheme="minorBidi"/>
          <w:b/>
          <w:bCs/>
          <w:sz w:val="22"/>
          <w:szCs w:val="22"/>
        </w:rPr>
        <w:t> </w:t>
      </w:r>
      <w:r w:rsidRPr="6D121F48">
        <w:rPr>
          <w:rFonts w:asciiTheme="minorHAnsi" w:eastAsiaTheme="minorEastAsia" w:hAnsiTheme="minorHAnsi" w:cstheme="minorBidi"/>
          <w:b/>
          <w:bCs/>
          <w:sz w:val="22"/>
          <w:szCs w:val="22"/>
        </w:rPr>
        <w:t>digitální transformaci úřadu</w:t>
      </w:r>
      <w:r w:rsidR="317B510C" w:rsidRPr="6D121F48">
        <w:rPr>
          <w:rFonts w:asciiTheme="minorHAnsi" w:eastAsiaTheme="minorEastAsia" w:hAnsiTheme="minorHAnsi" w:cstheme="minorBidi"/>
          <w:b/>
          <w:bCs/>
          <w:sz w:val="22"/>
          <w:szCs w:val="22"/>
        </w:rPr>
        <w:t>;</w:t>
      </w:r>
    </w:p>
    <w:p w14:paraId="2B7916C8" w14:textId="0844F478" w:rsidR="00EF6D2B" w:rsidRDefault="34CBF0C7"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O</w:t>
      </w:r>
      <w:r w:rsidR="00EF6D2B" w:rsidRPr="6D121F48">
        <w:rPr>
          <w:rFonts w:asciiTheme="minorHAnsi" w:eastAsiaTheme="minorEastAsia" w:hAnsiTheme="minorHAnsi" w:cstheme="minorBidi"/>
          <w:color w:val="000000" w:themeColor="text1"/>
          <w:sz w:val="22"/>
          <w:szCs w:val="22"/>
          <w:lang w:eastAsia="en-US"/>
        </w:rPr>
        <w:t xml:space="preserve">dborná </w:t>
      </w:r>
      <w:r w:rsidR="433D3A6D" w:rsidRPr="6D121F48">
        <w:rPr>
          <w:rFonts w:asciiTheme="minorHAnsi" w:eastAsiaTheme="minorEastAsia" w:hAnsiTheme="minorHAnsi" w:cstheme="minorBidi"/>
          <w:color w:val="000000" w:themeColor="text1"/>
          <w:sz w:val="22"/>
          <w:szCs w:val="22"/>
          <w:lang w:eastAsia="en-US"/>
        </w:rPr>
        <w:t>i</w:t>
      </w:r>
      <w:r w:rsidR="00256287">
        <w:rPr>
          <w:rFonts w:asciiTheme="minorHAnsi" w:eastAsiaTheme="minorEastAsia" w:hAnsiTheme="minorHAnsi" w:cstheme="minorBidi"/>
          <w:color w:val="000000" w:themeColor="text1"/>
          <w:sz w:val="22"/>
          <w:szCs w:val="22"/>
          <w:lang w:eastAsia="en-US"/>
        </w:rPr>
        <w:t> </w:t>
      </w:r>
      <w:r w:rsidR="433D3A6D" w:rsidRPr="6D121F48">
        <w:rPr>
          <w:rFonts w:asciiTheme="minorHAnsi" w:eastAsiaTheme="minorEastAsia" w:hAnsiTheme="minorHAnsi" w:cstheme="minorBidi"/>
          <w:color w:val="000000" w:themeColor="text1"/>
          <w:sz w:val="22"/>
          <w:szCs w:val="22"/>
          <w:lang w:eastAsia="en-US"/>
        </w:rPr>
        <w:t xml:space="preserve">laická </w:t>
      </w:r>
      <w:r w:rsidR="00EF6D2B" w:rsidRPr="6D121F48">
        <w:rPr>
          <w:rFonts w:asciiTheme="minorHAnsi" w:eastAsiaTheme="minorEastAsia" w:hAnsiTheme="minorHAnsi" w:cstheme="minorBidi"/>
          <w:color w:val="000000" w:themeColor="text1"/>
          <w:sz w:val="22"/>
          <w:szCs w:val="22"/>
          <w:lang w:eastAsia="en-US"/>
        </w:rPr>
        <w:t>veřejnost bude mít na závěr projektu k</w:t>
      </w:r>
      <w:r w:rsidR="00256287">
        <w:rPr>
          <w:rFonts w:asciiTheme="minorHAnsi" w:eastAsiaTheme="minorEastAsia" w:hAnsiTheme="minorHAnsi" w:cstheme="minorBidi"/>
          <w:color w:val="000000" w:themeColor="text1"/>
          <w:sz w:val="22"/>
          <w:szCs w:val="22"/>
          <w:lang w:eastAsia="en-US"/>
        </w:rPr>
        <w:t> </w:t>
      </w:r>
      <w:r w:rsidR="00EF6D2B" w:rsidRPr="6D121F48">
        <w:rPr>
          <w:rFonts w:asciiTheme="minorHAnsi" w:eastAsiaTheme="minorEastAsia" w:hAnsiTheme="minorHAnsi" w:cstheme="minorBidi"/>
          <w:color w:val="000000" w:themeColor="text1"/>
          <w:sz w:val="22"/>
          <w:szCs w:val="22"/>
          <w:lang w:eastAsia="en-US"/>
        </w:rPr>
        <w:t>dispozici jeden kanál, který bude sloužit jak směrem k</w:t>
      </w:r>
      <w:r w:rsidR="00256287">
        <w:rPr>
          <w:rFonts w:asciiTheme="minorHAnsi" w:eastAsiaTheme="minorEastAsia" w:hAnsiTheme="minorHAnsi" w:cstheme="minorBidi"/>
          <w:color w:val="000000" w:themeColor="text1"/>
          <w:sz w:val="22"/>
          <w:szCs w:val="22"/>
          <w:lang w:eastAsia="en-US"/>
        </w:rPr>
        <w:t> </w:t>
      </w:r>
      <w:r w:rsidR="00EF6D2B" w:rsidRPr="6D121F48">
        <w:rPr>
          <w:rFonts w:asciiTheme="minorHAnsi" w:eastAsiaTheme="minorEastAsia" w:hAnsiTheme="minorHAnsi" w:cstheme="minorBidi"/>
          <w:color w:val="000000" w:themeColor="text1"/>
          <w:sz w:val="22"/>
          <w:szCs w:val="22"/>
          <w:lang w:eastAsia="en-US"/>
        </w:rPr>
        <w:t>Veřejné správě, ale i</w:t>
      </w:r>
      <w:r w:rsidR="00256287">
        <w:rPr>
          <w:rFonts w:asciiTheme="minorHAnsi" w:eastAsiaTheme="minorEastAsia" w:hAnsiTheme="minorHAnsi" w:cstheme="minorBidi"/>
          <w:color w:val="000000" w:themeColor="text1"/>
          <w:sz w:val="22"/>
          <w:szCs w:val="22"/>
          <w:lang w:eastAsia="en-US"/>
        </w:rPr>
        <w:t> </w:t>
      </w:r>
      <w:r w:rsidR="00EF6D2B" w:rsidRPr="6D121F48">
        <w:rPr>
          <w:rFonts w:asciiTheme="minorHAnsi" w:eastAsiaTheme="minorEastAsia" w:hAnsiTheme="minorHAnsi" w:cstheme="minorBidi"/>
          <w:color w:val="000000" w:themeColor="text1"/>
          <w:sz w:val="22"/>
          <w:szCs w:val="22"/>
          <w:lang w:eastAsia="en-US"/>
        </w:rPr>
        <w:t>od ní v</w:t>
      </w:r>
      <w:r w:rsidR="00256287">
        <w:rPr>
          <w:rFonts w:asciiTheme="minorHAnsi" w:eastAsiaTheme="minorEastAsia" w:hAnsiTheme="minorHAnsi" w:cstheme="minorBidi"/>
          <w:color w:val="000000" w:themeColor="text1"/>
          <w:sz w:val="22"/>
          <w:szCs w:val="22"/>
          <w:lang w:eastAsia="en-US"/>
        </w:rPr>
        <w:t> </w:t>
      </w:r>
      <w:r w:rsidR="00EF6D2B" w:rsidRPr="6D121F48">
        <w:rPr>
          <w:rFonts w:asciiTheme="minorHAnsi" w:eastAsiaTheme="minorEastAsia" w:hAnsiTheme="minorHAnsi" w:cstheme="minorBidi"/>
          <w:color w:val="000000" w:themeColor="text1"/>
          <w:sz w:val="22"/>
          <w:szCs w:val="22"/>
          <w:lang w:eastAsia="en-US"/>
        </w:rPr>
        <w:t>podobě edukativních a</w:t>
      </w:r>
      <w:r w:rsidR="00256287">
        <w:rPr>
          <w:rFonts w:asciiTheme="minorHAnsi" w:eastAsiaTheme="minorEastAsia" w:hAnsiTheme="minorHAnsi" w:cstheme="minorBidi"/>
          <w:color w:val="000000" w:themeColor="text1"/>
          <w:sz w:val="22"/>
          <w:szCs w:val="22"/>
          <w:lang w:eastAsia="en-US"/>
        </w:rPr>
        <w:t> </w:t>
      </w:r>
      <w:r w:rsidR="00EF6D2B" w:rsidRPr="6D121F48">
        <w:rPr>
          <w:rFonts w:asciiTheme="minorHAnsi" w:eastAsiaTheme="minorEastAsia" w:hAnsiTheme="minorHAnsi" w:cstheme="minorBidi"/>
          <w:color w:val="000000" w:themeColor="text1"/>
          <w:sz w:val="22"/>
          <w:szCs w:val="22"/>
          <w:lang w:eastAsia="en-US"/>
        </w:rPr>
        <w:t>informativní</w:t>
      </w:r>
      <w:r w:rsidR="002E0852" w:rsidRPr="6D121F48">
        <w:rPr>
          <w:rFonts w:asciiTheme="minorHAnsi" w:eastAsiaTheme="minorEastAsia" w:hAnsiTheme="minorHAnsi" w:cstheme="minorBidi"/>
          <w:color w:val="000000" w:themeColor="text1"/>
          <w:sz w:val="22"/>
          <w:szCs w:val="22"/>
          <w:lang w:eastAsia="en-US"/>
        </w:rPr>
        <w:t>ch</w:t>
      </w:r>
      <w:r w:rsidR="00EF6D2B" w:rsidRPr="6D121F48">
        <w:rPr>
          <w:rFonts w:asciiTheme="minorHAnsi" w:eastAsiaTheme="minorEastAsia" w:hAnsiTheme="minorHAnsi" w:cstheme="minorBidi"/>
          <w:color w:val="000000" w:themeColor="text1"/>
          <w:sz w:val="22"/>
          <w:szCs w:val="22"/>
          <w:lang w:eastAsia="en-US"/>
        </w:rPr>
        <w:t xml:space="preserve"> m</w:t>
      </w:r>
      <w:r w:rsidR="00561C23" w:rsidRPr="6D121F48">
        <w:rPr>
          <w:rFonts w:asciiTheme="minorHAnsi" w:eastAsiaTheme="minorEastAsia" w:hAnsiTheme="minorHAnsi" w:cstheme="minorBidi"/>
          <w:color w:val="000000" w:themeColor="text1"/>
          <w:sz w:val="22"/>
          <w:szCs w:val="22"/>
          <w:lang w:eastAsia="en-US"/>
        </w:rPr>
        <w:t>a</w:t>
      </w:r>
      <w:r w:rsidR="00EF6D2B" w:rsidRPr="6D121F48">
        <w:rPr>
          <w:rFonts w:asciiTheme="minorHAnsi" w:eastAsiaTheme="minorEastAsia" w:hAnsiTheme="minorHAnsi" w:cstheme="minorBidi"/>
          <w:color w:val="000000" w:themeColor="text1"/>
          <w:sz w:val="22"/>
          <w:szCs w:val="22"/>
          <w:lang w:eastAsia="en-US"/>
        </w:rPr>
        <w:t>teriálů a</w:t>
      </w:r>
      <w:r w:rsidR="00256287">
        <w:rPr>
          <w:rFonts w:asciiTheme="minorHAnsi" w:eastAsiaTheme="minorEastAsia" w:hAnsiTheme="minorHAnsi" w:cstheme="minorBidi"/>
          <w:color w:val="000000" w:themeColor="text1"/>
          <w:sz w:val="22"/>
          <w:szCs w:val="22"/>
          <w:lang w:eastAsia="en-US"/>
        </w:rPr>
        <w:t> </w:t>
      </w:r>
      <w:r w:rsidR="00EF6D2B" w:rsidRPr="6D121F48">
        <w:rPr>
          <w:rFonts w:asciiTheme="minorHAnsi" w:eastAsiaTheme="minorEastAsia" w:hAnsiTheme="minorHAnsi" w:cstheme="minorBidi"/>
          <w:color w:val="000000" w:themeColor="text1"/>
          <w:sz w:val="22"/>
          <w:szCs w:val="22"/>
          <w:lang w:eastAsia="en-US"/>
        </w:rPr>
        <w:t>nástrojů zpětné vazby</w:t>
      </w:r>
      <w:r w:rsidR="7D2331A4" w:rsidRPr="6D121F48">
        <w:rPr>
          <w:rFonts w:asciiTheme="minorHAnsi" w:eastAsiaTheme="minorEastAsia" w:hAnsiTheme="minorHAnsi" w:cstheme="minorBidi"/>
          <w:color w:val="000000" w:themeColor="text1"/>
          <w:sz w:val="22"/>
          <w:szCs w:val="22"/>
          <w:lang w:eastAsia="en-US"/>
        </w:rPr>
        <w:t>;</w:t>
      </w:r>
    </w:p>
    <w:p w14:paraId="7E64EBFC" w14:textId="0CF709DD" w:rsidR="00813715" w:rsidRPr="002800CB" w:rsidRDefault="00813715"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Nastavené metodiky</w:t>
      </w:r>
      <w:r w:rsidR="00EF1DD3" w:rsidRPr="6D121F48">
        <w:rPr>
          <w:rFonts w:asciiTheme="minorHAnsi" w:eastAsiaTheme="minorEastAsia" w:hAnsiTheme="minorHAnsi" w:cstheme="minorBidi"/>
          <w:color w:val="000000" w:themeColor="text1"/>
          <w:sz w:val="22"/>
          <w:szCs w:val="22"/>
          <w:lang w:eastAsia="en-US"/>
        </w:rPr>
        <w:t xml:space="preserve"> a</w:t>
      </w:r>
      <w:r w:rsidR="00256287">
        <w:rPr>
          <w:rFonts w:asciiTheme="minorHAnsi" w:eastAsiaTheme="minorEastAsia" w:hAnsiTheme="minorHAnsi" w:cstheme="minorBidi"/>
          <w:color w:val="000000" w:themeColor="text1"/>
          <w:sz w:val="22"/>
          <w:szCs w:val="22"/>
          <w:lang w:eastAsia="en-US"/>
        </w:rPr>
        <w:t> </w:t>
      </w:r>
      <w:r w:rsidR="00EF1DD3" w:rsidRPr="6D121F48">
        <w:rPr>
          <w:rFonts w:asciiTheme="minorHAnsi" w:eastAsiaTheme="minorEastAsia" w:hAnsiTheme="minorHAnsi" w:cstheme="minorBidi"/>
          <w:color w:val="000000" w:themeColor="text1"/>
          <w:sz w:val="22"/>
          <w:szCs w:val="22"/>
          <w:lang w:eastAsia="en-US"/>
        </w:rPr>
        <w:t>standardy</w:t>
      </w:r>
      <w:r w:rsidRPr="6D121F48">
        <w:rPr>
          <w:rFonts w:asciiTheme="minorHAnsi" w:eastAsiaTheme="minorEastAsia" w:hAnsiTheme="minorHAnsi" w:cstheme="minorBidi"/>
          <w:color w:val="000000" w:themeColor="text1"/>
          <w:sz w:val="22"/>
          <w:szCs w:val="22"/>
          <w:lang w:eastAsia="en-US"/>
        </w:rPr>
        <w:t xml:space="preserve"> </w:t>
      </w:r>
      <w:r w:rsidR="00EF1DD3" w:rsidRPr="6D121F48">
        <w:rPr>
          <w:rFonts w:asciiTheme="minorHAnsi" w:eastAsiaTheme="minorEastAsia" w:hAnsiTheme="minorHAnsi" w:cstheme="minorBidi"/>
          <w:color w:val="000000" w:themeColor="text1"/>
          <w:sz w:val="22"/>
          <w:szCs w:val="22"/>
          <w:lang w:eastAsia="en-US"/>
        </w:rPr>
        <w:t>vč.</w:t>
      </w:r>
      <w:r w:rsidRPr="6D121F48">
        <w:rPr>
          <w:rFonts w:asciiTheme="minorHAnsi" w:eastAsiaTheme="minorEastAsia" w:hAnsiTheme="minorHAnsi" w:cstheme="minorBidi"/>
          <w:color w:val="000000" w:themeColor="text1"/>
          <w:sz w:val="22"/>
          <w:szCs w:val="22"/>
          <w:lang w:eastAsia="en-US"/>
        </w:rPr>
        <w:t xml:space="preserve"> centralizovan</w:t>
      </w:r>
      <w:r w:rsidR="00F70162" w:rsidRPr="6D121F48">
        <w:rPr>
          <w:rFonts w:asciiTheme="minorHAnsi" w:eastAsiaTheme="minorEastAsia" w:hAnsiTheme="minorHAnsi" w:cstheme="minorBidi"/>
          <w:color w:val="000000" w:themeColor="text1"/>
          <w:sz w:val="22"/>
          <w:szCs w:val="22"/>
          <w:lang w:eastAsia="en-US"/>
        </w:rPr>
        <w:t>é</w:t>
      </w:r>
      <w:r w:rsidRPr="6D121F48">
        <w:rPr>
          <w:rFonts w:asciiTheme="minorHAnsi" w:eastAsiaTheme="minorEastAsia" w:hAnsiTheme="minorHAnsi" w:cstheme="minorBidi"/>
          <w:color w:val="000000" w:themeColor="text1"/>
          <w:sz w:val="22"/>
          <w:szCs w:val="22"/>
          <w:lang w:eastAsia="en-US"/>
        </w:rPr>
        <w:t xml:space="preserve"> gesce pro řízení ICT v</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jednotlivých oblastech</w:t>
      </w:r>
      <w:r w:rsidR="00EF1DD3" w:rsidRPr="6D121F48">
        <w:rPr>
          <w:rFonts w:asciiTheme="minorHAnsi" w:eastAsiaTheme="minorEastAsia" w:hAnsiTheme="minorHAnsi" w:cstheme="minorBidi"/>
          <w:color w:val="000000" w:themeColor="text1"/>
          <w:sz w:val="22"/>
          <w:szCs w:val="22"/>
          <w:lang w:eastAsia="en-US"/>
        </w:rPr>
        <w:t>. Tyto metodiky a</w:t>
      </w:r>
      <w:r w:rsidR="00256287">
        <w:rPr>
          <w:rFonts w:asciiTheme="minorHAnsi" w:eastAsiaTheme="minorEastAsia" w:hAnsiTheme="minorHAnsi" w:cstheme="minorBidi"/>
          <w:color w:val="000000" w:themeColor="text1"/>
          <w:sz w:val="22"/>
          <w:szCs w:val="22"/>
          <w:lang w:eastAsia="en-US"/>
        </w:rPr>
        <w:t> </w:t>
      </w:r>
      <w:r w:rsidR="00EF1DD3" w:rsidRPr="6D121F48">
        <w:rPr>
          <w:rFonts w:asciiTheme="minorHAnsi" w:eastAsiaTheme="minorEastAsia" w:hAnsiTheme="minorHAnsi" w:cstheme="minorBidi"/>
          <w:color w:val="000000" w:themeColor="text1"/>
          <w:sz w:val="22"/>
          <w:szCs w:val="22"/>
          <w:lang w:eastAsia="en-US"/>
        </w:rPr>
        <w:t>standardy budou po ukončení financování z</w:t>
      </w:r>
      <w:r w:rsidR="00256287">
        <w:rPr>
          <w:rFonts w:asciiTheme="minorHAnsi" w:eastAsiaTheme="minorEastAsia" w:hAnsiTheme="minorHAnsi" w:cstheme="minorBidi"/>
          <w:color w:val="000000" w:themeColor="text1"/>
          <w:sz w:val="22"/>
          <w:szCs w:val="22"/>
          <w:lang w:eastAsia="en-US"/>
        </w:rPr>
        <w:t> </w:t>
      </w:r>
      <w:r w:rsidR="00EF1DD3" w:rsidRPr="6D121F48">
        <w:rPr>
          <w:rFonts w:asciiTheme="minorHAnsi" w:eastAsiaTheme="minorEastAsia" w:hAnsiTheme="minorHAnsi" w:cstheme="minorBidi"/>
          <w:color w:val="000000" w:themeColor="text1"/>
          <w:sz w:val="22"/>
          <w:szCs w:val="22"/>
          <w:lang w:eastAsia="en-US"/>
        </w:rPr>
        <w:t>NPO dále rozvíjeny v</w:t>
      </w:r>
      <w:r w:rsidR="00256287">
        <w:rPr>
          <w:rFonts w:asciiTheme="minorHAnsi" w:eastAsiaTheme="minorEastAsia" w:hAnsiTheme="minorHAnsi" w:cstheme="minorBidi"/>
          <w:color w:val="000000" w:themeColor="text1"/>
          <w:sz w:val="22"/>
          <w:szCs w:val="22"/>
          <w:lang w:eastAsia="en-US"/>
        </w:rPr>
        <w:t> </w:t>
      </w:r>
      <w:r w:rsidR="00EF1DD3" w:rsidRPr="6D121F48">
        <w:rPr>
          <w:rFonts w:asciiTheme="minorHAnsi" w:eastAsiaTheme="minorEastAsia" w:hAnsiTheme="minorHAnsi" w:cstheme="minorBidi"/>
          <w:color w:val="000000" w:themeColor="text1"/>
          <w:sz w:val="22"/>
          <w:szCs w:val="22"/>
          <w:lang w:eastAsia="en-US"/>
        </w:rPr>
        <w:t>podobě evaluací a</w:t>
      </w:r>
      <w:r w:rsidR="00256287">
        <w:rPr>
          <w:rFonts w:asciiTheme="minorHAnsi" w:eastAsiaTheme="minorEastAsia" w:hAnsiTheme="minorHAnsi" w:cstheme="minorBidi"/>
          <w:color w:val="000000" w:themeColor="text1"/>
          <w:sz w:val="22"/>
          <w:szCs w:val="22"/>
          <w:lang w:eastAsia="en-US"/>
        </w:rPr>
        <w:t> </w:t>
      </w:r>
      <w:r w:rsidR="00EF1DD3" w:rsidRPr="6D121F48">
        <w:rPr>
          <w:rFonts w:asciiTheme="minorHAnsi" w:eastAsiaTheme="minorEastAsia" w:hAnsiTheme="minorHAnsi" w:cstheme="minorBidi"/>
          <w:color w:val="000000" w:themeColor="text1"/>
          <w:sz w:val="22"/>
          <w:szCs w:val="22"/>
          <w:lang w:eastAsia="en-US"/>
        </w:rPr>
        <w:t>aktualizací. Gestorem tohoto procesu je Digitální a</w:t>
      </w:r>
      <w:r w:rsidR="00256287">
        <w:rPr>
          <w:rFonts w:asciiTheme="minorHAnsi" w:eastAsiaTheme="minorEastAsia" w:hAnsiTheme="minorHAnsi" w:cstheme="minorBidi"/>
          <w:color w:val="000000" w:themeColor="text1"/>
          <w:sz w:val="22"/>
          <w:szCs w:val="22"/>
          <w:lang w:eastAsia="en-US"/>
        </w:rPr>
        <w:t> </w:t>
      </w:r>
      <w:r w:rsidR="00EF1DD3" w:rsidRPr="6D121F48">
        <w:rPr>
          <w:rFonts w:asciiTheme="minorHAnsi" w:eastAsiaTheme="minorEastAsia" w:hAnsiTheme="minorHAnsi" w:cstheme="minorBidi"/>
          <w:color w:val="000000" w:themeColor="text1"/>
          <w:sz w:val="22"/>
          <w:szCs w:val="22"/>
          <w:lang w:eastAsia="en-US"/>
        </w:rPr>
        <w:t>informační agentura</w:t>
      </w:r>
      <w:r w:rsidR="69B99FD9" w:rsidRPr="6D121F48">
        <w:rPr>
          <w:rFonts w:asciiTheme="minorHAnsi" w:eastAsiaTheme="minorEastAsia" w:hAnsiTheme="minorHAnsi" w:cstheme="minorBidi"/>
          <w:color w:val="000000" w:themeColor="text1"/>
          <w:sz w:val="22"/>
          <w:szCs w:val="22"/>
          <w:lang w:eastAsia="en-US"/>
        </w:rPr>
        <w:t>;</w:t>
      </w:r>
    </w:p>
    <w:p w14:paraId="2AAB5974" w14:textId="55635F6B" w:rsidR="00813715" w:rsidRPr="002800CB" w:rsidRDefault="00813715"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Vytvořené procesy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systém pro sběr dat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podkladů pro řízení centrálních úřadů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vlády na základě dat</w:t>
      </w:r>
      <w:r w:rsidR="00EF1DD3" w:rsidRPr="6D121F48">
        <w:rPr>
          <w:rFonts w:asciiTheme="minorHAnsi" w:eastAsiaTheme="minorEastAsia" w:hAnsiTheme="minorHAnsi" w:cstheme="minorBidi"/>
          <w:color w:val="000000" w:themeColor="text1"/>
          <w:sz w:val="22"/>
          <w:szCs w:val="22"/>
          <w:lang w:eastAsia="en-US"/>
        </w:rPr>
        <w:t>.</w:t>
      </w:r>
      <w:r w:rsidR="00241183" w:rsidRPr="6D121F48">
        <w:rPr>
          <w:rFonts w:asciiTheme="minorHAnsi" w:eastAsiaTheme="minorEastAsia" w:hAnsiTheme="minorHAnsi" w:cstheme="minorBidi"/>
          <w:color w:val="000000" w:themeColor="text1"/>
          <w:sz w:val="22"/>
          <w:szCs w:val="22"/>
          <w:lang w:eastAsia="en-US"/>
        </w:rPr>
        <w:t xml:space="preserve"> Nastavené procesní a</w:t>
      </w:r>
      <w:r w:rsidR="00256287">
        <w:rPr>
          <w:rFonts w:asciiTheme="minorHAnsi" w:eastAsiaTheme="minorEastAsia" w:hAnsiTheme="minorHAnsi" w:cstheme="minorBidi"/>
          <w:color w:val="000000" w:themeColor="text1"/>
          <w:sz w:val="22"/>
          <w:szCs w:val="22"/>
          <w:lang w:eastAsia="en-US"/>
        </w:rPr>
        <w:t> </w:t>
      </w:r>
      <w:r w:rsidR="00241183" w:rsidRPr="6D121F48">
        <w:rPr>
          <w:rFonts w:asciiTheme="minorHAnsi" w:eastAsiaTheme="minorEastAsia" w:hAnsiTheme="minorHAnsi" w:cstheme="minorBidi"/>
          <w:color w:val="000000" w:themeColor="text1"/>
          <w:sz w:val="22"/>
          <w:szCs w:val="22"/>
          <w:lang w:eastAsia="en-US"/>
        </w:rPr>
        <w:t>analytické postupy tak umožní rozhodování příslušných organizací a</w:t>
      </w:r>
      <w:r w:rsidR="00256287">
        <w:rPr>
          <w:rFonts w:asciiTheme="minorHAnsi" w:eastAsiaTheme="minorEastAsia" w:hAnsiTheme="minorHAnsi" w:cstheme="minorBidi"/>
          <w:color w:val="000000" w:themeColor="text1"/>
          <w:sz w:val="22"/>
          <w:szCs w:val="22"/>
          <w:lang w:eastAsia="en-US"/>
        </w:rPr>
        <w:t> </w:t>
      </w:r>
      <w:r w:rsidR="00241183" w:rsidRPr="6D121F48">
        <w:rPr>
          <w:rFonts w:asciiTheme="minorHAnsi" w:eastAsiaTheme="minorEastAsia" w:hAnsiTheme="minorHAnsi" w:cstheme="minorBidi"/>
          <w:color w:val="000000" w:themeColor="text1"/>
          <w:sz w:val="22"/>
          <w:szCs w:val="22"/>
          <w:lang w:eastAsia="en-US"/>
        </w:rPr>
        <w:t>vlády na základě dat. Zároveň bude možné na základě těchto dat verifikovat informace jednotlivých organizací zapojených do digitalizace a</w:t>
      </w:r>
      <w:r w:rsidR="00256287">
        <w:rPr>
          <w:rFonts w:asciiTheme="minorHAnsi" w:eastAsiaTheme="minorEastAsia" w:hAnsiTheme="minorHAnsi" w:cstheme="minorBidi"/>
          <w:color w:val="000000" w:themeColor="text1"/>
          <w:sz w:val="22"/>
          <w:szCs w:val="22"/>
          <w:lang w:eastAsia="en-US"/>
        </w:rPr>
        <w:t> </w:t>
      </w:r>
      <w:r w:rsidR="00241183" w:rsidRPr="6D121F48">
        <w:rPr>
          <w:rFonts w:asciiTheme="minorHAnsi" w:eastAsiaTheme="minorEastAsia" w:hAnsiTheme="minorHAnsi" w:cstheme="minorBidi"/>
          <w:color w:val="000000" w:themeColor="text1"/>
          <w:sz w:val="22"/>
          <w:szCs w:val="22"/>
          <w:lang w:eastAsia="en-US"/>
        </w:rPr>
        <w:t>sledovat dopady (např. vliv legislativních úprav v</w:t>
      </w:r>
      <w:r w:rsidR="00256287">
        <w:rPr>
          <w:rFonts w:asciiTheme="minorHAnsi" w:eastAsiaTheme="minorEastAsia" w:hAnsiTheme="minorHAnsi" w:cstheme="minorBidi"/>
          <w:color w:val="000000" w:themeColor="text1"/>
          <w:sz w:val="22"/>
          <w:szCs w:val="22"/>
          <w:lang w:eastAsia="en-US"/>
        </w:rPr>
        <w:t> </w:t>
      </w:r>
      <w:r w:rsidR="00241183" w:rsidRPr="6D121F48">
        <w:rPr>
          <w:rFonts w:asciiTheme="minorHAnsi" w:eastAsiaTheme="minorEastAsia" w:hAnsiTheme="minorHAnsi" w:cstheme="minorBidi"/>
          <w:color w:val="000000" w:themeColor="text1"/>
          <w:sz w:val="22"/>
          <w:szCs w:val="22"/>
          <w:lang w:eastAsia="en-US"/>
        </w:rPr>
        <w:t>oblasti kybe</w:t>
      </w:r>
      <w:r w:rsidR="698C6934" w:rsidRPr="6D121F48">
        <w:rPr>
          <w:rFonts w:asciiTheme="minorHAnsi" w:eastAsiaTheme="minorEastAsia" w:hAnsiTheme="minorHAnsi" w:cstheme="minorBidi"/>
          <w:color w:val="000000" w:themeColor="text1"/>
          <w:sz w:val="22"/>
          <w:szCs w:val="22"/>
          <w:lang w:eastAsia="en-US"/>
        </w:rPr>
        <w:t>rne</w:t>
      </w:r>
      <w:r w:rsidR="00241183" w:rsidRPr="6D121F48">
        <w:rPr>
          <w:rFonts w:asciiTheme="minorHAnsi" w:eastAsiaTheme="minorEastAsia" w:hAnsiTheme="minorHAnsi" w:cstheme="minorBidi"/>
          <w:color w:val="000000" w:themeColor="text1"/>
          <w:sz w:val="22"/>
          <w:szCs w:val="22"/>
          <w:lang w:eastAsia="en-US"/>
        </w:rPr>
        <w:t>tické bezpečnosti na finanční nároky)</w:t>
      </w:r>
      <w:r w:rsidR="0ED5D5BA" w:rsidRPr="6D121F48">
        <w:rPr>
          <w:rFonts w:asciiTheme="minorHAnsi" w:eastAsiaTheme="minorEastAsia" w:hAnsiTheme="minorHAnsi" w:cstheme="minorBidi"/>
          <w:color w:val="000000" w:themeColor="text1"/>
          <w:sz w:val="22"/>
          <w:szCs w:val="22"/>
          <w:lang w:eastAsia="en-US"/>
        </w:rPr>
        <w:t>;</w:t>
      </w:r>
    </w:p>
    <w:p w14:paraId="7D45C77C" w14:textId="5993057D" w:rsidR="00813715" w:rsidRPr="002800CB" w:rsidRDefault="00813715" w:rsidP="00EF1DD3">
      <w:pPr>
        <w:numPr>
          <w:ilvl w:val="0"/>
          <w:numId w:val="20"/>
        </w:numPr>
        <w:spacing w:before="120" w:after="160" w:line="293" w:lineRule="auto"/>
        <w:contextualSpacing/>
        <w:jc w:val="both"/>
        <w:rPr>
          <w:rFonts w:asciiTheme="minorHAnsi" w:eastAsiaTheme="minorHAnsi" w:hAnsiTheme="minorHAnsi" w:cstheme="minorHAnsi"/>
          <w:color w:val="000000" w:themeColor="text1"/>
          <w:sz w:val="22"/>
          <w:szCs w:val="22"/>
          <w:lang w:eastAsia="en-US"/>
        </w:rPr>
      </w:pPr>
      <w:r w:rsidRPr="002800CB">
        <w:rPr>
          <w:rFonts w:asciiTheme="minorHAnsi" w:eastAsiaTheme="minorHAnsi" w:hAnsiTheme="minorHAnsi" w:cstheme="minorHAnsi"/>
          <w:color w:val="000000" w:themeColor="text1"/>
          <w:sz w:val="22"/>
          <w:szCs w:val="22"/>
          <w:lang w:eastAsia="en-US"/>
        </w:rPr>
        <w:t>Vytvořené procesy pro finanční řízení IT projektů, sledování a</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plánování výdajů</w:t>
      </w:r>
      <w:r w:rsidR="00EF1DD3" w:rsidRPr="002800CB">
        <w:rPr>
          <w:rFonts w:asciiTheme="minorHAnsi" w:eastAsiaTheme="minorHAnsi" w:hAnsiTheme="minorHAnsi" w:cstheme="minorHAnsi"/>
          <w:color w:val="000000" w:themeColor="text1"/>
          <w:sz w:val="22"/>
          <w:szCs w:val="22"/>
          <w:lang w:eastAsia="en-US"/>
        </w:rPr>
        <w:t xml:space="preserve">, které umožní </w:t>
      </w:r>
      <w:r w:rsidRPr="002800CB">
        <w:rPr>
          <w:rFonts w:asciiTheme="minorHAnsi" w:eastAsiaTheme="minorHAnsi" w:hAnsiTheme="minorHAnsi" w:cstheme="minorHAnsi"/>
          <w:color w:val="000000" w:themeColor="text1"/>
          <w:sz w:val="22"/>
          <w:szCs w:val="22"/>
          <w:lang w:eastAsia="en-US"/>
        </w:rPr>
        <w:t>detailní přehled o</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výdajích a</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plánovaných výdajích jako podklad pro jejich provoz v</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 xml:space="preserve">dlouhodobém horizontu. </w:t>
      </w:r>
    </w:p>
    <w:p w14:paraId="05A337B5" w14:textId="2538B5BB" w:rsidR="00813715" w:rsidRPr="002800CB" w:rsidRDefault="00813715" w:rsidP="6D121F48">
      <w:pPr>
        <w:numPr>
          <w:ilvl w:val="0"/>
          <w:numId w:val="20"/>
        </w:numPr>
        <w:spacing w:before="120" w:after="160" w:line="293" w:lineRule="auto"/>
        <w:contextualSpacing/>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Budování důvěry široké veřejnosti v</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jednotlivé komunikační kanály mezi státem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občanem (v nejširším smyslu). V</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kombinaci s</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edukací cílových skupin bude znamenat rostoucí tlak na zvýšení počtu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kvality digitálních služeb</w:t>
      </w:r>
      <w:r w:rsidR="542CC5BA" w:rsidRPr="6D121F48">
        <w:rPr>
          <w:rFonts w:asciiTheme="minorHAnsi" w:eastAsiaTheme="minorEastAsia" w:hAnsiTheme="minorHAnsi" w:cstheme="minorBidi"/>
          <w:color w:val="000000" w:themeColor="text1"/>
          <w:sz w:val="22"/>
          <w:szCs w:val="22"/>
          <w:lang w:eastAsia="en-US"/>
        </w:rPr>
        <w:t>;</w:t>
      </w:r>
    </w:p>
    <w:p w14:paraId="6FA75866" w14:textId="1BB89926" w:rsidR="00813715" w:rsidRPr="002800CB" w:rsidRDefault="00813715" w:rsidP="00EF1DD3">
      <w:pPr>
        <w:numPr>
          <w:ilvl w:val="0"/>
          <w:numId w:val="20"/>
        </w:numPr>
        <w:spacing w:before="120" w:after="160" w:line="293" w:lineRule="auto"/>
        <w:contextualSpacing/>
        <w:jc w:val="both"/>
        <w:rPr>
          <w:rFonts w:asciiTheme="minorHAnsi" w:eastAsiaTheme="minorHAnsi" w:hAnsiTheme="minorHAnsi" w:cstheme="minorHAnsi"/>
          <w:color w:val="000000" w:themeColor="text1"/>
          <w:sz w:val="22"/>
          <w:szCs w:val="22"/>
          <w:lang w:eastAsia="en-US"/>
        </w:rPr>
      </w:pPr>
      <w:r w:rsidRPr="002800CB">
        <w:rPr>
          <w:rFonts w:asciiTheme="minorHAnsi" w:eastAsiaTheme="minorHAnsi" w:hAnsiTheme="minorHAnsi" w:cstheme="minorHAnsi"/>
          <w:color w:val="000000" w:themeColor="text1"/>
          <w:sz w:val="22"/>
          <w:szCs w:val="22"/>
          <w:lang w:eastAsia="en-US"/>
        </w:rPr>
        <w:t>Ve střednědobém rámci pak předpokládáme pozitivní posun v</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rámci DESI indexu min. o</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dvě příčky. Vzhledem k</w:t>
      </w:r>
      <w:r w:rsidR="00256287">
        <w:rPr>
          <w:rFonts w:asciiTheme="minorHAnsi" w:eastAsiaTheme="minorHAnsi" w:hAnsiTheme="minorHAnsi" w:cstheme="minorHAnsi"/>
          <w:color w:val="000000" w:themeColor="text1"/>
          <w:sz w:val="22"/>
          <w:szCs w:val="22"/>
          <w:lang w:eastAsia="en-US"/>
        </w:rPr>
        <w:t> </w:t>
      </w:r>
      <w:r w:rsidR="00EF1DD3" w:rsidRPr="002800CB">
        <w:rPr>
          <w:rFonts w:asciiTheme="minorHAnsi" w:eastAsiaTheme="minorHAnsi" w:hAnsiTheme="minorHAnsi" w:cstheme="minorHAnsi"/>
          <w:color w:val="000000" w:themeColor="text1"/>
          <w:sz w:val="22"/>
          <w:szCs w:val="22"/>
          <w:lang w:eastAsia="en-US"/>
        </w:rPr>
        <w:t xml:space="preserve">časovému </w:t>
      </w:r>
      <w:r w:rsidRPr="002800CB">
        <w:rPr>
          <w:rFonts w:asciiTheme="minorHAnsi" w:eastAsiaTheme="minorHAnsi" w:hAnsiTheme="minorHAnsi" w:cstheme="minorHAnsi"/>
          <w:color w:val="000000" w:themeColor="text1"/>
          <w:sz w:val="22"/>
          <w:szCs w:val="22"/>
          <w:lang w:eastAsia="en-US"/>
        </w:rPr>
        <w:t xml:space="preserve">posunu </w:t>
      </w:r>
      <w:r w:rsidR="00EF1DD3" w:rsidRPr="002800CB">
        <w:rPr>
          <w:rFonts w:asciiTheme="minorHAnsi" w:eastAsiaTheme="minorHAnsi" w:hAnsiTheme="minorHAnsi" w:cstheme="minorHAnsi"/>
          <w:color w:val="000000" w:themeColor="text1"/>
          <w:sz w:val="22"/>
          <w:szCs w:val="22"/>
          <w:lang w:eastAsia="en-US"/>
        </w:rPr>
        <w:t xml:space="preserve">ve </w:t>
      </w:r>
      <w:r w:rsidRPr="002800CB">
        <w:rPr>
          <w:rFonts w:asciiTheme="minorHAnsi" w:eastAsiaTheme="minorHAnsi" w:hAnsiTheme="minorHAnsi" w:cstheme="minorHAnsi"/>
          <w:color w:val="000000" w:themeColor="text1"/>
          <w:sz w:val="22"/>
          <w:szCs w:val="22"/>
          <w:lang w:eastAsia="en-US"/>
        </w:rPr>
        <w:t xml:space="preserve">vykazování hodnocení DESI nebylo možné tento parametr zahrnout mezi </w:t>
      </w:r>
      <w:r w:rsidR="00EF1DD3" w:rsidRPr="002800CB">
        <w:rPr>
          <w:rFonts w:asciiTheme="minorHAnsi" w:eastAsiaTheme="minorHAnsi" w:hAnsiTheme="minorHAnsi" w:cstheme="minorHAnsi"/>
          <w:color w:val="000000" w:themeColor="text1"/>
          <w:sz w:val="22"/>
          <w:szCs w:val="22"/>
          <w:lang w:eastAsia="en-US"/>
        </w:rPr>
        <w:t>cíle komponenty. Dopady komponenty se projeví v</w:t>
      </w:r>
      <w:r w:rsidR="00256287">
        <w:rPr>
          <w:rFonts w:asciiTheme="minorHAnsi" w:eastAsiaTheme="minorHAnsi" w:hAnsiTheme="minorHAnsi" w:cstheme="minorHAnsi"/>
          <w:color w:val="000000" w:themeColor="text1"/>
          <w:sz w:val="22"/>
          <w:szCs w:val="22"/>
          <w:lang w:eastAsia="en-US"/>
        </w:rPr>
        <w:t> </w:t>
      </w:r>
      <w:r w:rsidR="00EF1DD3" w:rsidRPr="002800CB">
        <w:rPr>
          <w:rFonts w:asciiTheme="minorHAnsi" w:eastAsiaTheme="minorHAnsi" w:hAnsiTheme="minorHAnsi" w:cstheme="minorHAnsi"/>
          <w:color w:val="000000" w:themeColor="text1"/>
          <w:sz w:val="22"/>
          <w:szCs w:val="22"/>
          <w:lang w:eastAsia="en-US"/>
        </w:rPr>
        <w:t>datech DESI za r. 2026 a</w:t>
      </w:r>
      <w:r w:rsidR="00256287">
        <w:rPr>
          <w:rFonts w:asciiTheme="minorHAnsi" w:eastAsiaTheme="minorHAnsi" w:hAnsiTheme="minorHAnsi" w:cstheme="minorHAnsi"/>
          <w:color w:val="000000" w:themeColor="text1"/>
          <w:sz w:val="22"/>
          <w:szCs w:val="22"/>
          <w:lang w:eastAsia="en-US"/>
        </w:rPr>
        <w:t> </w:t>
      </w:r>
      <w:r w:rsidR="00EF1DD3" w:rsidRPr="002800CB">
        <w:rPr>
          <w:rFonts w:asciiTheme="minorHAnsi" w:eastAsiaTheme="minorHAnsi" w:hAnsiTheme="minorHAnsi" w:cstheme="minorHAnsi"/>
          <w:color w:val="000000" w:themeColor="text1"/>
          <w:sz w:val="22"/>
          <w:szCs w:val="22"/>
          <w:lang w:eastAsia="en-US"/>
        </w:rPr>
        <w:t>tedy budou publikována v</w:t>
      </w:r>
      <w:r w:rsidR="00256287">
        <w:rPr>
          <w:rFonts w:asciiTheme="minorHAnsi" w:eastAsiaTheme="minorHAnsi" w:hAnsiTheme="minorHAnsi" w:cstheme="minorHAnsi"/>
          <w:color w:val="000000" w:themeColor="text1"/>
          <w:sz w:val="22"/>
          <w:szCs w:val="22"/>
          <w:lang w:eastAsia="en-US"/>
        </w:rPr>
        <w:t> </w:t>
      </w:r>
      <w:r w:rsidR="00EF1DD3" w:rsidRPr="002800CB">
        <w:rPr>
          <w:rFonts w:asciiTheme="minorHAnsi" w:eastAsiaTheme="minorHAnsi" w:hAnsiTheme="minorHAnsi" w:cstheme="minorHAnsi"/>
          <w:color w:val="000000" w:themeColor="text1"/>
          <w:sz w:val="22"/>
          <w:szCs w:val="22"/>
          <w:lang w:eastAsia="en-US"/>
        </w:rPr>
        <w:t>rámci žebříčku DESI 2027.</w:t>
      </w:r>
    </w:p>
    <w:p w14:paraId="03240F47" w14:textId="77777777" w:rsidR="00A00624" w:rsidRPr="002800CB" w:rsidRDefault="00A00624" w:rsidP="00A00624">
      <w:pPr>
        <w:spacing w:before="120" w:after="160" w:line="293" w:lineRule="auto"/>
        <w:contextualSpacing/>
        <w:jc w:val="both"/>
        <w:rPr>
          <w:rFonts w:asciiTheme="minorHAnsi" w:eastAsiaTheme="minorHAnsi" w:hAnsiTheme="minorHAnsi" w:cstheme="minorHAnsi"/>
          <w:color w:val="000000" w:themeColor="text1"/>
          <w:sz w:val="22"/>
          <w:szCs w:val="22"/>
          <w:lang w:eastAsia="en-US"/>
        </w:rPr>
      </w:pPr>
    </w:p>
    <w:p w14:paraId="66DCE7DB" w14:textId="642A19F7" w:rsidR="00A00624" w:rsidRPr="002800CB" w:rsidRDefault="00A00624" w:rsidP="00A00624">
      <w:pPr>
        <w:spacing w:before="120" w:after="160" w:line="293" w:lineRule="auto"/>
        <w:contextualSpacing/>
        <w:jc w:val="both"/>
        <w:rPr>
          <w:rFonts w:asciiTheme="minorHAnsi" w:eastAsiaTheme="minorHAnsi" w:hAnsiTheme="minorHAnsi" w:cstheme="minorHAnsi"/>
          <w:color w:val="000000" w:themeColor="text1"/>
          <w:sz w:val="22"/>
          <w:szCs w:val="22"/>
          <w:lang w:eastAsia="en-US"/>
        </w:rPr>
      </w:pPr>
      <w:r w:rsidRPr="002800CB">
        <w:rPr>
          <w:rFonts w:asciiTheme="minorHAnsi" w:eastAsiaTheme="minorHAnsi" w:hAnsiTheme="minorHAnsi" w:cstheme="minorHAnsi"/>
          <w:color w:val="000000" w:themeColor="text1"/>
          <w:sz w:val="22"/>
          <w:szCs w:val="22"/>
          <w:lang w:eastAsia="en-US"/>
        </w:rPr>
        <w:t xml:space="preserve">Financování po realizační fázi </w:t>
      </w:r>
      <w:r w:rsidR="007A6985">
        <w:rPr>
          <w:rFonts w:asciiTheme="minorHAnsi" w:eastAsiaTheme="minorHAnsi" w:hAnsiTheme="minorHAnsi" w:cstheme="minorHAnsi"/>
          <w:color w:val="000000" w:themeColor="text1"/>
          <w:sz w:val="22"/>
          <w:szCs w:val="22"/>
          <w:lang w:eastAsia="en-US"/>
        </w:rPr>
        <w:t>bude</w:t>
      </w:r>
      <w:r w:rsidRPr="002800CB">
        <w:rPr>
          <w:rFonts w:asciiTheme="minorHAnsi" w:eastAsiaTheme="minorHAnsi" w:hAnsiTheme="minorHAnsi" w:cstheme="minorHAnsi"/>
          <w:color w:val="000000" w:themeColor="text1"/>
          <w:sz w:val="22"/>
          <w:szCs w:val="22"/>
          <w:lang w:eastAsia="en-US"/>
        </w:rPr>
        <w:t xml:space="preserve"> zajištěno z</w:t>
      </w:r>
      <w:r w:rsidR="00256287">
        <w:rPr>
          <w:rFonts w:asciiTheme="minorHAnsi" w:eastAsiaTheme="minorHAnsi" w:hAnsiTheme="minorHAnsi" w:cstheme="minorHAnsi"/>
          <w:color w:val="000000" w:themeColor="text1"/>
          <w:sz w:val="22"/>
          <w:szCs w:val="22"/>
          <w:lang w:eastAsia="en-US"/>
        </w:rPr>
        <w:t> </w:t>
      </w:r>
      <w:r w:rsidRPr="002800CB">
        <w:rPr>
          <w:rFonts w:asciiTheme="minorHAnsi" w:eastAsiaTheme="minorHAnsi" w:hAnsiTheme="minorHAnsi" w:cstheme="minorHAnsi"/>
          <w:color w:val="000000" w:themeColor="text1"/>
          <w:sz w:val="22"/>
          <w:szCs w:val="22"/>
          <w:lang w:eastAsia="en-US"/>
        </w:rPr>
        <w:t>prostředků státního rozpočtu.</w:t>
      </w:r>
    </w:p>
    <w:p w14:paraId="78CDCC95" w14:textId="77777777" w:rsidR="00814176" w:rsidRPr="00FC2C45" w:rsidRDefault="00814176" w:rsidP="7A858C9C">
      <w:pPr>
        <w:rPr>
          <w:rStyle w:val="K-Nadpis3Char"/>
          <w:rFonts w:asciiTheme="minorHAnsi" w:eastAsiaTheme="minorEastAsia" w:hAnsiTheme="minorHAnsi" w:cstheme="minorHAnsi"/>
          <w:bCs/>
          <w:sz w:val="22"/>
          <w:szCs w:val="22"/>
        </w:rPr>
      </w:pPr>
    </w:p>
    <w:p w14:paraId="6CAE31C7" w14:textId="028016D9" w:rsidR="00C42CDB" w:rsidRPr="00FC2C45" w:rsidRDefault="00C42CDB" w:rsidP="008C15EF">
      <w:pPr>
        <w:rPr>
          <w:rStyle w:val="K-Nadpis3Char"/>
          <w:rFonts w:asciiTheme="minorHAnsi" w:eastAsiaTheme="minorEastAsia" w:hAnsiTheme="minorHAnsi" w:cstheme="minorHAnsi"/>
          <w:bCs/>
          <w:sz w:val="22"/>
          <w:szCs w:val="22"/>
        </w:rPr>
      </w:pPr>
      <w:r w:rsidRPr="00FC2C45">
        <w:rPr>
          <w:rStyle w:val="K-Nadpis3Char"/>
          <w:rFonts w:asciiTheme="minorHAnsi" w:eastAsiaTheme="minorEastAsia" w:hAnsiTheme="minorHAnsi" w:cstheme="minorHAnsi"/>
          <w:bCs/>
          <w:sz w:val="22"/>
          <w:szCs w:val="22"/>
        </w:rPr>
        <w:lastRenderedPageBreak/>
        <w:t>c) Národní strategický kontext</w:t>
      </w:r>
    </w:p>
    <w:p w14:paraId="1870575B" w14:textId="12C177FC" w:rsidR="00814176" w:rsidRPr="00FC2C45" w:rsidRDefault="50C49327" w:rsidP="6D121F48">
      <w:pPr>
        <w:spacing w:before="180" w:after="180" w:line="264" w:lineRule="auto"/>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D</w:t>
      </w:r>
      <w:r w:rsidR="00814176" w:rsidRPr="6D121F48">
        <w:rPr>
          <w:rFonts w:asciiTheme="minorHAnsi" w:eastAsiaTheme="minorEastAsia" w:hAnsiTheme="minorHAnsi" w:cstheme="minorBidi"/>
          <w:color w:val="000000" w:themeColor="text1"/>
          <w:sz w:val="22"/>
          <w:szCs w:val="22"/>
          <w:lang w:eastAsia="en-US"/>
        </w:rPr>
        <w:t xml:space="preserve">igitální transformace </w:t>
      </w:r>
      <w:r w:rsidR="1D697175" w:rsidRPr="6D121F48">
        <w:rPr>
          <w:rFonts w:asciiTheme="minorHAnsi" w:eastAsiaTheme="minorEastAsia" w:hAnsiTheme="minorHAnsi" w:cstheme="minorBidi"/>
          <w:color w:val="000000" w:themeColor="text1"/>
          <w:sz w:val="22"/>
          <w:szCs w:val="22"/>
          <w:lang w:eastAsia="en-US"/>
        </w:rPr>
        <w:t xml:space="preserve">veřejné správy </w:t>
      </w:r>
      <w:r w:rsidR="00814176" w:rsidRPr="6D121F48">
        <w:rPr>
          <w:rFonts w:asciiTheme="minorHAnsi" w:eastAsiaTheme="minorEastAsia" w:hAnsiTheme="minorHAnsi" w:cstheme="minorBidi"/>
          <w:color w:val="000000" w:themeColor="text1"/>
          <w:sz w:val="22"/>
          <w:szCs w:val="22"/>
          <w:lang w:eastAsia="en-US"/>
        </w:rPr>
        <w:t>vychází z</w:t>
      </w:r>
      <w:r w:rsidR="00256287">
        <w:rPr>
          <w:rFonts w:asciiTheme="minorHAnsi" w:eastAsiaTheme="minorEastAsia" w:hAnsiTheme="minorHAnsi" w:cstheme="minorBidi"/>
          <w:color w:val="000000" w:themeColor="text1"/>
          <w:sz w:val="22"/>
          <w:szCs w:val="22"/>
          <w:lang w:eastAsia="en-US"/>
        </w:rPr>
        <w:t> </w:t>
      </w:r>
      <w:r w:rsidR="00814176" w:rsidRPr="6D121F48">
        <w:rPr>
          <w:rFonts w:asciiTheme="minorHAnsi" w:eastAsiaTheme="minorEastAsia" w:hAnsiTheme="minorHAnsi" w:cstheme="minorBidi"/>
          <w:color w:val="000000" w:themeColor="text1"/>
          <w:sz w:val="22"/>
          <w:szCs w:val="22"/>
          <w:lang w:eastAsia="en-US"/>
        </w:rPr>
        <w:t>programu Digitální Česko</w:t>
      </w:r>
      <w:r w:rsidR="00814176" w:rsidRPr="6D121F48">
        <w:rPr>
          <w:rFonts w:asciiTheme="minorHAnsi" w:eastAsiaTheme="minorEastAsia" w:hAnsiTheme="minorHAnsi" w:cstheme="minorBidi"/>
          <w:color w:val="000000" w:themeColor="text1"/>
          <w:sz w:val="22"/>
          <w:szCs w:val="22"/>
          <w:vertAlign w:val="superscript"/>
          <w:lang w:val="en-US" w:eastAsia="en-US"/>
        </w:rPr>
        <w:footnoteReference w:id="2"/>
      </w:r>
      <w:r w:rsidR="00814176" w:rsidRPr="6D121F48">
        <w:rPr>
          <w:rFonts w:asciiTheme="minorHAnsi" w:eastAsiaTheme="minorEastAsia" w:hAnsiTheme="minorHAnsi" w:cstheme="minorBidi"/>
          <w:color w:val="000000" w:themeColor="text1"/>
          <w:sz w:val="22"/>
          <w:szCs w:val="22"/>
          <w:lang w:eastAsia="en-US"/>
        </w:rPr>
        <w:t xml:space="preserve"> a</w:t>
      </w:r>
      <w:r w:rsidR="00256287">
        <w:rPr>
          <w:rFonts w:asciiTheme="minorHAnsi" w:eastAsiaTheme="minorEastAsia" w:hAnsiTheme="minorHAnsi" w:cstheme="minorBidi"/>
          <w:color w:val="000000" w:themeColor="text1"/>
          <w:sz w:val="22"/>
          <w:szCs w:val="22"/>
          <w:lang w:eastAsia="en-US"/>
        </w:rPr>
        <w:t> </w:t>
      </w:r>
      <w:r w:rsidR="00814176" w:rsidRPr="6D121F48">
        <w:rPr>
          <w:rFonts w:asciiTheme="minorHAnsi" w:eastAsiaTheme="minorEastAsia" w:hAnsiTheme="minorHAnsi" w:cstheme="minorBidi"/>
          <w:color w:val="000000" w:themeColor="text1"/>
          <w:sz w:val="22"/>
          <w:szCs w:val="22"/>
          <w:lang w:eastAsia="en-US"/>
        </w:rPr>
        <w:t>výrazně prohlubuje jeho monitoring</w:t>
      </w:r>
      <w:r w:rsidR="03ADDD28" w:rsidRPr="6D121F48">
        <w:rPr>
          <w:rFonts w:asciiTheme="minorHAnsi" w:eastAsiaTheme="minorEastAsia" w:hAnsiTheme="minorHAnsi" w:cstheme="minorBidi"/>
          <w:color w:val="000000" w:themeColor="text1"/>
          <w:sz w:val="22"/>
          <w:szCs w:val="22"/>
          <w:lang w:eastAsia="en-US"/>
        </w:rPr>
        <w:t>,</w:t>
      </w:r>
      <w:r w:rsidR="00814176" w:rsidRPr="6D121F48">
        <w:rPr>
          <w:rFonts w:asciiTheme="minorHAnsi" w:eastAsiaTheme="minorEastAsia" w:hAnsiTheme="minorHAnsi" w:cstheme="minorBidi"/>
          <w:color w:val="000000" w:themeColor="text1"/>
          <w:sz w:val="22"/>
          <w:szCs w:val="22"/>
          <w:lang w:eastAsia="en-US"/>
        </w:rPr>
        <w:t xml:space="preserve"> a</w:t>
      </w:r>
      <w:r w:rsidR="00256287">
        <w:rPr>
          <w:rFonts w:asciiTheme="minorHAnsi" w:eastAsiaTheme="minorEastAsia" w:hAnsiTheme="minorHAnsi" w:cstheme="minorBidi"/>
          <w:color w:val="000000" w:themeColor="text1"/>
          <w:sz w:val="22"/>
          <w:szCs w:val="22"/>
          <w:lang w:eastAsia="en-US"/>
        </w:rPr>
        <w:t> </w:t>
      </w:r>
      <w:r w:rsidR="00814176" w:rsidRPr="6D121F48">
        <w:rPr>
          <w:rFonts w:asciiTheme="minorHAnsi" w:eastAsiaTheme="minorEastAsia" w:hAnsiTheme="minorHAnsi" w:cstheme="minorBidi"/>
          <w:color w:val="000000" w:themeColor="text1"/>
          <w:sz w:val="22"/>
          <w:szCs w:val="22"/>
          <w:lang w:eastAsia="en-US"/>
        </w:rPr>
        <w:t>to jak na úrovni finančního řízení a</w:t>
      </w:r>
      <w:r w:rsidR="00256287">
        <w:rPr>
          <w:rFonts w:asciiTheme="minorHAnsi" w:eastAsiaTheme="minorEastAsia" w:hAnsiTheme="minorHAnsi" w:cstheme="minorBidi"/>
          <w:color w:val="000000" w:themeColor="text1"/>
          <w:sz w:val="22"/>
          <w:szCs w:val="22"/>
          <w:lang w:eastAsia="en-US"/>
        </w:rPr>
        <w:t> </w:t>
      </w:r>
      <w:r w:rsidR="00814176" w:rsidRPr="6D121F48">
        <w:rPr>
          <w:rFonts w:asciiTheme="minorHAnsi" w:eastAsiaTheme="minorEastAsia" w:hAnsiTheme="minorHAnsi" w:cstheme="minorBidi"/>
          <w:color w:val="000000" w:themeColor="text1"/>
          <w:sz w:val="22"/>
          <w:szCs w:val="22"/>
          <w:lang w:eastAsia="en-US"/>
        </w:rPr>
        <w:t>controllingu tak sledování výkonu agend. Reforma transformace řízení digitalizace a</w:t>
      </w:r>
      <w:r w:rsidR="00256287">
        <w:rPr>
          <w:rFonts w:asciiTheme="minorHAnsi" w:eastAsiaTheme="minorEastAsia" w:hAnsiTheme="minorHAnsi" w:cstheme="minorBidi"/>
          <w:color w:val="000000" w:themeColor="text1"/>
          <w:sz w:val="22"/>
          <w:szCs w:val="22"/>
          <w:lang w:eastAsia="en-US"/>
        </w:rPr>
        <w:t> </w:t>
      </w:r>
      <w:r w:rsidR="00814176" w:rsidRPr="6D121F48">
        <w:rPr>
          <w:rFonts w:asciiTheme="minorHAnsi" w:eastAsiaTheme="minorEastAsia" w:hAnsiTheme="minorHAnsi" w:cstheme="minorBidi"/>
          <w:color w:val="000000" w:themeColor="text1"/>
          <w:sz w:val="22"/>
          <w:szCs w:val="22"/>
          <w:lang w:eastAsia="en-US"/>
        </w:rPr>
        <w:t>všechny její části (projekty) jsou zároveň součástí programového prohlášení</w:t>
      </w:r>
      <w:r w:rsidR="3A89E3F3" w:rsidRPr="6D121F48">
        <w:rPr>
          <w:rFonts w:asciiTheme="minorHAnsi" w:eastAsiaTheme="minorEastAsia" w:hAnsiTheme="minorHAnsi" w:cstheme="minorBidi"/>
          <w:color w:val="000000" w:themeColor="text1"/>
          <w:sz w:val="22"/>
          <w:szCs w:val="22"/>
          <w:lang w:eastAsia="en-US"/>
        </w:rPr>
        <w:t xml:space="preserve"> </w:t>
      </w:r>
      <w:r w:rsidR="00814176" w:rsidRPr="6D121F48">
        <w:rPr>
          <w:rFonts w:asciiTheme="minorHAnsi" w:eastAsiaTheme="minorEastAsia" w:hAnsiTheme="minorHAnsi" w:cstheme="minorBidi"/>
          <w:color w:val="000000" w:themeColor="text1"/>
          <w:sz w:val="22"/>
          <w:szCs w:val="22"/>
          <w:lang w:eastAsia="en-US"/>
        </w:rPr>
        <w:t>vlády</w:t>
      </w:r>
      <w:r w:rsidR="00814176" w:rsidRPr="6D121F48">
        <w:rPr>
          <w:rFonts w:asciiTheme="minorHAnsi" w:eastAsiaTheme="minorEastAsia" w:hAnsiTheme="minorHAnsi" w:cstheme="minorBidi"/>
          <w:color w:val="000000" w:themeColor="text1"/>
          <w:sz w:val="22"/>
          <w:szCs w:val="22"/>
          <w:vertAlign w:val="superscript"/>
          <w:lang w:eastAsia="en-US"/>
        </w:rPr>
        <w:footnoteReference w:id="3"/>
      </w:r>
      <w:r w:rsidR="00814176" w:rsidRPr="6D121F48">
        <w:rPr>
          <w:rFonts w:asciiTheme="minorHAnsi" w:eastAsiaTheme="minorEastAsia" w:hAnsiTheme="minorHAnsi" w:cstheme="minorBidi"/>
          <w:color w:val="000000" w:themeColor="text1"/>
          <w:sz w:val="22"/>
          <w:szCs w:val="22"/>
          <w:lang w:eastAsia="en-US"/>
        </w:rPr>
        <w:t>. Svým charakterem pak odpovídají CSR 2019-2022</w:t>
      </w:r>
      <w:r w:rsidR="00710A67" w:rsidRPr="6D121F48">
        <w:rPr>
          <w:rFonts w:asciiTheme="minorHAnsi" w:eastAsiaTheme="minorEastAsia" w:hAnsiTheme="minorHAnsi" w:cstheme="minorBidi"/>
          <w:color w:val="000000" w:themeColor="text1"/>
          <w:sz w:val="22"/>
          <w:szCs w:val="22"/>
          <w:lang w:eastAsia="en-US"/>
        </w:rPr>
        <w:t xml:space="preserve">. Pro oblast cloud computingu vychází ze Strategického rámce Národního cloud computingu – eGovernment cloud ČR (2016 </w:t>
      </w:r>
      <w:r w:rsidR="14884631" w:rsidRPr="6D121F48">
        <w:rPr>
          <w:rFonts w:asciiTheme="minorHAnsi" w:eastAsiaTheme="minorEastAsia" w:hAnsiTheme="minorHAnsi" w:cstheme="minorBidi"/>
          <w:color w:val="000000" w:themeColor="text1"/>
          <w:sz w:val="22"/>
          <w:szCs w:val="22"/>
          <w:lang w:eastAsia="en-US"/>
        </w:rPr>
        <w:t>–</w:t>
      </w:r>
      <w:r w:rsidR="00710A67" w:rsidRPr="6D121F48">
        <w:rPr>
          <w:rFonts w:asciiTheme="minorHAnsi" w:eastAsiaTheme="minorEastAsia" w:hAnsiTheme="minorHAnsi" w:cstheme="minorBidi"/>
          <w:color w:val="000000" w:themeColor="text1"/>
          <w:sz w:val="22"/>
          <w:szCs w:val="22"/>
          <w:lang w:eastAsia="en-US"/>
        </w:rPr>
        <w:t xml:space="preserve"> 2022)</w:t>
      </w:r>
    </w:p>
    <w:p w14:paraId="06F92CF2" w14:textId="77777777" w:rsidR="00814176" w:rsidRPr="00FC2C45" w:rsidRDefault="00814176" w:rsidP="008C15EF">
      <w:pPr>
        <w:rPr>
          <w:rStyle w:val="K-Nadpis3Char"/>
          <w:rFonts w:asciiTheme="minorHAnsi" w:eastAsiaTheme="minorEastAsia" w:hAnsiTheme="minorHAnsi" w:cstheme="minorHAnsi"/>
          <w:bCs/>
          <w:sz w:val="22"/>
          <w:szCs w:val="22"/>
        </w:rPr>
      </w:pPr>
    </w:p>
    <w:p w14:paraId="20419555" w14:textId="1C56C065" w:rsidR="00C42CDB" w:rsidRPr="00FC2C45" w:rsidRDefault="00C42CDB" w:rsidP="7A858C9C">
      <w:pPr>
        <w:rPr>
          <w:rFonts w:asciiTheme="minorHAnsi" w:eastAsiaTheme="minorEastAsia" w:hAnsiTheme="minorHAnsi" w:cstheme="minorHAnsi"/>
          <w:b/>
          <w:bCs/>
          <w:sz w:val="22"/>
          <w:szCs w:val="22"/>
        </w:rPr>
      </w:pPr>
      <w:r w:rsidRPr="00FC2C45">
        <w:rPr>
          <w:rFonts w:asciiTheme="minorHAnsi" w:eastAsiaTheme="minorEastAsia" w:hAnsiTheme="minorHAnsi" w:cstheme="minorHAnsi"/>
          <w:b/>
          <w:bCs/>
          <w:sz w:val="22"/>
          <w:szCs w:val="22"/>
        </w:rPr>
        <w:t>Přidružené programy komponenty:</w:t>
      </w:r>
    </w:p>
    <w:p w14:paraId="0F0AB39A" w14:textId="083FE284" w:rsidR="00C42CDB" w:rsidRPr="00FC2C45" w:rsidRDefault="0085EEFF" w:rsidP="6D121F48">
      <w:pPr>
        <w:pStyle w:val="Odrka"/>
        <w:rPr>
          <w:rFonts w:eastAsiaTheme="minorEastAsia"/>
          <w:sz w:val="22"/>
        </w:rPr>
      </w:pPr>
      <w:r w:rsidRPr="6D121F48">
        <w:rPr>
          <w:rFonts w:eastAsiaTheme="minorEastAsia"/>
          <w:sz w:val="22"/>
        </w:rPr>
        <w:t>Investice do digitálních a</w:t>
      </w:r>
      <w:r w:rsidR="00256287">
        <w:rPr>
          <w:rFonts w:eastAsiaTheme="minorEastAsia"/>
          <w:sz w:val="22"/>
        </w:rPr>
        <w:t> </w:t>
      </w:r>
      <w:r w:rsidRPr="6D121F48">
        <w:rPr>
          <w:rFonts w:eastAsiaTheme="minorEastAsia"/>
          <w:sz w:val="22"/>
        </w:rPr>
        <w:t>transformačních projektů prostřednictvím IROP 2014-2020 např. Digitalizace stavebního řízení a</w:t>
      </w:r>
      <w:r w:rsidR="00256287">
        <w:rPr>
          <w:rFonts w:eastAsiaTheme="minorEastAsia"/>
          <w:sz w:val="22"/>
        </w:rPr>
        <w:t> </w:t>
      </w:r>
      <w:r w:rsidRPr="6D121F48">
        <w:rPr>
          <w:rFonts w:eastAsiaTheme="minorEastAsia"/>
          <w:sz w:val="22"/>
        </w:rPr>
        <w:t>územního plánování, vč. projektu Digitální mapy veřejné správy (cca 1 mld. Kč), kybernetická bezpečnost apod.</w:t>
      </w:r>
      <w:r w:rsidR="140AEA1A" w:rsidRPr="6D121F48">
        <w:rPr>
          <w:rFonts w:eastAsiaTheme="minorEastAsia"/>
          <w:sz w:val="22"/>
        </w:rPr>
        <w:t>;</w:t>
      </w:r>
    </w:p>
    <w:p w14:paraId="2898C6A1" w14:textId="07DE4947" w:rsidR="00C42CDB" w:rsidRPr="00FC2C45" w:rsidRDefault="0085EEFF" w:rsidP="6D121F48">
      <w:pPr>
        <w:pStyle w:val="Odrka"/>
        <w:rPr>
          <w:rFonts w:eastAsiaTheme="minorEastAsia"/>
          <w:sz w:val="22"/>
        </w:rPr>
      </w:pPr>
      <w:r w:rsidRPr="6D121F48">
        <w:rPr>
          <w:rFonts w:eastAsiaTheme="minorEastAsia"/>
          <w:sz w:val="22"/>
        </w:rPr>
        <w:t>Investice prostřednictvím OP PIK 2014-2020 do digitálních a</w:t>
      </w:r>
      <w:r w:rsidR="00256287">
        <w:rPr>
          <w:rFonts w:eastAsiaTheme="minorEastAsia"/>
          <w:sz w:val="22"/>
        </w:rPr>
        <w:t> </w:t>
      </w:r>
      <w:r w:rsidRPr="6D121F48">
        <w:rPr>
          <w:rFonts w:eastAsiaTheme="minorEastAsia"/>
          <w:sz w:val="22"/>
        </w:rPr>
        <w:t xml:space="preserve">transformačních projekty např. Digitální technické mapy (cca </w:t>
      </w:r>
      <w:r w:rsidR="0BF8E661" w:rsidRPr="6D121F48">
        <w:rPr>
          <w:rFonts w:eastAsiaTheme="minorEastAsia"/>
          <w:sz w:val="22"/>
        </w:rPr>
        <w:t>3</w:t>
      </w:r>
      <w:r w:rsidRPr="6D121F48">
        <w:rPr>
          <w:rFonts w:eastAsiaTheme="minorEastAsia"/>
          <w:sz w:val="22"/>
        </w:rPr>
        <w:t xml:space="preserve"> mld. Kč)</w:t>
      </w:r>
      <w:r w:rsidR="02FE63AF" w:rsidRPr="6D121F48">
        <w:rPr>
          <w:rFonts w:eastAsiaTheme="minorEastAsia"/>
          <w:sz w:val="22"/>
        </w:rPr>
        <w:t>;</w:t>
      </w:r>
    </w:p>
    <w:p w14:paraId="0808E45C" w14:textId="3EF8077B" w:rsidR="00C42CDB" w:rsidRPr="00FC2C45" w:rsidRDefault="0085EEFF" w:rsidP="6D121F48">
      <w:pPr>
        <w:pStyle w:val="Odrka"/>
        <w:rPr>
          <w:rFonts w:eastAsiaTheme="minorEastAsia"/>
          <w:sz w:val="22"/>
        </w:rPr>
      </w:pPr>
      <w:r w:rsidRPr="6D121F48">
        <w:rPr>
          <w:rFonts w:eastAsiaTheme="minorEastAsia"/>
          <w:sz w:val="22"/>
        </w:rPr>
        <w:t>Investice do prioritních projektů prostřednictvím státního rozpočtu v</w:t>
      </w:r>
      <w:r w:rsidR="00256287">
        <w:rPr>
          <w:rFonts w:eastAsiaTheme="minorEastAsia"/>
          <w:sz w:val="22"/>
        </w:rPr>
        <w:t> </w:t>
      </w:r>
      <w:r w:rsidRPr="6D121F48">
        <w:rPr>
          <w:rFonts w:eastAsiaTheme="minorEastAsia"/>
          <w:sz w:val="22"/>
        </w:rPr>
        <w:t>rámci programu Digitální Česko (cca 490 mil. Kč v</w:t>
      </w:r>
      <w:r w:rsidR="00256287">
        <w:rPr>
          <w:rFonts w:eastAsiaTheme="minorEastAsia"/>
          <w:sz w:val="22"/>
        </w:rPr>
        <w:t> </w:t>
      </w:r>
      <w:r w:rsidRPr="6D121F48">
        <w:rPr>
          <w:rFonts w:eastAsiaTheme="minorEastAsia"/>
          <w:sz w:val="22"/>
        </w:rPr>
        <w:t>r. 2019, cca 1,2 mld. v</w:t>
      </w:r>
      <w:r w:rsidR="00256287">
        <w:rPr>
          <w:rFonts w:eastAsiaTheme="minorEastAsia"/>
          <w:sz w:val="22"/>
        </w:rPr>
        <w:t> </w:t>
      </w:r>
      <w:r w:rsidRPr="6D121F48">
        <w:rPr>
          <w:rFonts w:eastAsiaTheme="minorEastAsia"/>
          <w:sz w:val="22"/>
        </w:rPr>
        <w:t>r. 2020</w:t>
      </w:r>
      <w:r w:rsidR="0082407D" w:rsidRPr="6D121F48">
        <w:rPr>
          <w:rFonts w:eastAsiaTheme="minorEastAsia"/>
          <w:sz w:val="22"/>
        </w:rPr>
        <w:t>, cca 730 mil. Kč v</w:t>
      </w:r>
      <w:r w:rsidR="00256287">
        <w:rPr>
          <w:rFonts w:eastAsiaTheme="minorEastAsia"/>
          <w:sz w:val="22"/>
        </w:rPr>
        <w:t> </w:t>
      </w:r>
      <w:r w:rsidR="0082407D" w:rsidRPr="6D121F48">
        <w:rPr>
          <w:rFonts w:eastAsiaTheme="minorEastAsia"/>
          <w:sz w:val="22"/>
        </w:rPr>
        <w:t>r. 2021 a</w:t>
      </w:r>
      <w:r w:rsidR="00256287">
        <w:rPr>
          <w:rFonts w:eastAsiaTheme="minorEastAsia"/>
          <w:sz w:val="22"/>
        </w:rPr>
        <w:t> </w:t>
      </w:r>
      <w:r w:rsidR="0082407D" w:rsidRPr="6D121F48">
        <w:rPr>
          <w:rFonts w:eastAsiaTheme="minorEastAsia"/>
          <w:sz w:val="22"/>
        </w:rPr>
        <w:t>cca 180 mil. Kč v</w:t>
      </w:r>
      <w:r w:rsidR="00256287">
        <w:rPr>
          <w:rFonts w:eastAsiaTheme="minorEastAsia"/>
          <w:sz w:val="22"/>
        </w:rPr>
        <w:t> </w:t>
      </w:r>
      <w:r w:rsidR="0082407D" w:rsidRPr="6D121F48">
        <w:rPr>
          <w:rFonts w:eastAsiaTheme="minorEastAsia"/>
          <w:sz w:val="22"/>
        </w:rPr>
        <w:t>r. 2022</w:t>
      </w:r>
      <w:r w:rsidRPr="6D121F48">
        <w:rPr>
          <w:rFonts w:eastAsiaTheme="minorEastAsia"/>
          <w:sz w:val="22"/>
        </w:rPr>
        <w:t>)</w:t>
      </w:r>
      <w:r w:rsidR="4329AE30" w:rsidRPr="6D121F48">
        <w:rPr>
          <w:rFonts w:eastAsiaTheme="minorEastAsia"/>
          <w:sz w:val="22"/>
        </w:rPr>
        <w:t>;</w:t>
      </w:r>
    </w:p>
    <w:p w14:paraId="582D570A" w14:textId="39D2879A" w:rsidR="00C42CDB" w:rsidRPr="00FC2C45" w:rsidRDefault="0085EEFF" w:rsidP="6D121F48">
      <w:pPr>
        <w:pStyle w:val="Odrka"/>
        <w:rPr>
          <w:rFonts w:eastAsiaTheme="minorEastAsia"/>
          <w:sz w:val="22"/>
        </w:rPr>
      </w:pPr>
      <w:r w:rsidRPr="6D121F48">
        <w:rPr>
          <w:rFonts w:eastAsiaTheme="minorEastAsia"/>
          <w:sz w:val="22"/>
        </w:rPr>
        <w:t>Investice do digitálních a</w:t>
      </w:r>
      <w:r w:rsidR="00256287">
        <w:rPr>
          <w:rFonts w:eastAsiaTheme="minorEastAsia"/>
          <w:sz w:val="22"/>
        </w:rPr>
        <w:t> </w:t>
      </w:r>
      <w:r w:rsidRPr="6D121F48">
        <w:rPr>
          <w:rFonts w:eastAsiaTheme="minorEastAsia"/>
          <w:sz w:val="22"/>
        </w:rPr>
        <w:t>transformačních projektů prostřednictvím IROP 2021+, předpokládané investice do oblasti kybernetické bezpečnosti jednotlivých centrálních i</w:t>
      </w:r>
      <w:r w:rsidR="00256287">
        <w:rPr>
          <w:rFonts w:eastAsiaTheme="minorEastAsia"/>
          <w:sz w:val="22"/>
        </w:rPr>
        <w:t> </w:t>
      </w:r>
      <w:r w:rsidRPr="6D121F48">
        <w:rPr>
          <w:rFonts w:eastAsiaTheme="minorEastAsia"/>
          <w:sz w:val="22"/>
        </w:rPr>
        <w:t>lokálních úřadů, poskytovatelů zdravotní péče v</w:t>
      </w:r>
      <w:r w:rsidR="00256287">
        <w:rPr>
          <w:rFonts w:eastAsiaTheme="minorEastAsia"/>
          <w:sz w:val="22"/>
        </w:rPr>
        <w:t> </w:t>
      </w:r>
      <w:r w:rsidRPr="6D121F48">
        <w:rPr>
          <w:rFonts w:eastAsiaTheme="minorEastAsia"/>
          <w:sz w:val="22"/>
        </w:rPr>
        <w:t>regionech apod</w:t>
      </w:r>
      <w:r w:rsidR="26BEFBF7" w:rsidRPr="6D121F48">
        <w:rPr>
          <w:rFonts w:eastAsiaTheme="minorEastAsia"/>
          <w:sz w:val="22"/>
        </w:rPr>
        <w:t>.;</w:t>
      </w:r>
    </w:p>
    <w:p w14:paraId="43756C9A" w14:textId="719B08BE" w:rsidR="0082407D" w:rsidRPr="00FC2C45" w:rsidRDefault="0082407D" w:rsidP="6D121F48">
      <w:pPr>
        <w:pStyle w:val="Odrka"/>
        <w:rPr>
          <w:rFonts w:eastAsiaTheme="minorEastAsia"/>
          <w:sz w:val="22"/>
        </w:rPr>
      </w:pPr>
      <w:r w:rsidRPr="6D121F48">
        <w:rPr>
          <w:rFonts w:eastAsiaTheme="minorEastAsia"/>
          <w:sz w:val="22"/>
        </w:rPr>
        <w:t>komponenta 1.1 Digitální služby pro občany a</w:t>
      </w:r>
      <w:r w:rsidR="00256287">
        <w:rPr>
          <w:rFonts w:eastAsiaTheme="minorEastAsia"/>
          <w:sz w:val="22"/>
        </w:rPr>
        <w:t> </w:t>
      </w:r>
      <w:r w:rsidRPr="6D121F48">
        <w:rPr>
          <w:rFonts w:eastAsiaTheme="minorEastAsia"/>
          <w:sz w:val="22"/>
        </w:rPr>
        <w:t xml:space="preserve">firmy (RRF – pilíř Digitální transformace) </w:t>
      </w:r>
      <w:r w:rsidR="00383761" w:rsidRPr="6D121F48">
        <w:rPr>
          <w:rFonts w:eastAsiaTheme="minorEastAsia"/>
          <w:sz w:val="22"/>
        </w:rPr>
        <w:t>je zaměře</w:t>
      </w:r>
      <w:r w:rsidR="00FF58A1" w:rsidRPr="6D121F48">
        <w:rPr>
          <w:rFonts w:eastAsiaTheme="minorEastAsia"/>
          <w:sz w:val="22"/>
        </w:rPr>
        <w:t>na</w:t>
      </w:r>
      <w:r w:rsidR="00383761" w:rsidRPr="6D121F48">
        <w:rPr>
          <w:rFonts w:eastAsiaTheme="minorEastAsia"/>
          <w:sz w:val="22"/>
        </w:rPr>
        <w:t xml:space="preserve"> na digitalizaci jednotlivých agend vykonávaných státem a</w:t>
      </w:r>
      <w:r w:rsidR="00256287">
        <w:rPr>
          <w:rFonts w:eastAsiaTheme="minorEastAsia"/>
          <w:sz w:val="22"/>
        </w:rPr>
        <w:t> </w:t>
      </w:r>
      <w:r w:rsidR="00383761" w:rsidRPr="6D121F48">
        <w:rPr>
          <w:rFonts w:eastAsiaTheme="minorEastAsia"/>
          <w:sz w:val="22"/>
        </w:rPr>
        <w:t>veřejnou správou a</w:t>
      </w:r>
      <w:r w:rsidR="00256287">
        <w:rPr>
          <w:rFonts w:eastAsiaTheme="minorEastAsia"/>
          <w:sz w:val="22"/>
        </w:rPr>
        <w:t> </w:t>
      </w:r>
      <w:r w:rsidR="00383761" w:rsidRPr="6D121F48">
        <w:rPr>
          <w:rFonts w:eastAsiaTheme="minorEastAsia"/>
          <w:sz w:val="22"/>
        </w:rPr>
        <w:t>postupně tyto agendy řetězit podle životních situací řešených z</w:t>
      </w:r>
      <w:r w:rsidR="00256287">
        <w:rPr>
          <w:rFonts w:eastAsiaTheme="minorEastAsia"/>
          <w:sz w:val="22"/>
        </w:rPr>
        <w:t> </w:t>
      </w:r>
      <w:r w:rsidR="00383761" w:rsidRPr="6D121F48">
        <w:rPr>
          <w:rFonts w:eastAsiaTheme="minorEastAsia"/>
          <w:sz w:val="22"/>
        </w:rPr>
        <w:t>jednoho místa pod jedním přihlášením a</w:t>
      </w:r>
      <w:r w:rsidR="00256287">
        <w:rPr>
          <w:rFonts w:eastAsiaTheme="minorEastAsia"/>
          <w:sz w:val="22"/>
        </w:rPr>
        <w:t> </w:t>
      </w:r>
      <w:r w:rsidR="00383761" w:rsidRPr="6D121F48">
        <w:rPr>
          <w:rFonts w:eastAsiaTheme="minorEastAsia"/>
          <w:sz w:val="22"/>
        </w:rPr>
        <w:t>v identickém rozhraní, a</w:t>
      </w:r>
      <w:r w:rsidR="00256287">
        <w:rPr>
          <w:rFonts w:eastAsiaTheme="minorEastAsia"/>
          <w:sz w:val="22"/>
        </w:rPr>
        <w:t> </w:t>
      </w:r>
      <w:r w:rsidR="00383761" w:rsidRPr="6D121F48">
        <w:rPr>
          <w:rFonts w:eastAsiaTheme="minorEastAsia"/>
          <w:sz w:val="22"/>
        </w:rPr>
        <w:t>to především prostřednictvím federovaných portálů. Zároveň je cílem poskytnout občanům a</w:t>
      </w:r>
      <w:r w:rsidR="00256287">
        <w:rPr>
          <w:rFonts w:eastAsiaTheme="minorEastAsia"/>
          <w:sz w:val="22"/>
        </w:rPr>
        <w:t> </w:t>
      </w:r>
      <w:r w:rsidR="00383761" w:rsidRPr="6D121F48">
        <w:rPr>
          <w:rFonts w:eastAsiaTheme="minorEastAsia"/>
          <w:sz w:val="22"/>
        </w:rPr>
        <w:t>podnikatelským subjektům přístup k</w:t>
      </w:r>
      <w:r w:rsidR="00256287">
        <w:rPr>
          <w:rFonts w:eastAsiaTheme="minorEastAsia"/>
          <w:sz w:val="22"/>
        </w:rPr>
        <w:t> </w:t>
      </w:r>
      <w:r w:rsidR="00383761" w:rsidRPr="6D121F48">
        <w:rPr>
          <w:rFonts w:eastAsiaTheme="minorEastAsia"/>
          <w:sz w:val="22"/>
        </w:rPr>
        <w:t>datům v</w:t>
      </w:r>
      <w:r w:rsidR="00256287">
        <w:rPr>
          <w:rFonts w:eastAsiaTheme="minorEastAsia"/>
          <w:sz w:val="22"/>
        </w:rPr>
        <w:t> </w:t>
      </w:r>
      <w:r w:rsidR="00383761" w:rsidRPr="6D121F48">
        <w:rPr>
          <w:rFonts w:eastAsiaTheme="minorEastAsia"/>
          <w:sz w:val="22"/>
        </w:rPr>
        <w:t>rámci státní a</w:t>
      </w:r>
      <w:r w:rsidR="00256287">
        <w:rPr>
          <w:rFonts w:eastAsiaTheme="minorEastAsia"/>
          <w:sz w:val="22"/>
        </w:rPr>
        <w:t> </w:t>
      </w:r>
      <w:r w:rsidR="00383761" w:rsidRPr="6D121F48">
        <w:rPr>
          <w:rFonts w:eastAsiaTheme="minorEastAsia"/>
          <w:sz w:val="22"/>
        </w:rPr>
        <w:t>veřejné správy umožňující řešení životních situací, a</w:t>
      </w:r>
      <w:r w:rsidR="00256287">
        <w:rPr>
          <w:rFonts w:eastAsiaTheme="minorEastAsia"/>
          <w:sz w:val="22"/>
        </w:rPr>
        <w:t> </w:t>
      </w:r>
      <w:r w:rsidR="00383761" w:rsidRPr="6D121F48">
        <w:rPr>
          <w:rFonts w:eastAsiaTheme="minorEastAsia"/>
          <w:sz w:val="22"/>
        </w:rPr>
        <w:t>to včetně neveřejných dat přístupných kvalifikovaným subjektům pomocí řízeného přístupu při zachování principů bezpečnosti, ochrany osobních údajů, ochrany autorských práv apod. V</w:t>
      </w:r>
      <w:r w:rsidR="00256287">
        <w:rPr>
          <w:rFonts w:eastAsiaTheme="minorEastAsia"/>
          <w:sz w:val="22"/>
        </w:rPr>
        <w:t> </w:t>
      </w:r>
      <w:r w:rsidR="00383761" w:rsidRPr="6D121F48">
        <w:rPr>
          <w:rFonts w:eastAsiaTheme="minorEastAsia"/>
          <w:sz w:val="22"/>
        </w:rPr>
        <w:t>neposlední řadě v</w:t>
      </w:r>
      <w:r w:rsidR="00256287">
        <w:rPr>
          <w:rFonts w:eastAsiaTheme="minorEastAsia"/>
          <w:sz w:val="22"/>
        </w:rPr>
        <w:t> </w:t>
      </w:r>
      <w:r w:rsidR="00383761" w:rsidRPr="6D121F48">
        <w:rPr>
          <w:rFonts w:eastAsiaTheme="minorEastAsia"/>
          <w:sz w:val="22"/>
        </w:rPr>
        <w:t>rámci tohoto cíle vzniknou komplexní závazná pravidla pro správu dat institucemi státní a</w:t>
      </w:r>
      <w:r w:rsidR="00256287">
        <w:rPr>
          <w:rFonts w:eastAsiaTheme="minorEastAsia"/>
          <w:sz w:val="22"/>
        </w:rPr>
        <w:t> </w:t>
      </w:r>
      <w:r w:rsidR="00383761" w:rsidRPr="6D121F48">
        <w:rPr>
          <w:rFonts w:eastAsiaTheme="minorEastAsia"/>
          <w:sz w:val="22"/>
        </w:rPr>
        <w:t>veřejné správy</w:t>
      </w:r>
      <w:r w:rsidR="07B61F67" w:rsidRPr="6D121F48">
        <w:rPr>
          <w:rFonts w:eastAsiaTheme="minorEastAsia"/>
          <w:sz w:val="22"/>
        </w:rPr>
        <w:t>;</w:t>
      </w:r>
    </w:p>
    <w:p w14:paraId="5E710E9F" w14:textId="27FF37E7" w:rsidR="00C42CDB" w:rsidRPr="00FC2C45" w:rsidRDefault="0085EEFF" w:rsidP="6D121F48">
      <w:pPr>
        <w:pStyle w:val="Odrka"/>
        <w:rPr>
          <w:rFonts w:eastAsiaTheme="minorEastAsia"/>
          <w:sz w:val="22"/>
        </w:rPr>
      </w:pPr>
      <w:r w:rsidRPr="6D121F48">
        <w:rPr>
          <w:rFonts w:eastAsiaTheme="minorEastAsia"/>
          <w:sz w:val="22"/>
        </w:rPr>
        <w:t>komponenta 1.2 Digitální systémy veřejné správy (RRF – pilíř Digitální transformace) v</w:t>
      </w:r>
      <w:r w:rsidR="00256287">
        <w:rPr>
          <w:rFonts w:eastAsiaTheme="minorEastAsia"/>
          <w:sz w:val="22"/>
        </w:rPr>
        <w:t> </w:t>
      </w:r>
      <w:r w:rsidRPr="6D121F48">
        <w:rPr>
          <w:rFonts w:eastAsiaTheme="minorEastAsia"/>
          <w:sz w:val="22"/>
        </w:rPr>
        <w:t>s</w:t>
      </w:r>
      <w:r w:rsidR="0082407D" w:rsidRPr="6D121F48">
        <w:rPr>
          <w:rFonts w:eastAsiaTheme="minorEastAsia"/>
          <w:sz w:val="22"/>
        </w:rPr>
        <w:t>o</w:t>
      </w:r>
      <w:r w:rsidRPr="6D121F48">
        <w:rPr>
          <w:rFonts w:eastAsiaTheme="minorEastAsia"/>
          <w:sz w:val="22"/>
        </w:rPr>
        <w:t>bě zahrnující rozvoj základních registrů, propojeného datového fondu a</w:t>
      </w:r>
      <w:r w:rsidR="00256287">
        <w:rPr>
          <w:rFonts w:eastAsiaTheme="minorEastAsia"/>
          <w:sz w:val="22"/>
        </w:rPr>
        <w:t> </w:t>
      </w:r>
      <w:r w:rsidRPr="6D121F48">
        <w:rPr>
          <w:rFonts w:eastAsiaTheme="minorEastAsia"/>
          <w:sz w:val="22"/>
        </w:rPr>
        <w:t>rozvoj některých agendových informačních systémů vč. jejich napojení do propojeného datového fondu</w:t>
      </w:r>
      <w:r w:rsidR="229AD7FC" w:rsidRPr="6D121F48">
        <w:rPr>
          <w:rFonts w:eastAsiaTheme="minorEastAsia"/>
          <w:sz w:val="22"/>
        </w:rPr>
        <w:t>;</w:t>
      </w:r>
    </w:p>
    <w:p w14:paraId="324ACA7F" w14:textId="5F0D1C51" w:rsidR="00C42CDB" w:rsidRPr="00FC2C45" w:rsidRDefault="0085EEFF" w:rsidP="6D121F48">
      <w:pPr>
        <w:pStyle w:val="Odrka"/>
        <w:rPr>
          <w:rFonts w:eastAsiaTheme="minorEastAsia"/>
          <w:sz w:val="22"/>
        </w:rPr>
      </w:pPr>
      <w:r w:rsidRPr="6D121F48">
        <w:rPr>
          <w:rFonts w:eastAsiaTheme="minorEastAsia"/>
          <w:sz w:val="22"/>
        </w:rPr>
        <w:t>komponenta 1.3 Digitální vysokorychlostní sítě (RRF – pilíř Digitální transformace), která zahrnuje také Vybudování vysokorychlostního připojení pro další socioekonomické aktéry, vč. objektů státní správy a</w:t>
      </w:r>
      <w:r w:rsidR="00256287">
        <w:rPr>
          <w:rFonts w:eastAsiaTheme="minorEastAsia"/>
          <w:sz w:val="22"/>
        </w:rPr>
        <w:t> </w:t>
      </w:r>
      <w:r w:rsidRPr="6D121F48">
        <w:rPr>
          <w:rFonts w:eastAsiaTheme="minorEastAsia"/>
          <w:sz w:val="22"/>
        </w:rPr>
        <w:t>územní samosprávy</w:t>
      </w:r>
      <w:r w:rsidR="7D9546D4" w:rsidRPr="6D121F48">
        <w:rPr>
          <w:rFonts w:eastAsiaTheme="minorEastAsia"/>
          <w:sz w:val="22"/>
        </w:rPr>
        <w:t>;</w:t>
      </w:r>
    </w:p>
    <w:p w14:paraId="7A4730B7" w14:textId="1DD74FC6" w:rsidR="00C42CDB" w:rsidRPr="00FC2C45" w:rsidRDefault="0085EEFF" w:rsidP="6D121F48">
      <w:pPr>
        <w:pStyle w:val="Odrka"/>
        <w:rPr>
          <w:rFonts w:eastAsiaTheme="minorEastAsia"/>
          <w:sz w:val="22"/>
        </w:rPr>
      </w:pPr>
      <w:r w:rsidRPr="6D121F48">
        <w:rPr>
          <w:rFonts w:eastAsiaTheme="minorEastAsia"/>
          <w:sz w:val="22"/>
        </w:rPr>
        <w:t>komponenta 1.</w:t>
      </w:r>
      <w:r w:rsidR="2EEEB3C9" w:rsidRPr="6D121F48">
        <w:rPr>
          <w:rFonts w:eastAsiaTheme="minorEastAsia"/>
          <w:sz w:val="22"/>
        </w:rPr>
        <w:t>6</w:t>
      </w:r>
      <w:r w:rsidRPr="6D121F48">
        <w:rPr>
          <w:rFonts w:eastAsiaTheme="minorEastAsia"/>
          <w:sz w:val="22"/>
        </w:rPr>
        <w:t xml:space="preserve"> Zrychlení a</w:t>
      </w:r>
      <w:r w:rsidR="00256287">
        <w:rPr>
          <w:rFonts w:eastAsiaTheme="minorEastAsia"/>
          <w:sz w:val="22"/>
        </w:rPr>
        <w:t> </w:t>
      </w:r>
      <w:r w:rsidRPr="6D121F48">
        <w:rPr>
          <w:rFonts w:eastAsiaTheme="minorEastAsia"/>
          <w:sz w:val="22"/>
        </w:rPr>
        <w:t>digitalizace stavebního řízení (RRF – pilíř Digitální transformace), která zahrnuje vytvoření potřebných informačních systémů, zajištění migrace dat do nových informačních systémů a</w:t>
      </w:r>
      <w:r w:rsidR="00256287">
        <w:rPr>
          <w:rFonts w:eastAsiaTheme="minorEastAsia"/>
          <w:sz w:val="22"/>
        </w:rPr>
        <w:t> </w:t>
      </w:r>
      <w:r w:rsidRPr="6D121F48">
        <w:rPr>
          <w:rFonts w:eastAsiaTheme="minorEastAsia"/>
          <w:sz w:val="22"/>
        </w:rPr>
        <w:t>konsolidace dat spočívající ve vybudování databáze územně analytických podkladů v</w:t>
      </w:r>
      <w:r w:rsidR="00256287">
        <w:rPr>
          <w:rFonts w:eastAsiaTheme="minorEastAsia"/>
          <w:sz w:val="22"/>
        </w:rPr>
        <w:t> </w:t>
      </w:r>
      <w:r w:rsidRPr="6D121F48">
        <w:rPr>
          <w:rFonts w:eastAsiaTheme="minorEastAsia"/>
          <w:sz w:val="22"/>
        </w:rPr>
        <w:t>jednotném standardu pro zajištění potřeb veřejné správy.</w:t>
      </w:r>
    </w:p>
    <w:p w14:paraId="56213B3E" w14:textId="4D0273EF" w:rsidR="00C42CDB" w:rsidRPr="00FC2C45" w:rsidRDefault="00C42CDB" w:rsidP="7A858C9C">
      <w:pPr>
        <w:rPr>
          <w:rStyle w:val="K-Nadpis3Char"/>
          <w:rFonts w:asciiTheme="minorHAnsi" w:eastAsiaTheme="minorEastAsia" w:hAnsiTheme="minorHAnsi" w:cstheme="minorHAnsi"/>
          <w:bCs/>
          <w:sz w:val="22"/>
          <w:szCs w:val="22"/>
        </w:rPr>
      </w:pPr>
      <w:r w:rsidRPr="00FC2C45">
        <w:rPr>
          <w:rStyle w:val="K-Nadpis3Char"/>
          <w:rFonts w:asciiTheme="minorHAnsi" w:eastAsiaTheme="minorEastAsia" w:hAnsiTheme="minorHAnsi" w:cstheme="minorHAnsi"/>
          <w:bCs/>
          <w:sz w:val="22"/>
          <w:szCs w:val="22"/>
        </w:rPr>
        <w:t>d) Předchozí snahy</w:t>
      </w:r>
    </w:p>
    <w:p w14:paraId="191E9DD0" w14:textId="368E758E" w:rsidR="00814176" w:rsidRPr="00FC2C45" w:rsidRDefault="00814176" w:rsidP="0F040059">
      <w:pPr>
        <w:numPr>
          <w:ilvl w:val="0"/>
          <w:numId w:val="22"/>
        </w:numPr>
        <w:spacing w:before="120" w:after="160" w:line="293" w:lineRule="auto"/>
        <w:jc w:val="both"/>
        <w:rPr>
          <w:rFonts w:asciiTheme="minorHAnsi" w:eastAsiaTheme="minorEastAsia" w:hAnsiTheme="minorHAnsi" w:cstheme="minorBidi"/>
          <w:color w:val="000000" w:themeColor="text1"/>
          <w:sz w:val="22"/>
          <w:szCs w:val="22"/>
          <w:lang w:eastAsia="en-US"/>
        </w:rPr>
      </w:pPr>
      <w:r w:rsidRPr="0F040059">
        <w:rPr>
          <w:rFonts w:asciiTheme="minorHAnsi" w:eastAsiaTheme="minorEastAsia" w:hAnsiTheme="minorHAnsi" w:cstheme="minorBidi"/>
          <w:color w:val="000000" w:themeColor="text1"/>
          <w:sz w:val="22"/>
          <w:szCs w:val="22"/>
          <w:lang w:eastAsia="en-US"/>
        </w:rPr>
        <w:t>Primární organizační snahou o</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centralizaci řízení informatiky a</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digitalizace byl</w:t>
      </w:r>
      <w:r w:rsidR="00FF58A1" w:rsidRPr="0F040059">
        <w:rPr>
          <w:rFonts w:asciiTheme="minorHAnsi" w:eastAsiaTheme="minorEastAsia" w:hAnsiTheme="minorHAnsi" w:cstheme="minorBidi"/>
          <w:color w:val="000000" w:themeColor="text1"/>
          <w:sz w:val="22"/>
          <w:szCs w:val="22"/>
          <w:lang w:eastAsia="en-US"/>
        </w:rPr>
        <w:t>o</w:t>
      </w:r>
      <w:r w:rsidRPr="0F040059">
        <w:rPr>
          <w:rFonts w:asciiTheme="minorHAnsi" w:eastAsiaTheme="minorEastAsia" w:hAnsiTheme="minorHAnsi" w:cstheme="minorBidi"/>
          <w:color w:val="000000" w:themeColor="text1"/>
          <w:sz w:val="22"/>
          <w:szCs w:val="22"/>
          <w:lang w:eastAsia="en-US"/>
        </w:rPr>
        <w:t xml:space="preserve"> založení a</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fungování Ministerstva informatiky v</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období mezi 1.1.2003 a</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1.6.2007. Rozsah činností a</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 xml:space="preserve">aktivit tak, jak je </w:t>
      </w:r>
      <w:r w:rsidRPr="0F040059">
        <w:rPr>
          <w:rFonts w:asciiTheme="minorHAnsi" w:eastAsiaTheme="minorEastAsia" w:hAnsiTheme="minorHAnsi" w:cstheme="minorBidi"/>
          <w:color w:val="000000" w:themeColor="text1"/>
          <w:sz w:val="22"/>
          <w:szCs w:val="22"/>
          <w:lang w:eastAsia="en-US"/>
        </w:rPr>
        <w:lastRenderedPageBreak/>
        <w:t>nastavuje reforma „</w:t>
      </w:r>
      <w:r w:rsidR="547BB0E0" w:rsidRPr="0F040059">
        <w:rPr>
          <w:rFonts w:asciiTheme="minorHAnsi" w:eastAsiaTheme="minorEastAsia" w:hAnsiTheme="minorHAnsi" w:cstheme="minorBidi"/>
          <w:color w:val="000000" w:themeColor="text1"/>
          <w:sz w:val="22"/>
          <w:szCs w:val="22"/>
          <w:lang w:eastAsia="en-US"/>
        </w:rPr>
        <w:t xml:space="preserve">Digitální transformace veřejné správy </w:t>
      </w:r>
      <w:r w:rsidRPr="0F040059">
        <w:rPr>
          <w:rFonts w:asciiTheme="minorHAnsi" w:eastAsiaTheme="minorEastAsia" w:hAnsiTheme="minorHAnsi" w:cstheme="minorBidi"/>
          <w:color w:val="000000" w:themeColor="text1"/>
          <w:sz w:val="22"/>
          <w:szCs w:val="22"/>
          <w:lang w:eastAsia="en-US"/>
        </w:rPr>
        <w:t>“ je však výrazně komplexnější, než byly původní snahy.  Svým rozsahem a</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komplexností je tak možné reformu považovat za první snahou o</w:t>
      </w:r>
      <w:r w:rsidR="00256287">
        <w:rPr>
          <w:rFonts w:asciiTheme="minorHAnsi" w:eastAsiaTheme="minorEastAsia" w:hAnsiTheme="minorHAnsi" w:cstheme="minorBidi"/>
          <w:color w:val="000000" w:themeColor="text1"/>
          <w:sz w:val="22"/>
          <w:szCs w:val="22"/>
          <w:lang w:eastAsia="en-US"/>
        </w:rPr>
        <w:t> </w:t>
      </w:r>
      <w:r w:rsidRPr="0F040059">
        <w:rPr>
          <w:rFonts w:asciiTheme="minorHAnsi" w:eastAsiaTheme="minorEastAsia" w:hAnsiTheme="minorHAnsi" w:cstheme="minorBidi"/>
          <w:color w:val="000000" w:themeColor="text1"/>
          <w:sz w:val="22"/>
          <w:szCs w:val="22"/>
          <w:lang w:eastAsia="en-US"/>
        </w:rPr>
        <w:t>uchopení tématu.</w:t>
      </w:r>
    </w:p>
    <w:p w14:paraId="4699069C" w14:textId="77777777" w:rsidR="00814176" w:rsidRPr="00FC2C45" w:rsidRDefault="00814176" w:rsidP="007F679E">
      <w:pPr>
        <w:numPr>
          <w:ilvl w:val="0"/>
          <w:numId w:val="22"/>
        </w:numPr>
        <w:spacing w:before="120" w:after="160" w:line="293" w:lineRule="auto"/>
        <w:jc w:val="both"/>
        <w:rPr>
          <w:rFonts w:asciiTheme="minorHAnsi" w:eastAsiaTheme="minorHAnsi" w:hAnsiTheme="minorHAnsi" w:cstheme="minorHAnsi"/>
          <w:color w:val="000000" w:themeColor="text1"/>
          <w:sz w:val="22"/>
          <w:szCs w:val="22"/>
          <w:lang w:eastAsia="en-US"/>
        </w:rPr>
      </w:pPr>
      <w:r w:rsidRPr="00FC2C45">
        <w:rPr>
          <w:rFonts w:asciiTheme="minorHAnsi" w:eastAsiaTheme="minorHAnsi" w:hAnsiTheme="minorHAnsi" w:cstheme="minorHAnsi"/>
          <w:color w:val="000000" w:themeColor="text1"/>
          <w:sz w:val="22"/>
          <w:szCs w:val="22"/>
          <w:lang w:eastAsia="en-US"/>
        </w:rPr>
        <w:t>Financování oblasti digitalizačních projektů je podporováno na několika úrovních:</w:t>
      </w:r>
    </w:p>
    <w:p w14:paraId="779F6489" w14:textId="77777777" w:rsidR="00814176" w:rsidRPr="00FC2C45" w:rsidRDefault="00814176" w:rsidP="007F679E">
      <w:pPr>
        <w:numPr>
          <w:ilvl w:val="0"/>
          <w:numId w:val="21"/>
        </w:numPr>
        <w:spacing w:before="120" w:after="160" w:line="293" w:lineRule="auto"/>
        <w:jc w:val="both"/>
        <w:rPr>
          <w:rFonts w:asciiTheme="minorHAnsi" w:eastAsiaTheme="minorEastAsia" w:hAnsiTheme="minorHAnsi" w:cstheme="minorHAnsi"/>
          <w:iCs/>
          <w:color w:val="000000" w:themeColor="text1"/>
          <w:sz w:val="22"/>
          <w:szCs w:val="22"/>
          <w:lang w:eastAsia="en-US"/>
        </w:rPr>
      </w:pPr>
      <w:r w:rsidRPr="00FC2C45">
        <w:rPr>
          <w:rFonts w:asciiTheme="minorHAnsi" w:eastAsiaTheme="minorEastAsia" w:hAnsiTheme="minorHAnsi" w:cstheme="minorHAnsi"/>
          <w:iCs/>
          <w:color w:val="000000" w:themeColor="text1"/>
          <w:sz w:val="22"/>
          <w:szCs w:val="22"/>
          <w:lang w:eastAsia="en-US"/>
        </w:rPr>
        <w:t>Integrovaný regionální operační program – období 2014 – 2020 – celková alokace 1,1 mld. Kč</w:t>
      </w:r>
    </w:p>
    <w:p w14:paraId="38E0E21E" w14:textId="77777777" w:rsidR="00814176" w:rsidRPr="00FC2C45" w:rsidRDefault="00814176" w:rsidP="007F679E">
      <w:pPr>
        <w:numPr>
          <w:ilvl w:val="0"/>
          <w:numId w:val="21"/>
        </w:numPr>
        <w:spacing w:before="120" w:after="160" w:line="293" w:lineRule="auto"/>
        <w:jc w:val="both"/>
        <w:rPr>
          <w:rFonts w:asciiTheme="minorHAnsi" w:eastAsiaTheme="minorEastAsia" w:hAnsiTheme="minorHAnsi" w:cstheme="minorHAnsi"/>
          <w:iCs/>
          <w:color w:val="000000" w:themeColor="text1"/>
          <w:sz w:val="22"/>
          <w:szCs w:val="22"/>
          <w:lang w:eastAsia="en-US"/>
        </w:rPr>
      </w:pPr>
      <w:r w:rsidRPr="00FC2C45">
        <w:rPr>
          <w:rFonts w:asciiTheme="minorHAnsi" w:eastAsiaTheme="minorEastAsia" w:hAnsiTheme="minorHAnsi" w:cstheme="minorHAnsi"/>
          <w:iCs/>
          <w:color w:val="000000" w:themeColor="text1"/>
          <w:sz w:val="22"/>
          <w:szCs w:val="22"/>
          <w:lang w:eastAsia="en-US"/>
        </w:rPr>
        <w:t>Integrovaný regionální operační program+ - období 2021 – 2027 – celková alokace 3,3 mld. Kč</w:t>
      </w:r>
    </w:p>
    <w:p w14:paraId="264F669A" w14:textId="09F0FDE4" w:rsidR="00814176" w:rsidRPr="00FC2C45" w:rsidRDefault="00814176" w:rsidP="007F679E">
      <w:pPr>
        <w:numPr>
          <w:ilvl w:val="0"/>
          <w:numId w:val="21"/>
        </w:numPr>
        <w:spacing w:before="120" w:after="160" w:line="293" w:lineRule="auto"/>
        <w:jc w:val="both"/>
        <w:rPr>
          <w:rFonts w:asciiTheme="minorHAnsi" w:eastAsiaTheme="minorEastAsia" w:hAnsiTheme="minorHAnsi" w:cstheme="minorHAnsi"/>
          <w:iCs/>
          <w:color w:val="000000" w:themeColor="text1"/>
          <w:sz w:val="22"/>
          <w:szCs w:val="22"/>
          <w:lang w:eastAsia="en-US"/>
        </w:rPr>
      </w:pPr>
      <w:r w:rsidRPr="00FC2C45">
        <w:rPr>
          <w:rFonts w:asciiTheme="minorHAnsi" w:eastAsiaTheme="minorEastAsia" w:hAnsiTheme="minorHAnsi" w:cstheme="minorHAnsi"/>
          <w:iCs/>
          <w:color w:val="000000" w:themeColor="text1"/>
          <w:sz w:val="22"/>
          <w:szCs w:val="22"/>
          <w:lang w:eastAsia="en-US"/>
        </w:rPr>
        <w:t>Národní plán obnovy – dominantně komponenty 1.1 Digitální služby pro občany a</w:t>
      </w:r>
      <w:r w:rsidR="00256287">
        <w:rPr>
          <w:rFonts w:asciiTheme="minorHAnsi" w:eastAsiaTheme="minorEastAsia" w:hAnsiTheme="minorHAnsi" w:cstheme="minorHAnsi"/>
          <w:iCs/>
          <w:color w:val="000000" w:themeColor="text1"/>
          <w:sz w:val="22"/>
          <w:szCs w:val="22"/>
          <w:lang w:eastAsia="en-US"/>
        </w:rPr>
        <w:t> </w:t>
      </w:r>
      <w:r w:rsidRPr="00FC2C45">
        <w:rPr>
          <w:rFonts w:asciiTheme="minorHAnsi" w:eastAsiaTheme="minorEastAsia" w:hAnsiTheme="minorHAnsi" w:cstheme="minorHAnsi"/>
          <w:iCs/>
          <w:color w:val="000000" w:themeColor="text1"/>
          <w:sz w:val="22"/>
          <w:szCs w:val="22"/>
          <w:lang w:eastAsia="en-US"/>
        </w:rPr>
        <w:t>firmy a</w:t>
      </w:r>
      <w:r w:rsidR="00256287">
        <w:rPr>
          <w:rFonts w:asciiTheme="minorHAnsi" w:eastAsiaTheme="minorEastAsia" w:hAnsiTheme="minorHAnsi" w:cstheme="minorHAnsi"/>
          <w:iCs/>
          <w:color w:val="000000" w:themeColor="text1"/>
          <w:sz w:val="22"/>
          <w:szCs w:val="22"/>
          <w:lang w:eastAsia="en-US"/>
        </w:rPr>
        <w:t> </w:t>
      </w:r>
      <w:r w:rsidRPr="00FC2C45">
        <w:rPr>
          <w:rFonts w:asciiTheme="minorHAnsi" w:eastAsiaTheme="minorEastAsia" w:hAnsiTheme="minorHAnsi" w:cstheme="minorHAnsi"/>
          <w:iCs/>
          <w:color w:val="000000" w:themeColor="text1"/>
          <w:sz w:val="22"/>
          <w:szCs w:val="22"/>
          <w:lang w:eastAsia="en-US"/>
        </w:rPr>
        <w:t>1.2 Digitální systémy veřejné správy – celková alokace 9,9 mld. Kč</w:t>
      </w:r>
    </w:p>
    <w:p w14:paraId="365E3F6D" w14:textId="5F10C040" w:rsidR="00B91C72" w:rsidRPr="00FC2C45" w:rsidRDefault="00B91C72" w:rsidP="008C15EF">
      <w:pPr>
        <w:spacing w:after="120"/>
        <w:jc w:val="both"/>
        <w:rPr>
          <w:rStyle w:val="K-Nadpis3Char"/>
          <w:rFonts w:asciiTheme="minorHAnsi" w:eastAsiaTheme="minorEastAsia" w:hAnsiTheme="minorHAnsi" w:cstheme="minorHAnsi"/>
          <w:bCs/>
          <w:sz w:val="22"/>
          <w:szCs w:val="22"/>
        </w:rPr>
      </w:pPr>
    </w:p>
    <w:p w14:paraId="03B1BB56" w14:textId="6A696025" w:rsidR="00C42CDB" w:rsidRPr="00FC2C45" w:rsidRDefault="00C42CDB" w:rsidP="72ED0485">
      <w:pPr>
        <w:pStyle w:val="K-1"/>
        <w:rPr>
          <w:szCs w:val="22"/>
        </w:rPr>
      </w:pPr>
      <w:r w:rsidRPr="00FC2C45">
        <w:rPr>
          <w:rFonts w:eastAsiaTheme="minorEastAsia"/>
          <w:szCs w:val="22"/>
        </w:rPr>
        <w:t xml:space="preserve">3. </w:t>
      </w:r>
      <w:r w:rsidRPr="00FC2C45">
        <w:rPr>
          <w:szCs w:val="22"/>
        </w:rPr>
        <w:t>Popis reforem a</w:t>
      </w:r>
      <w:r w:rsidR="00256287">
        <w:rPr>
          <w:szCs w:val="22"/>
        </w:rPr>
        <w:t> </w:t>
      </w:r>
      <w:r w:rsidRPr="00FC2C45">
        <w:rPr>
          <w:szCs w:val="22"/>
        </w:rPr>
        <w:t xml:space="preserve">investic komponenty </w:t>
      </w:r>
    </w:p>
    <w:p w14:paraId="3EFCAD70" w14:textId="08639BF5" w:rsidR="00C42CDB" w:rsidRDefault="00C42CDB" w:rsidP="0099080E">
      <w:pPr>
        <w:pStyle w:val="K-Nadpis2"/>
      </w:pPr>
      <w:r w:rsidRPr="00FC2C45">
        <w:rPr>
          <w:rFonts w:asciiTheme="minorHAnsi" w:hAnsiTheme="minorHAnsi" w:cstheme="minorHAnsi"/>
          <w:sz w:val="22"/>
          <w:szCs w:val="22"/>
        </w:rPr>
        <w:t xml:space="preserve">a) Popis reforem </w:t>
      </w:r>
    </w:p>
    <w:p w14:paraId="3F0D345A" w14:textId="3C97B278" w:rsidR="0099080E" w:rsidRDefault="0099080E" w:rsidP="6D121F48">
      <w:pPr>
        <w:pStyle w:val="K-Nadpis2"/>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Sjednocení vizuální identity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internetových domén informačních systémů ústředních</w:t>
      </w:r>
      <w:r w:rsidR="0FF10621" w:rsidRPr="6D121F48">
        <w:rPr>
          <w:rFonts w:asciiTheme="minorHAnsi" w:eastAsiaTheme="minorEastAsia" w:hAnsiTheme="minorHAnsi" w:cstheme="minorBidi"/>
          <w:sz w:val="22"/>
          <w:szCs w:val="22"/>
        </w:rPr>
        <w:t xml:space="preserve"> </w:t>
      </w:r>
      <w:r w:rsidRPr="6D121F48">
        <w:rPr>
          <w:rFonts w:asciiTheme="minorHAnsi" w:eastAsiaTheme="minorEastAsia" w:hAnsiTheme="minorHAnsi" w:cstheme="minorBidi"/>
          <w:sz w:val="22"/>
          <w:szCs w:val="22"/>
        </w:rPr>
        <w:t>orgánů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státní správy; vytvoření platformy vzdělávání</w:t>
      </w:r>
    </w:p>
    <w:tbl>
      <w:tblPr>
        <w:tblStyle w:val="Mkatabulky"/>
        <w:tblW w:w="0" w:type="auto"/>
        <w:tblLook w:val="04A0" w:firstRow="1" w:lastRow="0" w:firstColumn="1" w:lastColumn="0" w:noHBand="0" w:noVBand="1"/>
      </w:tblPr>
      <w:tblGrid>
        <w:gridCol w:w="556"/>
        <w:gridCol w:w="9130"/>
      </w:tblGrid>
      <w:tr w:rsidR="00710A67" w14:paraId="1255EA51" w14:textId="77777777" w:rsidTr="00EB63C1">
        <w:tc>
          <w:tcPr>
            <w:tcW w:w="537" w:type="dxa"/>
            <w:tcBorders>
              <w:top w:val="single" w:sz="24" w:space="0" w:color="auto"/>
              <w:left w:val="single" w:sz="24" w:space="0" w:color="auto"/>
              <w:bottom w:val="single" w:sz="24" w:space="0" w:color="auto"/>
              <w:right w:val="nil"/>
            </w:tcBorders>
          </w:tcPr>
          <w:p w14:paraId="01C1CD20" w14:textId="727C78CB" w:rsidR="00710A67" w:rsidRDefault="00710A67" w:rsidP="00710A67">
            <w:pPr>
              <w:pStyle w:val="K-Nadpis2"/>
              <w:rPr>
                <w:rFonts w:asciiTheme="minorHAnsi" w:hAnsiTheme="minorHAnsi" w:cstheme="minorHAnsi"/>
                <w:noProof/>
                <w:sz w:val="22"/>
                <w:szCs w:val="22"/>
              </w:rPr>
            </w:pPr>
            <w:r>
              <w:rPr>
                <w:rFonts w:asciiTheme="minorHAnsi" w:hAnsiTheme="minorHAnsi" w:cstheme="minorHAnsi"/>
                <w:noProof/>
                <w:sz w:val="22"/>
                <w:szCs w:val="22"/>
                <w:lang w:eastAsia="cs-CZ"/>
              </w:rPr>
              <w:drawing>
                <wp:inline distT="0" distB="0" distL="0" distR="0" wp14:anchorId="2C32ECDF" wp14:editId="3DEEE062">
                  <wp:extent cx="214685" cy="214685"/>
                  <wp:effectExtent l="0" t="0" r="1270" b="1270"/>
                  <wp:docPr id="1967072030" name="Obrázek 1" descr="Obsah obrázku symbol, logo,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72030" name="Obrázek 1" descr="Obsah obrázku symbol, logo, Písmo, Grafika&#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639" cy="227639"/>
                          </a:xfrm>
                          <a:prstGeom prst="rect">
                            <a:avLst/>
                          </a:prstGeom>
                        </pic:spPr>
                      </pic:pic>
                    </a:graphicData>
                  </a:graphic>
                </wp:inline>
              </w:drawing>
            </w:r>
          </w:p>
        </w:tc>
        <w:tc>
          <w:tcPr>
            <w:tcW w:w="9149" w:type="dxa"/>
            <w:tcBorders>
              <w:top w:val="single" w:sz="24" w:space="0" w:color="auto"/>
              <w:left w:val="nil"/>
              <w:bottom w:val="single" w:sz="24" w:space="0" w:color="auto"/>
              <w:right w:val="single" w:sz="24" w:space="0" w:color="auto"/>
            </w:tcBorders>
          </w:tcPr>
          <w:p w14:paraId="360BAC69" w14:textId="672625FF" w:rsidR="006F7851" w:rsidRDefault="006F7851" w:rsidP="005C2595">
            <w:pPr>
              <w:pStyle w:val="K-TextInfo"/>
              <w:numPr>
                <w:ilvl w:val="0"/>
                <w:numId w:val="39"/>
              </w:numPr>
              <w:ind w:left="304" w:hanging="284"/>
              <w:rPr>
                <w:rFonts w:cstheme="minorHAnsi"/>
                <w:b/>
                <w:bCs/>
                <w:sz w:val="22"/>
                <w:szCs w:val="22"/>
              </w:rPr>
            </w:pPr>
            <w:r>
              <w:rPr>
                <w:rFonts w:cstheme="minorHAnsi"/>
                <w:b/>
                <w:bCs/>
                <w:sz w:val="22"/>
                <w:szCs w:val="22"/>
              </w:rPr>
              <w:t>usnesení vlády k</w:t>
            </w:r>
            <w:r w:rsidR="00256287">
              <w:rPr>
                <w:rFonts w:cstheme="minorHAnsi"/>
                <w:b/>
                <w:bCs/>
                <w:sz w:val="22"/>
                <w:szCs w:val="22"/>
              </w:rPr>
              <w:t> </w:t>
            </w:r>
            <w:r>
              <w:rPr>
                <w:rFonts w:cstheme="minorHAnsi"/>
                <w:b/>
                <w:bCs/>
                <w:sz w:val="22"/>
                <w:szCs w:val="22"/>
              </w:rPr>
              <w:t>přechodu na jednotnou doménu</w:t>
            </w:r>
          </w:p>
          <w:p w14:paraId="65CE212D" w14:textId="4FC67CEE" w:rsidR="007910D1" w:rsidRPr="00EB63C1" w:rsidRDefault="00710A67" w:rsidP="005C2595">
            <w:pPr>
              <w:pStyle w:val="K-TextInfo"/>
              <w:numPr>
                <w:ilvl w:val="0"/>
                <w:numId w:val="39"/>
              </w:numPr>
              <w:ind w:left="304" w:hanging="284"/>
              <w:rPr>
                <w:rFonts w:cstheme="minorHAnsi"/>
                <w:b/>
                <w:bCs/>
                <w:sz w:val="22"/>
                <w:szCs w:val="22"/>
              </w:rPr>
            </w:pPr>
            <w:r w:rsidRPr="00EB63C1">
              <w:rPr>
                <w:rFonts w:cstheme="minorHAnsi"/>
                <w:b/>
                <w:bCs/>
                <w:sz w:val="22"/>
                <w:szCs w:val="22"/>
              </w:rPr>
              <w:t xml:space="preserve">přechod na jednotnou </w:t>
            </w:r>
            <w:r w:rsidR="006F7851">
              <w:rPr>
                <w:rFonts w:cstheme="minorHAnsi"/>
                <w:b/>
                <w:bCs/>
                <w:sz w:val="22"/>
                <w:szCs w:val="22"/>
              </w:rPr>
              <w:t xml:space="preserve">emailovou </w:t>
            </w:r>
            <w:r w:rsidRPr="00EB63C1">
              <w:rPr>
                <w:rFonts w:cstheme="minorHAnsi"/>
                <w:b/>
                <w:bCs/>
                <w:sz w:val="22"/>
                <w:szCs w:val="22"/>
              </w:rPr>
              <w:t xml:space="preserve">doménu *gov.cz </w:t>
            </w:r>
          </w:p>
          <w:p w14:paraId="45D3B585" w14:textId="77777777" w:rsidR="007910D1" w:rsidRPr="00EB63C1" w:rsidRDefault="007910D1" w:rsidP="005C2595">
            <w:pPr>
              <w:pStyle w:val="K-TextInfo"/>
              <w:numPr>
                <w:ilvl w:val="1"/>
                <w:numId w:val="39"/>
              </w:numPr>
              <w:ind w:left="587" w:hanging="283"/>
              <w:rPr>
                <w:rFonts w:cstheme="minorHAnsi"/>
                <w:b/>
                <w:bCs/>
                <w:sz w:val="22"/>
                <w:szCs w:val="22"/>
              </w:rPr>
            </w:pPr>
            <w:r w:rsidRPr="00EB63C1">
              <w:rPr>
                <w:rFonts w:cstheme="minorHAnsi"/>
                <w:b/>
                <w:bCs/>
                <w:sz w:val="22"/>
                <w:szCs w:val="22"/>
              </w:rPr>
              <w:t xml:space="preserve">do </w:t>
            </w:r>
            <w:r w:rsidR="00710A67" w:rsidRPr="00EB63C1">
              <w:rPr>
                <w:rFonts w:cstheme="minorHAnsi"/>
                <w:b/>
                <w:bCs/>
                <w:sz w:val="22"/>
                <w:szCs w:val="22"/>
              </w:rPr>
              <w:t xml:space="preserve">2Q 2024 přejde polovina (16), do konce 2024 přejde zbývajících 9 úřadů. </w:t>
            </w:r>
          </w:p>
          <w:p w14:paraId="3CF3C512" w14:textId="46B7946A" w:rsidR="00710A67" w:rsidRPr="00EB63C1" w:rsidRDefault="007910D1" w:rsidP="00EB63C1">
            <w:pPr>
              <w:pStyle w:val="K-TextInfo"/>
              <w:numPr>
                <w:ilvl w:val="1"/>
                <w:numId w:val="39"/>
              </w:numPr>
              <w:ind w:left="587" w:hanging="283"/>
              <w:rPr>
                <w:rFonts w:cstheme="minorHAnsi"/>
                <w:b/>
                <w:bCs/>
                <w:sz w:val="22"/>
                <w:szCs w:val="22"/>
              </w:rPr>
            </w:pPr>
            <w:r w:rsidRPr="00EB63C1">
              <w:rPr>
                <w:rFonts w:cstheme="minorHAnsi"/>
                <w:b/>
                <w:bCs/>
                <w:sz w:val="22"/>
                <w:szCs w:val="22"/>
              </w:rPr>
              <w:t>d</w:t>
            </w:r>
            <w:r w:rsidR="00710A67" w:rsidRPr="00EB63C1">
              <w:rPr>
                <w:rFonts w:cstheme="minorHAnsi"/>
                <w:b/>
                <w:bCs/>
                <w:sz w:val="22"/>
                <w:szCs w:val="22"/>
              </w:rPr>
              <w:t xml:space="preserve">o </w:t>
            </w:r>
            <w:r w:rsidR="006F7851">
              <w:rPr>
                <w:rFonts w:cstheme="minorHAnsi"/>
                <w:b/>
                <w:bCs/>
                <w:sz w:val="22"/>
                <w:szCs w:val="22"/>
              </w:rPr>
              <w:t>3</w:t>
            </w:r>
            <w:r w:rsidR="00710A67" w:rsidRPr="00EB63C1">
              <w:rPr>
                <w:rFonts w:cstheme="minorHAnsi"/>
                <w:b/>
                <w:bCs/>
                <w:sz w:val="22"/>
                <w:szCs w:val="22"/>
              </w:rPr>
              <w:t>Q 2025 přejdou pod *gov.cz všech</w:t>
            </w:r>
            <w:r w:rsidR="006F7851">
              <w:rPr>
                <w:rFonts w:cstheme="minorHAnsi"/>
                <w:b/>
                <w:bCs/>
                <w:sz w:val="22"/>
                <w:szCs w:val="22"/>
              </w:rPr>
              <w:t>ny</w:t>
            </w:r>
            <w:r w:rsidR="00710A67" w:rsidRPr="00EB63C1">
              <w:rPr>
                <w:rFonts w:cstheme="minorHAnsi"/>
                <w:b/>
                <w:bCs/>
                <w:sz w:val="22"/>
                <w:szCs w:val="22"/>
              </w:rPr>
              <w:t xml:space="preserve"> centrální</w:t>
            </w:r>
            <w:r w:rsidR="006F7851">
              <w:rPr>
                <w:rFonts w:cstheme="minorHAnsi"/>
                <w:b/>
                <w:bCs/>
                <w:sz w:val="22"/>
                <w:szCs w:val="22"/>
              </w:rPr>
              <w:t xml:space="preserve"> </w:t>
            </w:r>
            <w:r w:rsidR="00710A67" w:rsidRPr="00EB63C1">
              <w:rPr>
                <w:rFonts w:cstheme="minorHAnsi"/>
                <w:b/>
                <w:bCs/>
                <w:sz w:val="22"/>
                <w:szCs w:val="22"/>
              </w:rPr>
              <w:t>úřad</w:t>
            </w:r>
            <w:r w:rsidR="006F7851">
              <w:rPr>
                <w:rFonts w:cstheme="minorHAnsi"/>
                <w:b/>
                <w:bCs/>
                <w:sz w:val="22"/>
                <w:szCs w:val="22"/>
              </w:rPr>
              <w:t>y</w:t>
            </w:r>
          </w:p>
          <w:p w14:paraId="0DA14730" w14:textId="0E57472D" w:rsidR="00710A67" w:rsidRPr="00EB63C1" w:rsidRDefault="006F7851" w:rsidP="005C2595">
            <w:pPr>
              <w:pStyle w:val="K-TextInfo"/>
              <w:numPr>
                <w:ilvl w:val="0"/>
                <w:numId w:val="39"/>
              </w:numPr>
              <w:ind w:left="304" w:hanging="284"/>
              <w:rPr>
                <w:rFonts w:cstheme="minorHAnsi"/>
                <w:b/>
                <w:bCs/>
                <w:sz w:val="22"/>
                <w:szCs w:val="22"/>
              </w:rPr>
            </w:pPr>
            <w:r>
              <w:rPr>
                <w:rFonts w:cstheme="minorHAnsi"/>
                <w:b/>
                <w:bCs/>
                <w:sz w:val="22"/>
                <w:szCs w:val="22"/>
              </w:rPr>
              <w:t xml:space="preserve">přechod </w:t>
            </w:r>
            <w:r w:rsidR="007910D1" w:rsidRPr="00B4167E">
              <w:rPr>
                <w:rFonts w:cstheme="minorHAnsi"/>
                <w:b/>
                <w:bCs/>
                <w:sz w:val="22"/>
                <w:szCs w:val="22"/>
              </w:rPr>
              <w:t>webových prezentací a</w:t>
            </w:r>
            <w:r w:rsidR="00256287">
              <w:rPr>
                <w:rFonts w:cstheme="minorHAnsi"/>
                <w:b/>
                <w:bCs/>
                <w:sz w:val="22"/>
                <w:szCs w:val="22"/>
              </w:rPr>
              <w:t> </w:t>
            </w:r>
            <w:r w:rsidR="007910D1" w:rsidRPr="00B4167E">
              <w:rPr>
                <w:rFonts w:cstheme="minorHAnsi"/>
                <w:b/>
                <w:bCs/>
                <w:sz w:val="22"/>
                <w:szCs w:val="22"/>
              </w:rPr>
              <w:t>portálů centrálních úřadů</w:t>
            </w:r>
            <w:r w:rsidR="007910D1" w:rsidRPr="007910D1">
              <w:rPr>
                <w:rFonts w:cstheme="minorHAnsi"/>
                <w:b/>
                <w:bCs/>
                <w:sz w:val="22"/>
                <w:szCs w:val="22"/>
              </w:rPr>
              <w:t xml:space="preserve"> </w:t>
            </w:r>
            <w:r w:rsidR="007910D1" w:rsidRPr="00EB63C1">
              <w:rPr>
                <w:rFonts w:cstheme="minorHAnsi"/>
                <w:b/>
                <w:bCs/>
                <w:sz w:val="22"/>
                <w:szCs w:val="22"/>
              </w:rPr>
              <w:t xml:space="preserve">do 2Q 2026 </w:t>
            </w:r>
            <w:r>
              <w:rPr>
                <w:rFonts w:cstheme="minorHAnsi"/>
                <w:b/>
                <w:bCs/>
                <w:sz w:val="22"/>
                <w:szCs w:val="22"/>
              </w:rPr>
              <w:t>s</w:t>
            </w:r>
            <w:r w:rsidR="00256287">
              <w:rPr>
                <w:rFonts w:cstheme="minorHAnsi"/>
                <w:b/>
                <w:bCs/>
                <w:sz w:val="22"/>
                <w:szCs w:val="22"/>
              </w:rPr>
              <w:t> </w:t>
            </w:r>
            <w:r>
              <w:rPr>
                <w:rFonts w:cstheme="minorHAnsi"/>
                <w:b/>
                <w:bCs/>
                <w:sz w:val="22"/>
                <w:szCs w:val="22"/>
              </w:rPr>
              <w:t xml:space="preserve">využitím </w:t>
            </w:r>
            <w:r w:rsidR="00710A67" w:rsidRPr="00EB63C1">
              <w:rPr>
                <w:rFonts w:cstheme="minorHAnsi"/>
                <w:b/>
                <w:bCs/>
                <w:sz w:val="22"/>
                <w:szCs w:val="22"/>
              </w:rPr>
              <w:t>jednotného vizuálního vzhledu u</w:t>
            </w:r>
            <w:r w:rsidR="00256287">
              <w:rPr>
                <w:rFonts w:cstheme="minorHAnsi"/>
                <w:b/>
                <w:bCs/>
                <w:sz w:val="22"/>
                <w:szCs w:val="22"/>
              </w:rPr>
              <w:t> </w:t>
            </w:r>
            <w:r w:rsidR="00710A67" w:rsidRPr="00EB63C1">
              <w:rPr>
                <w:rFonts w:cstheme="minorHAnsi"/>
                <w:b/>
                <w:bCs/>
                <w:sz w:val="22"/>
                <w:szCs w:val="22"/>
              </w:rPr>
              <w:t xml:space="preserve">5 úřadů </w:t>
            </w:r>
          </w:p>
          <w:p w14:paraId="38FE642D" w14:textId="469E3868" w:rsidR="007910D1" w:rsidRDefault="007910D1" w:rsidP="00EB63C1">
            <w:pPr>
              <w:pStyle w:val="K-TextInfo"/>
              <w:numPr>
                <w:ilvl w:val="0"/>
                <w:numId w:val="39"/>
              </w:numPr>
              <w:ind w:left="304" w:hanging="284"/>
              <w:rPr>
                <w:rFonts w:cstheme="minorHAnsi"/>
                <w:sz w:val="22"/>
                <w:szCs w:val="22"/>
              </w:rPr>
            </w:pPr>
            <w:r w:rsidRPr="00EB63C1">
              <w:rPr>
                <w:rFonts w:cstheme="minorHAnsi"/>
                <w:b/>
                <w:bCs/>
                <w:sz w:val="22"/>
                <w:szCs w:val="22"/>
              </w:rPr>
              <w:t>vytvoření tutoriálů pro specifické cílové skupiny: žáky základních škol/studenty středních škol, dospělé, a</w:t>
            </w:r>
            <w:r w:rsidR="00256287">
              <w:rPr>
                <w:rFonts w:cstheme="minorHAnsi"/>
                <w:b/>
                <w:bCs/>
                <w:sz w:val="22"/>
                <w:szCs w:val="22"/>
              </w:rPr>
              <w:t> </w:t>
            </w:r>
            <w:r w:rsidRPr="00EB63C1">
              <w:rPr>
                <w:rFonts w:cstheme="minorHAnsi"/>
                <w:b/>
                <w:bCs/>
                <w:sz w:val="22"/>
                <w:szCs w:val="22"/>
              </w:rPr>
              <w:t>seniory. Tyto informace budou zveřejněné a</w:t>
            </w:r>
            <w:r w:rsidR="00256287">
              <w:rPr>
                <w:rFonts w:cstheme="minorHAnsi"/>
                <w:b/>
                <w:bCs/>
                <w:sz w:val="22"/>
                <w:szCs w:val="22"/>
              </w:rPr>
              <w:t> </w:t>
            </w:r>
            <w:r w:rsidRPr="00EB63C1">
              <w:rPr>
                <w:rFonts w:cstheme="minorHAnsi"/>
                <w:b/>
                <w:bCs/>
                <w:sz w:val="22"/>
                <w:szCs w:val="22"/>
              </w:rPr>
              <w:t>dostupné na příslušných internetových stránkách (Portálu občana).</w:t>
            </w:r>
          </w:p>
        </w:tc>
      </w:tr>
    </w:tbl>
    <w:p w14:paraId="1BA044BD" w14:textId="77777777" w:rsidR="00710A67" w:rsidRPr="00FC2C45" w:rsidRDefault="00710A67" w:rsidP="0099080E">
      <w:pPr>
        <w:pStyle w:val="K-Nadpis2"/>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2405"/>
        <w:gridCol w:w="7223"/>
      </w:tblGrid>
      <w:tr w:rsidR="0099080E" w:rsidRPr="00FC2C45" w14:paraId="68A166C3" w14:textId="77777777" w:rsidTr="6D121F48">
        <w:tc>
          <w:tcPr>
            <w:tcW w:w="2405" w:type="dxa"/>
          </w:tcPr>
          <w:p w14:paraId="789E45C5" w14:textId="77777777" w:rsidR="0099080E" w:rsidRPr="00FC2C45" w:rsidRDefault="0099080E" w:rsidP="00F70162">
            <w:pPr>
              <w:pStyle w:val="K-TextInfo"/>
              <w:rPr>
                <w:rFonts w:cstheme="minorHAnsi"/>
                <w:sz w:val="22"/>
                <w:szCs w:val="22"/>
              </w:rPr>
            </w:pPr>
            <w:r w:rsidRPr="00FC2C45">
              <w:rPr>
                <w:rFonts w:cstheme="minorHAnsi"/>
                <w:sz w:val="22"/>
                <w:szCs w:val="22"/>
              </w:rPr>
              <w:t>Výzva</w:t>
            </w:r>
          </w:p>
        </w:tc>
        <w:tc>
          <w:tcPr>
            <w:tcW w:w="7223" w:type="dxa"/>
          </w:tcPr>
          <w:p w14:paraId="6AE7980A" w14:textId="7E3181F0" w:rsidR="0099080E" w:rsidRDefault="0099080E" w:rsidP="00F70162">
            <w:pPr>
              <w:pStyle w:val="K-TextInfo"/>
              <w:rPr>
                <w:rFonts w:cstheme="minorHAnsi"/>
                <w:sz w:val="22"/>
                <w:szCs w:val="22"/>
              </w:rPr>
            </w:pPr>
            <w:r w:rsidRPr="00FC2C45">
              <w:rPr>
                <w:rFonts w:cstheme="minorHAnsi"/>
                <w:sz w:val="22"/>
                <w:szCs w:val="22"/>
              </w:rPr>
              <w:t>V posledních několika letech dochází ke zneužívání webových domén státních institucí a</w:t>
            </w:r>
            <w:r w:rsidR="00256287">
              <w:rPr>
                <w:rFonts w:cstheme="minorHAnsi"/>
                <w:sz w:val="22"/>
                <w:szCs w:val="22"/>
              </w:rPr>
              <w:t> </w:t>
            </w:r>
            <w:r w:rsidRPr="00FC2C45">
              <w:rPr>
                <w:rFonts w:cstheme="minorHAnsi"/>
                <w:sz w:val="22"/>
                <w:szCs w:val="22"/>
              </w:rPr>
              <w:t>snižování důvěry občanů prostřednictvím podvodných zpráv a</w:t>
            </w:r>
            <w:r w:rsidR="00256287">
              <w:rPr>
                <w:rFonts w:cstheme="minorHAnsi"/>
                <w:sz w:val="22"/>
                <w:szCs w:val="22"/>
              </w:rPr>
              <w:t> </w:t>
            </w:r>
            <w:r w:rsidRPr="00FC2C45">
              <w:rPr>
                <w:rFonts w:cstheme="minorHAnsi"/>
                <w:sz w:val="22"/>
                <w:szCs w:val="22"/>
              </w:rPr>
              <w:t>e-mailů. Zároveň pak i</w:t>
            </w:r>
            <w:r w:rsidR="00256287">
              <w:rPr>
                <w:rFonts w:cstheme="minorHAnsi"/>
                <w:sz w:val="22"/>
                <w:szCs w:val="22"/>
              </w:rPr>
              <w:t> </w:t>
            </w:r>
            <w:r w:rsidRPr="00FC2C45">
              <w:rPr>
                <w:rFonts w:cstheme="minorHAnsi"/>
                <w:sz w:val="22"/>
                <w:szCs w:val="22"/>
              </w:rPr>
              <w:t>pod vlivem probíhající války na Ukrajině jsou domény a</w:t>
            </w:r>
            <w:r w:rsidR="00256287">
              <w:rPr>
                <w:rFonts w:cstheme="minorHAnsi"/>
                <w:sz w:val="22"/>
                <w:szCs w:val="22"/>
              </w:rPr>
              <w:t> </w:t>
            </w:r>
            <w:r w:rsidRPr="00FC2C45">
              <w:rPr>
                <w:rFonts w:cstheme="minorHAnsi"/>
                <w:sz w:val="22"/>
                <w:szCs w:val="22"/>
              </w:rPr>
              <w:t>webové stránky, především centrálních úřadů, vystavovány masivním kybernetickým útokům.  Současný stav je stále takový, že v</w:t>
            </w:r>
            <w:r w:rsidR="00256287">
              <w:rPr>
                <w:rFonts w:cstheme="minorHAnsi"/>
                <w:sz w:val="22"/>
                <w:szCs w:val="22"/>
              </w:rPr>
              <w:t> </w:t>
            </w:r>
            <w:r w:rsidRPr="00FC2C45">
              <w:rPr>
                <w:rFonts w:cstheme="minorHAnsi"/>
                <w:sz w:val="22"/>
                <w:szCs w:val="22"/>
              </w:rPr>
              <w:t>podstatě všechny státní instituce mají své různými způsoby získané vizuální styly a</w:t>
            </w:r>
            <w:r w:rsidR="00256287">
              <w:rPr>
                <w:rFonts w:cstheme="minorHAnsi"/>
                <w:sz w:val="22"/>
                <w:szCs w:val="22"/>
              </w:rPr>
              <w:t> </w:t>
            </w:r>
            <w:r w:rsidRPr="00FC2C45">
              <w:rPr>
                <w:rFonts w:cstheme="minorHAnsi"/>
                <w:sz w:val="22"/>
                <w:szCs w:val="22"/>
              </w:rPr>
              <w:t xml:space="preserve">domény, které pak působí na všech digitálních produktech značně roztříštěně. </w:t>
            </w:r>
            <w:r>
              <w:rPr>
                <w:rFonts w:cstheme="minorHAnsi"/>
                <w:sz w:val="22"/>
                <w:szCs w:val="22"/>
              </w:rPr>
              <w:t>Žádná</w:t>
            </w:r>
            <w:r w:rsidRPr="00FC2C45">
              <w:rPr>
                <w:rFonts w:cstheme="minorHAnsi"/>
                <w:sz w:val="22"/>
                <w:szCs w:val="22"/>
              </w:rPr>
              <w:t xml:space="preserve"> státní autorita nemá přehled o</w:t>
            </w:r>
            <w:r w:rsidR="00256287">
              <w:rPr>
                <w:rFonts w:cstheme="minorHAnsi"/>
                <w:sz w:val="22"/>
                <w:szCs w:val="22"/>
              </w:rPr>
              <w:t> </w:t>
            </w:r>
            <w:r w:rsidRPr="00FC2C45">
              <w:rPr>
                <w:rFonts w:cstheme="minorHAnsi"/>
                <w:sz w:val="22"/>
                <w:szCs w:val="22"/>
              </w:rPr>
              <w:t>všech používaných doménách. Není tak možné efektivně skenovat zranitelnost systémů na doménách, které jsou dostupné koncovým uživatelům (klientům veřejné správy) v</w:t>
            </w:r>
            <w:r w:rsidR="00256287">
              <w:rPr>
                <w:rFonts w:cstheme="minorHAnsi"/>
                <w:sz w:val="22"/>
                <w:szCs w:val="22"/>
              </w:rPr>
              <w:t> </w:t>
            </w:r>
            <w:r w:rsidRPr="00FC2C45">
              <w:rPr>
                <w:rFonts w:cstheme="minorHAnsi"/>
                <w:sz w:val="22"/>
                <w:szCs w:val="22"/>
              </w:rPr>
              <w:t>prostředí internetu. V</w:t>
            </w:r>
            <w:r w:rsidR="00256287">
              <w:rPr>
                <w:rFonts w:cstheme="minorHAnsi"/>
                <w:sz w:val="22"/>
                <w:szCs w:val="22"/>
              </w:rPr>
              <w:t> </w:t>
            </w:r>
            <w:r w:rsidRPr="00FC2C45">
              <w:rPr>
                <w:rFonts w:cstheme="minorHAnsi"/>
                <w:sz w:val="22"/>
                <w:szCs w:val="22"/>
              </w:rPr>
              <w:t>rámci této reformy bude v</w:t>
            </w:r>
            <w:r w:rsidR="00256287">
              <w:rPr>
                <w:rFonts w:cstheme="minorHAnsi"/>
                <w:sz w:val="22"/>
                <w:szCs w:val="22"/>
              </w:rPr>
              <w:t> </w:t>
            </w:r>
            <w:r w:rsidRPr="00FC2C45">
              <w:rPr>
                <w:rFonts w:cstheme="minorHAnsi"/>
                <w:sz w:val="22"/>
                <w:szCs w:val="22"/>
              </w:rPr>
              <w:t>souladu s</w:t>
            </w:r>
            <w:r w:rsidR="00256287">
              <w:rPr>
                <w:rFonts w:cstheme="minorHAnsi"/>
                <w:sz w:val="22"/>
                <w:szCs w:val="22"/>
              </w:rPr>
              <w:t> </w:t>
            </w:r>
            <w:r w:rsidRPr="00FC2C45">
              <w:rPr>
                <w:rFonts w:cstheme="minorHAnsi"/>
                <w:sz w:val="22"/>
                <w:szCs w:val="22"/>
              </w:rPr>
              <w:t>programovým prohlášením vlády a</w:t>
            </w:r>
            <w:r w:rsidR="00256287">
              <w:rPr>
                <w:rFonts w:cstheme="minorHAnsi"/>
                <w:sz w:val="22"/>
                <w:szCs w:val="22"/>
              </w:rPr>
              <w:t> </w:t>
            </w:r>
            <w:r w:rsidRPr="00FC2C45">
              <w:rPr>
                <w:rFonts w:cstheme="minorHAnsi"/>
                <w:sz w:val="22"/>
                <w:szCs w:val="22"/>
              </w:rPr>
              <w:t>koaliční smlouvou realizována migrace jednotlivých centrálních úřadů z</w:t>
            </w:r>
            <w:r w:rsidR="00256287">
              <w:rPr>
                <w:rFonts w:cstheme="minorHAnsi"/>
                <w:sz w:val="22"/>
                <w:szCs w:val="22"/>
              </w:rPr>
              <w:t> </w:t>
            </w:r>
            <w:r w:rsidRPr="00FC2C45">
              <w:rPr>
                <w:rFonts w:cstheme="minorHAnsi"/>
                <w:sz w:val="22"/>
                <w:szCs w:val="22"/>
              </w:rPr>
              <w:t>jejich vlastních domén pod doménu *.gov.cz. Webové prezentace a</w:t>
            </w:r>
            <w:r w:rsidR="00256287">
              <w:rPr>
                <w:rFonts w:cstheme="minorHAnsi"/>
                <w:sz w:val="22"/>
                <w:szCs w:val="22"/>
              </w:rPr>
              <w:t> </w:t>
            </w:r>
            <w:r w:rsidRPr="00FC2C45">
              <w:rPr>
                <w:rFonts w:cstheme="minorHAnsi"/>
                <w:sz w:val="22"/>
                <w:szCs w:val="22"/>
              </w:rPr>
              <w:t>aplikace pak budou migrovány v</w:t>
            </w:r>
            <w:r w:rsidR="00256287">
              <w:rPr>
                <w:rFonts w:cstheme="minorHAnsi"/>
                <w:sz w:val="22"/>
                <w:szCs w:val="22"/>
              </w:rPr>
              <w:t> </w:t>
            </w:r>
            <w:r w:rsidRPr="00FC2C45">
              <w:rPr>
                <w:rFonts w:cstheme="minorHAnsi"/>
                <w:sz w:val="22"/>
                <w:szCs w:val="22"/>
              </w:rPr>
              <w:t>následujících obdobích. Současně bude vytvořen jednotný vizuální vzhled pro webové stránky a</w:t>
            </w:r>
            <w:r w:rsidR="00256287">
              <w:rPr>
                <w:rFonts w:cstheme="minorHAnsi"/>
                <w:sz w:val="22"/>
                <w:szCs w:val="22"/>
              </w:rPr>
              <w:t> </w:t>
            </w:r>
            <w:r w:rsidRPr="00FC2C45">
              <w:rPr>
                <w:rFonts w:cstheme="minorHAnsi"/>
                <w:sz w:val="22"/>
                <w:szCs w:val="22"/>
              </w:rPr>
              <w:t>mobilní aplikace a</w:t>
            </w:r>
            <w:r w:rsidR="00256287">
              <w:rPr>
                <w:rFonts w:cstheme="minorHAnsi"/>
                <w:sz w:val="22"/>
                <w:szCs w:val="22"/>
              </w:rPr>
              <w:t> </w:t>
            </w:r>
            <w:r w:rsidRPr="00FC2C45">
              <w:rPr>
                <w:rFonts w:cstheme="minorHAnsi"/>
                <w:sz w:val="22"/>
                <w:szCs w:val="22"/>
              </w:rPr>
              <w:t xml:space="preserve">o tyto zásady pak bude rozšířen dnes existující DesignSystem. </w:t>
            </w:r>
          </w:p>
          <w:p w14:paraId="51C0B30A" w14:textId="06BC854E" w:rsidR="0099080E" w:rsidRPr="00FC2C45" w:rsidRDefault="0099080E" w:rsidP="00F70162">
            <w:pPr>
              <w:pStyle w:val="K-TextInfo"/>
              <w:rPr>
                <w:rFonts w:cstheme="minorHAnsi"/>
                <w:sz w:val="22"/>
                <w:szCs w:val="22"/>
              </w:rPr>
            </w:pPr>
            <w:r>
              <w:rPr>
                <w:rFonts w:cstheme="minorHAnsi"/>
                <w:sz w:val="22"/>
                <w:szCs w:val="22"/>
              </w:rPr>
              <w:lastRenderedPageBreak/>
              <w:br/>
            </w:r>
            <w:r w:rsidRPr="00FC2C45">
              <w:rPr>
                <w:rFonts w:cstheme="minorHAnsi"/>
                <w:sz w:val="22"/>
                <w:szCs w:val="22"/>
              </w:rPr>
              <w:t>Jednou z</w:t>
            </w:r>
            <w:r w:rsidR="00256287">
              <w:rPr>
                <w:rFonts w:cstheme="minorHAnsi"/>
                <w:sz w:val="22"/>
                <w:szCs w:val="22"/>
              </w:rPr>
              <w:t> </w:t>
            </w:r>
            <w:r w:rsidRPr="00FC2C45">
              <w:rPr>
                <w:rFonts w:cstheme="minorHAnsi"/>
                <w:sz w:val="22"/>
                <w:szCs w:val="22"/>
              </w:rPr>
              <w:t>hlavních příčin nižšího využívání digitálních služeb eGovernmentu je nízká informovanost široké veřejnosti o</w:t>
            </w:r>
            <w:r w:rsidR="00256287">
              <w:rPr>
                <w:rFonts w:cstheme="minorHAnsi"/>
                <w:sz w:val="22"/>
                <w:szCs w:val="22"/>
              </w:rPr>
              <w:t> </w:t>
            </w:r>
            <w:r w:rsidRPr="00FC2C45">
              <w:rPr>
                <w:rFonts w:cstheme="minorHAnsi"/>
                <w:sz w:val="22"/>
                <w:szCs w:val="22"/>
              </w:rPr>
              <w:t>možnostech a</w:t>
            </w:r>
            <w:r w:rsidR="00256287">
              <w:rPr>
                <w:rFonts w:cstheme="minorHAnsi"/>
                <w:sz w:val="22"/>
                <w:szCs w:val="22"/>
              </w:rPr>
              <w:t> </w:t>
            </w:r>
            <w:r w:rsidRPr="00FC2C45">
              <w:rPr>
                <w:rFonts w:cstheme="minorHAnsi"/>
                <w:sz w:val="22"/>
                <w:szCs w:val="22"/>
              </w:rPr>
              <w:t>způsobech digitálního vyřizování životních situací. Pro zvýšení povědomí veřejnosti o</w:t>
            </w:r>
            <w:r w:rsidR="00256287">
              <w:rPr>
                <w:rFonts w:cstheme="minorHAnsi"/>
                <w:sz w:val="22"/>
                <w:szCs w:val="22"/>
              </w:rPr>
              <w:t> </w:t>
            </w:r>
            <w:r w:rsidRPr="00FC2C45">
              <w:rPr>
                <w:rFonts w:cstheme="minorHAnsi"/>
                <w:sz w:val="22"/>
                <w:szCs w:val="22"/>
              </w:rPr>
              <w:t xml:space="preserve">možnostech </w:t>
            </w:r>
            <w:r>
              <w:rPr>
                <w:rFonts w:cstheme="minorHAnsi"/>
                <w:sz w:val="22"/>
                <w:szCs w:val="22"/>
              </w:rPr>
              <w:t>a</w:t>
            </w:r>
            <w:r w:rsidR="00256287">
              <w:rPr>
                <w:rFonts w:cstheme="minorHAnsi"/>
                <w:sz w:val="22"/>
                <w:szCs w:val="22"/>
              </w:rPr>
              <w:t> </w:t>
            </w:r>
            <w:r>
              <w:rPr>
                <w:rFonts w:cstheme="minorHAnsi"/>
                <w:sz w:val="22"/>
                <w:szCs w:val="22"/>
              </w:rPr>
              <w:t xml:space="preserve">způsobech bude sloužit </w:t>
            </w:r>
            <w:r w:rsidRPr="00F0582B">
              <w:rPr>
                <w:rFonts w:cstheme="minorHAnsi"/>
                <w:sz w:val="22"/>
                <w:szCs w:val="22"/>
              </w:rPr>
              <w:t>výukový a</w:t>
            </w:r>
            <w:r w:rsidR="00256287">
              <w:rPr>
                <w:rFonts w:cstheme="minorHAnsi"/>
                <w:sz w:val="22"/>
                <w:szCs w:val="22"/>
              </w:rPr>
              <w:t> </w:t>
            </w:r>
            <w:r w:rsidRPr="00F0582B">
              <w:rPr>
                <w:rFonts w:cstheme="minorHAnsi"/>
                <w:sz w:val="22"/>
                <w:szCs w:val="22"/>
              </w:rPr>
              <w:t>vzdělávací portál, který</w:t>
            </w:r>
            <w:r w:rsidRPr="00FC2C45">
              <w:rPr>
                <w:rFonts w:cstheme="minorHAnsi"/>
                <w:sz w:val="22"/>
                <w:szCs w:val="22"/>
              </w:rPr>
              <w:t xml:space="preserve"> umožní naučit se a</w:t>
            </w:r>
            <w:r w:rsidR="00256287">
              <w:rPr>
                <w:rFonts w:cstheme="minorHAnsi"/>
                <w:sz w:val="22"/>
                <w:szCs w:val="22"/>
              </w:rPr>
              <w:t> </w:t>
            </w:r>
            <w:r w:rsidRPr="00FC2C45">
              <w:rPr>
                <w:rFonts w:cstheme="minorHAnsi"/>
                <w:sz w:val="22"/>
                <w:szCs w:val="22"/>
              </w:rPr>
              <w:t>otestovat způsoby práce a</w:t>
            </w:r>
            <w:r w:rsidR="00256287">
              <w:rPr>
                <w:rFonts w:cstheme="minorHAnsi"/>
                <w:sz w:val="22"/>
                <w:szCs w:val="22"/>
              </w:rPr>
              <w:t> </w:t>
            </w:r>
            <w:r w:rsidRPr="00FC2C45">
              <w:rPr>
                <w:rFonts w:cstheme="minorHAnsi"/>
                <w:sz w:val="22"/>
                <w:szCs w:val="22"/>
              </w:rPr>
              <w:t>dostupné služby širokou veřejností. Bude se jednat o</w:t>
            </w:r>
            <w:r w:rsidR="00256287">
              <w:rPr>
                <w:rFonts w:cstheme="minorHAnsi"/>
                <w:sz w:val="22"/>
                <w:szCs w:val="22"/>
              </w:rPr>
              <w:t> </w:t>
            </w:r>
            <w:r w:rsidRPr="00FC2C45">
              <w:rPr>
                <w:rFonts w:cstheme="minorHAnsi"/>
                <w:sz w:val="22"/>
                <w:szCs w:val="22"/>
              </w:rPr>
              <w:t>klon produkčně nasazeného Portálu obč</w:t>
            </w:r>
            <w:r>
              <w:rPr>
                <w:rFonts w:cstheme="minorHAnsi"/>
                <w:sz w:val="22"/>
                <w:szCs w:val="22"/>
              </w:rPr>
              <w:t>ana a</w:t>
            </w:r>
            <w:r w:rsidR="00256287">
              <w:rPr>
                <w:rFonts w:cstheme="minorHAnsi"/>
                <w:sz w:val="22"/>
                <w:szCs w:val="22"/>
              </w:rPr>
              <w:t> </w:t>
            </w:r>
            <w:r>
              <w:rPr>
                <w:rFonts w:cstheme="minorHAnsi"/>
                <w:sz w:val="22"/>
                <w:szCs w:val="22"/>
              </w:rPr>
              <w:t>jeho služeb, kde si žáci/</w:t>
            </w:r>
            <w:r w:rsidRPr="00FC2C45">
              <w:rPr>
                <w:rFonts w:cstheme="minorHAnsi"/>
                <w:sz w:val="22"/>
                <w:szCs w:val="22"/>
              </w:rPr>
              <w:t>studenti, ale i</w:t>
            </w:r>
            <w:r w:rsidR="00256287">
              <w:rPr>
                <w:rFonts w:cstheme="minorHAnsi"/>
                <w:sz w:val="22"/>
                <w:szCs w:val="22"/>
              </w:rPr>
              <w:t> </w:t>
            </w:r>
            <w:r w:rsidRPr="00FC2C45">
              <w:rPr>
                <w:rFonts w:cstheme="minorHAnsi"/>
                <w:sz w:val="22"/>
                <w:szCs w:val="22"/>
              </w:rPr>
              <w:t>široká veřejnost budou moci na testovacích datech nanečisto vyzkoušet a</w:t>
            </w:r>
            <w:r w:rsidR="00256287">
              <w:rPr>
                <w:rFonts w:cstheme="minorHAnsi"/>
                <w:sz w:val="22"/>
                <w:szCs w:val="22"/>
              </w:rPr>
              <w:t> </w:t>
            </w:r>
            <w:r w:rsidRPr="00FC2C45">
              <w:rPr>
                <w:rFonts w:cstheme="minorHAnsi"/>
                <w:sz w:val="22"/>
                <w:szCs w:val="22"/>
              </w:rPr>
              <w:t>naučit se využívání a</w:t>
            </w:r>
            <w:r w:rsidR="00256287">
              <w:rPr>
                <w:rFonts w:cstheme="minorHAnsi"/>
                <w:sz w:val="22"/>
                <w:szCs w:val="22"/>
              </w:rPr>
              <w:t> </w:t>
            </w:r>
            <w:r w:rsidRPr="00FC2C45">
              <w:rPr>
                <w:rFonts w:cstheme="minorHAnsi"/>
                <w:sz w:val="22"/>
                <w:szCs w:val="22"/>
              </w:rPr>
              <w:t xml:space="preserve">ovládání jednotlivých služeb. </w:t>
            </w:r>
          </w:p>
        </w:tc>
      </w:tr>
      <w:tr w:rsidR="0099080E" w:rsidRPr="00FC2C45" w14:paraId="4A4B6B7A" w14:textId="77777777" w:rsidTr="6D121F48">
        <w:tc>
          <w:tcPr>
            <w:tcW w:w="2405" w:type="dxa"/>
          </w:tcPr>
          <w:p w14:paraId="12F048C5" w14:textId="77777777" w:rsidR="0099080E" w:rsidRPr="00FC2C45" w:rsidRDefault="0099080E" w:rsidP="00F70162">
            <w:pPr>
              <w:pStyle w:val="K-TextInfo"/>
              <w:rPr>
                <w:rFonts w:cstheme="minorHAnsi"/>
                <w:sz w:val="22"/>
                <w:szCs w:val="22"/>
              </w:rPr>
            </w:pPr>
            <w:r w:rsidRPr="00FC2C45">
              <w:rPr>
                <w:rFonts w:cstheme="minorHAnsi"/>
                <w:sz w:val="22"/>
                <w:szCs w:val="22"/>
              </w:rPr>
              <w:lastRenderedPageBreak/>
              <w:t>Cíl</w:t>
            </w:r>
          </w:p>
        </w:tc>
        <w:tc>
          <w:tcPr>
            <w:tcW w:w="7223" w:type="dxa"/>
          </w:tcPr>
          <w:p w14:paraId="27245FB2" w14:textId="7542DBFE" w:rsidR="0099080E" w:rsidRPr="00FC2C45" w:rsidRDefault="0099080E" w:rsidP="00F70162">
            <w:pPr>
              <w:pStyle w:val="K-TextInfo"/>
              <w:rPr>
                <w:rFonts w:cstheme="minorHAnsi"/>
                <w:sz w:val="22"/>
                <w:szCs w:val="22"/>
                <w:lang w:eastAsia="cs-CZ"/>
              </w:rPr>
            </w:pPr>
            <w:r w:rsidRPr="00167F5A">
              <w:rPr>
                <w:rFonts w:cstheme="minorHAnsi"/>
                <w:sz w:val="22"/>
                <w:szCs w:val="22"/>
              </w:rPr>
              <w:t xml:space="preserve">Sjednocení vizuální identity </w:t>
            </w:r>
            <w:r>
              <w:rPr>
                <w:rFonts w:cstheme="minorHAnsi"/>
                <w:sz w:val="22"/>
                <w:szCs w:val="22"/>
              </w:rPr>
              <w:t>a</w:t>
            </w:r>
            <w:r w:rsidR="00256287">
              <w:rPr>
                <w:rFonts w:cstheme="minorHAnsi"/>
                <w:sz w:val="22"/>
                <w:szCs w:val="22"/>
              </w:rPr>
              <w:t> </w:t>
            </w:r>
            <w:r>
              <w:rPr>
                <w:rFonts w:cstheme="minorHAnsi"/>
                <w:sz w:val="22"/>
                <w:szCs w:val="22"/>
              </w:rPr>
              <w:t xml:space="preserve">internetových domén </w:t>
            </w:r>
            <w:r w:rsidRPr="00167F5A">
              <w:rPr>
                <w:rFonts w:cstheme="minorHAnsi"/>
                <w:sz w:val="22"/>
                <w:szCs w:val="22"/>
              </w:rPr>
              <w:t>centrálních úřadů a</w:t>
            </w:r>
            <w:r w:rsidR="00256287">
              <w:rPr>
                <w:rFonts w:cstheme="minorHAnsi"/>
                <w:sz w:val="22"/>
                <w:szCs w:val="22"/>
              </w:rPr>
              <w:t> </w:t>
            </w:r>
            <w:r w:rsidRPr="00167F5A">
              <w:rPr>
                <w:rFonts w:cstheme="minorHAnsi"/>
                <w:sz w:val="22"/>
                <w:szCs w:val="22"/>
              </w:rPr>
              <w:t xml:space="preserve">informačních systémů státní </w:t>
            </w:r>
            <w:r w:rsidRPr="00FC2C45">
              <w:rPr>
                <w:rFonts w:cstheme="minorHAnsi"/>
                <w:sz w:val="22"/>
                <w:szCs w:val="22"/>
                <w:lang w:eastAsia="cs-CZ"/>
              </w:rPr>
              <w:t>správy</w:t>
            </w:r>
            <w:r>
              <w:rPr>
                <w:rFonts w:cstheme="minorHAnsi"/>
                <w:sz w:val="22"/>
                <w:szCs w:val="22"/>
                <w:lang w:eastAsia="cs-CZ"/>
              </w:rPr>
              <w:t>.</w:t>
            </w:r>
          </w:p>
          <w:p w14:paraId="3977F6FF" w14:textId="6105766A" w:rsidR="0099080E" w:rsidRPr="00FC2C45" w:rsidRDefault="0099080E" w:rsidP="00F70162">
            <w:pPr>
              <w:pStyle w:val="K-TextInfo"/>
              <w:rPr>
                <w:rFonts w:cstheme="minorHAnsi"/>
                <w:sz w:val="22"/>
                <w:szCs w:val="22"/>
                <w:lang w:eastAsia="cs-CZ"/>
              </w:rPr>
            </w:pPr>
            <w:r w:rsidRPr="00F0582B">
              <w:rPr>
                <w:rFonts w:cstheme="minorHAnsi"/>
                <w:sz w:val="22"/>
                <w:szCs w:val="22"/>
                <w:lang w:eastAsia="cs-CZ"/>
              </w:rPr>
              <w:t>Vzdělávací portál s</w:t>
            </w:r>
            <w:r w:rsidR="00256287">
              <w:rPr>
                <w:rFonts w:cstheme="minorHAnsi"/>
                <w:sz w:val="22"/>
                <w:szCs w:val="22"/>
                <w:lang w:eastAsia="cs-CZ"/>
              </w:rPr>
              <w:t> </w:t>
            </w:r>
            <w:r w:rsidRPr="00F0582B">
              <w:rPr>
                <w:rFonts w:cstheme="minorHAnsi"/>
                <w:sz w:val="22"/>
                <w:szCs w:val="22"/>
                <w:lang w:eastAsia="cs-CZ"/>
              </w:rPr>
              <w:t xml:space="preserve">vytvořenou sadou vzdělávacích materiálů vč. tutoriálů vytvořených specificky </w:t>
            </w:r>
            <w:r w:rsidRPr="00F0582B">
              <w:rPr>
                <w:rFonts w:cstheme="minorHAnsi"/>
                <w:sz w:val="22"/>
                <w:szCs w:val="22"/>
              </w:rPr>
              <w:t xml:space="preserve">pro </w:t>
            </w:r>
            <w:r w:rsidRPr="00F0582B">
              <w:rPr>
                <w:rFonts w:cstheme="minorHAnsi"/>
                <w:sz w:val="22"/>
                <w:szCs w:val="22"/>
                <w:lang w:eastAsia="cs-CZ"/>
              </w:rPr>
              <w:t xml:space="preserve">rozdílné </w:t>
            </w:r>
            <w:r w:rsidRPr="00F0582B">
              <w:rPr>
                <w:rFonts w:cstheme="minorHAnsi"/>
                <w:sz w:val="22"/>
                <w:szCs w:val="22"/>
              </w:rPr>
              <w:t>cílové skupiny (pro každou cílovou skupinu 1 sada)</w:t>
            </w:r>
          </w:p>
        </w:tc>
      </w:tr>
      <w:tr w:rsidR="0099080E" w:rsidRPr="00FC2C45" w14:paraId="147AEF8B" w14:textId="77777777" w:rsidTr="6D121F48">
        <w:tc>
          <w:tcPr>
            <w:tcW w:w="2405" w:type="dxa"/>
          </w:tcPr>
          <w:p w14:paraId="4A67152A" w14:textId="77777777" w:rsidR="0099080E" w:rsidRPr="00FC2C45" w:rsidRDefault="0099080E" w:rsidP="00F70162">
            <w:pPr>
              <w:pStyle w:val="K-TextInfo"/>
              <w:rPr>
                <w:rFonts w:cstheme="minorHAnsi"/>
                <w:sz w:val="22"/>
                <w:szCs w:val="22"/>
              </w:rPr>
            </w:pPr>
            <w:r w:rsidRPr="00FC2C45">
              <w:rPr>
                <w:rFonts w:cstheme="minorHAnsi"/>
                <w:sz w:val="22"/>
                <w:szCs w:val="22"/>
              </w:rPr>
              <w:t>Implementace</w:t>
            </w:r>
          </w:p>
        </w:tc>
        <w:tc>
          <w:tcPr>
            <w:tcW w:w="7223" w:type="dxa"/>
          </w:tcPr>
          <w:p w14:paraId="6FA3D109" w14:textId="4394430B" w:rsidR="0099080E" w:rsidRDefault="0099080E" w:rsidP="6D121F48">
            <w:pPr>
              <w:pStyle w:val="K-TextInfo"/>
              <w:rPr>
                <w:sz w:val="22"/>
                <w:szCs w:val="22"/>
              </w:rPr>
            </w:pPr>
            <w:r w:rsidRPr="6D121F48">
              <w:rPr>
                <w:sz w:val="22"/>
                <w:szCs w:val="22"/>
              </w:rPr>
              <w:t>Migrací na jednotnou doménu bude výrazně zvýšena právní jistota uživatelů připojujících se službám státu, že se opravdu připojují na státní služby. Zároveň dojde k</w:t>
            </w:r>
            <w:r w:rsidR="00256287">
              <w:rPr>
                <w:sz w:val="22"/>
                <w:szCs w:val="22"/>
              </w:rPr>
              <w:t> </w:t>
            </w:r>
            <w:r w:rsidRPr="6D121F48">
              <w:rPr>
                <w:sz w:val="22"/>
                <w:szCs w:val="22"/>
              </w:rPr>
              <w:t>usnadnění zabezpečení jednotlivých systémů z</w:t>
            </w:r>
            <w:r w:rsidR="00256287">
              <w:rPr>
                <w:sz w:val="22"/>
                <w:szCs w:val="22"/>
              </w:rPr>
              <w:t> </w:t>
            </w:r>
            <w:r w:rsidRPr="6D121F48">
              <w:rPr>
                <w:sz w:val="22"/>
                <w:szCs w:val="22"/>
              </w:rPr>
              <w:t>pohledu kybernetické bezpečnosti, zvýšení přehlednosti a</w:t>
            </w:r>
            <w:r w:rsidR="00256287">
              <w:rPr>
                <w:sz w:val="22"/>
                <w:szCs w:val="22"/>
              </w:rPr>
              <w:t> </w:t>
            </w:r>
            <w:r w:rsidRPr="6D121F48">
              <w:rPr>
                <w:sz w:val="22"/>
                <w:szCs w:val="22"/>
              </w:rPr>
              <w:t>transparentnosti služeb. Návrh jednotného vizuálního stylu České republiky pak umožní spolu s</w:t>
            </w:r>
            <w:r w:rsidR="00256287">
              <w:rPr>
                <w:sz w:val="22"/>
                <w:szCs w:val="22"/>
              </w:rPr>
              <w:t> </w:t>
            </w:r>
            <w:r w:rsidRPr="6D121F48">
              <w:rPr>
                <w:sz w:val="22"/>
                <w:szCs w:val="22"/>
              </w:rPr>
              <w:t>pravidly stanovenými v</w:t>
            </w:r>
            <w:r w:rsidR="00256287">
              <w:rPr>
                <w:sz w:val="22"/>
                <w:szCs w:val="22"/>
              </w:rPr>
              <w:t> </w:t>
            </w:r>
            <w:r w:rsidRPr="6D121F48">
              <w:rPr>
                <w:sz w:val="22"/>
                <w:szCs w:val="22"/>
              </w:rPr>
              <w:t>rámci Design systému.</w:t>
            </w:r>
            <w:r w:rsidR="00561C23" w:rsidRPr="6D121F48">
              <w:rPr>
                <w:sz w:val="22"/>
                <w:szCs w:val="22"/>
              </w:rPr>
              <w:t xml:space="preserve"> </w:t>
            </w:r>
            <w:r w:rsidRPr="6D121F48">
              <w:rPr>
                <w:sz w:val="22"/>
                <w:szCs w:val="22"/>
              </w:rPr>
              <w:t>Vzhledem k</w:t>
            </w:r>
            <w:r w:rsidR="00256287">
              <w:rPr>
                <w:sz w:val="22"/>
                <w:szCs w:val="22"/>
              </w:rPr>
              <w:t> </w:t>
            </w:r>
            <w:r w:rsidRPr="6D121F48">
              <w:rPr>
                <w:sz w:val="22"/>
                <w:szCs w:val="22"/>
              </w:rPr>
              <w:t>časovým možnostem a</w:t>
            </w:r>
            <w:r w:rsidR="00256287">
              <w:rPr>
                <w:sz w:val="22"/>
                <w:szCs w:val="22"/>
              </w:rPr>
              <w:t> </w:t>
            </w:r>
            <w:r w:rsidRPr="6D121F48">
              <w:rPr>
                <w:sz w:val="22"/>
                <w:szCs w:val="22"/>
              </w:rPr>
              <w:t xml:space="preserve">rozsahu úprav, které bude vyžadovat přechod na jednotný vzhled </w:t>
            </w:r>
            <w:r w:rsidR="141E68AC" w:rsidRPr="6D121F48">
              <w:rPr>
                <w:sz w:val="22"/>
                <w:szCs w:val="22"/>
              </w:rPr>
              <w:t>vizuální identity a</w:t>
            </w:r>
            <w:r w:rsidR="00256287">
              <w:rPr>
                <w:sz w:val="22"/>
                <w:szCs w:val="22"/>
              </w:rPr>
              <w:t> </w:t>
            </w:r>
            <w:r w:rsidR="141E68AC" w:rsidRPr="6D121F48">
              <w:rPr>
                <w:sz w:val="22"/>
                <w:szCs w:val="22"/>
              </w:rPr>
              <w:t xml:space="preserve">domén centrálních úřadů </w:t>
            </w:r>
            <w:r w:rsidRPr="6D121F48">
              <w:rPr>
                <w:sz w:val="22"/>
                <w:szCs w:val="22"/>
              </w:rPr>
              <w:t>České republiky, nebude součástí projektu přechod jednotlivých úřadů a</w:t>
            </w:r>
            <w:r w:rsidR="00256287">
              <w:rPr>
                <w:sz w:val="22"/>
                <w:szCs w:val="22"/>
              </w:rPr>
              <w:t> </w:t>
            </w:r>
            <w:r w:rsidRPr="6D121F48">
              <w:rPr>
                <w:sz w:val="22"/>
                <w:szCs w:val="22"/>
              </w:rPr>
              <w:t>organizací na tento vizuální styl.</w:t>
            </w:r>
          </w:p>
          <w:p w14:paraId="7A972BDE" w14:textId="1D2AE96D" w:rsidR="0099080E" w:rsidRPr="00553FB3" w:rsidRDefault="0099080E" w:rsidP="00F70162">
            <w:pPr>
              <w:pStyle w:val="K-TextInfo"/>
              <w:rPr>
                <w:rFonts w:cstheme="minorHAnsi"/>
                <w:sz w:val="22"/>
                <w:szCs w:val="22"/>
              </w:rPr>
            </w:pPr>
            <w:r w:rsidRPr="00553FB3">
              <w:rPr>
                <w:rFonts w:cstheme="minorHAnsi"/>
                <w:sz w:val="22"/>
                <w:szCs w:val="22"/>
              </w:rPr>
              <w:t>Součástí této reformy jsou nově zpracované a</w:t>
            </w:r>
            <w:r w:rsidR="00256287">
              <w:rPr>
                <w:rFonts w:cstheme="minorHAnsi"/>
                <w:sz w:val="22"/>
                <w:szCs w:val="22"/>
              </w:rPr>
              <w:t> </w:t>
            </w:r>
            <w:r>
              <w:rPr>
                <w:rFonts w:cstheme="minorHAnsi"/>
                <w:sz w:val="22"/>
                <w:szCs w:val="22"/>
              </w:rPr>
              <w:t xml:space="preserve">online přístupné návodné výukové tutoriály pro studenty </w:t>
            </w:r>
            <w:r w:rsidR="008E368F">
              <w:rPr>
                <w:rFonts w:cstheme="minorHAnsi"/>
                <w:sz w:val="22"/>
                <w:szCs w:val="22"/>
              </w:rPr>
              <w:t>středních škol</w:t>
            </w:r>
            <w:r>
              <w:rPr>
                <w:rFonts w:cstheme="minorHAnsi"/>
                <w:sz w:val="22"/>
                <w:szCs w:val="22"/>
              </w:rPr>
              <w:t>, dospělou populaci, a</w:t>
            </w:r>
            <w:r w:rsidR="00256287">
              <w:rPr>
                <w:rFonts w:cstheme="minorHAnsi"/>
                <w:sz w:val="22"/>
                <w:szCs w:val="22"/>
              </w:rPr>
              <w:t> </w:t>
            </w:r>
            <w:r>
              <w:rPr>
                <w:rFonts w:cstheme="minorHAnsi"/>
                <w:sz w:val="22"/>
                <w:szCs w:val="22"/>
              </w:rPr>
              <w:t>specificky pro seniory, které seznámí cílové skupiny s</w:t>
            </w:r>
            <w:r w:rsidR="00256287">
              <w:rPr>
                <w:rFonts w:cstheme="minorHAnsi"/>
                <w:sz w:val="22"/>
                <w:szCs w:val="22"/>
              </w:rPr>
              <w:t> </w:t>
            </w:r>
            <w:r>
              <w:rPr>
                <w:rFonts w:cstheme="minorHAnsi"/>
                <w:sz w:val="22"/>
                <w:szCs w:val="22"/>
              </w:rPr>
              <w:t xml:space="preserve">možnostmi </w:t>
            </w:r>
            <w:r w:rsidRPr="00553FB3">
              <w:rPr>
                <w:rFonts w:cstheme="minorHAnsi"/>
                <w:sz w:val="22"/>
                <w:szCs w:val="22"/>
              </w:rPr>
              <w:t>elektronické komuni</w:t>
            </w:r>
            <w:r>
              <w:rPr>
                <w:rFonts w:cstheme="minorHAnsi"/>
                <w:sz w:val="22"/>
                <w:szCs w:val="22"/>
              </w:rPr>
              <w:t>kace mezi občanem a</w:t>
            </w:r>
            <w:r w:rsidR="00256287">
              <w:rPr>
                <w:rFonts w:cstheme="minorHAnsi"/>
                <w:sz w:val="22"/>
                <w:szCs w:val="22"/>
              </w:rPr>
              <w:t> </w:t>
            </w:r>
            <w:r>
              <w:rPr>
                <w:rFonts w:cstheme="minorHAnsi"/>
                <w:sz w:val="22"/>
                <w:szCs w:val="22"/>
              </w:rPr>
              <w:t>státem</w:t>
            </w:r>
            <w:r w:rsidR="00561C23">
              <w:rPr>
                <w:rFonts w:cstheme="minorHAnsi"/>
                <w:sz w:val="22"/>
                <w:szCs w:val="22"/>
              </w:rPr>
              <w:t xml:space="preserve"> umístěné na Portál</w:t>
            </w:r>
            <w:r w:rsidR="00F0582B">
              <w:rPr>
                <w:rFonts w:cstheme="minorHAnsi"/>
                <w:sz w:val="22"/>
                <w:szCs w:val="22"/>
              </w:rPr>
              <w:t>.</w:t>
            </w:r>
          </w:p>
        </w:tc>
      </w:tr>
      <w:tr w:rsidR="0099080E" w:rsidRPr="00FC2C45" w14:paraId="6F929A99" w14:textId="77777777" w:rsidTr="6D121F48">
        <w:trPr>
          <w:trHeight w:val="70"/>
        </w:trPr>
        <w:tc>
          <w:tcPr>
            <w:tcW w:w="2405" w:type="dxa"/>
          </w:tcPr>
          <w:p w14:paraId="4B445FC4" w14:textId="31B8C8C8" w:rsidR="0099080E" w:rsidRPr="00FC2C45" w:rsidRDefault="0099080E" w:rsidP="00F70162">
            <w:pPr>
              <w:pStyle w:val="K-TextInfo"/>
              <w:rPr>
                <w:rFonts w:cstheme="minorHAnsi"/>
                <w:sz w:val="22"/>
                <w:szCs w:val="22"/>
              </w:rPr>
            </w:pPr>
            <w:r w:rsidRPr="00FC2C45">
              <w:rPr>
                <w:rFonts w:cstheme="minorHAnsi"/>
                <w:sz w:val="22"/>
                <w:szCs w:val="22"/>
              </w:rPr>
              <w:t>Spolupráce a</w:t>
            </w:r>
            <w:r w:rsidR="00256287">
              <w:rPr>
                <w:rFonts w:cstheme="minorHAnsi"/>
                <w:sz w:val="22"/>
                <w:szCs w:val="22"/>
              </w:rPr>
              <w:t> </w:t>
            </w:r>
            <w:r w:rsidRPr="00FC2C45">
              <w:rPr>
                <w:rFonts w:cstheme="minorHAnsi"/>
                <w:sz w:val="22"/>
                <w:szCs w:val="22"/>
              </w:rPr>
              <w:t>zapojení zúčastněných stran</w:t>
            </w:r>
          </w:p>
        </w:tc>
        <w:tc>
          <w:tcPr>
            <w:tcW w:w="7223" w:type="dxa"/>
          </w:tcPr>
          <w:p w14:paraId="191ACBDB" w14:textId="7E1F1F47" w:rsidR="0099080E" w:rsidRPr="00FC2C45" w:rsidRDefault="0099080E" w:rsidP="00F70162">
            <w:pPr>
              <w:pStyle w:val="K-TextInfo"/>
              <w:rPr>
                <w:rFonts w:cstheme="minorHAnsi"/>
                <w:color w:val="auto"/>
                <w:sz w:val="22"/>
                <w:szCs w:val="22"/>
              </w:rPr>
            </w:pPr>
            <w:r w:rsidRPr="00FC2C45">
              <w:rPr>
                <w:rFonts w:cstheme="minorHAnsi"/>
                <w:sz w:val="22"/>
                <w:szCs w:val="22"/>
              </w:rPr>
              <w:t xml:space="preserve">Hlavním nositelem </w:t>
            </w:r>
            <w:r w:rsidRPr="00FC2C45">
              <w:rPr>
                <w:rFonts w:cstheme="minorHAnsi"/>
                <w:color w:val="auto"/>
                <w:sz w:val="22"/>
                <w:szCs w:val="22"/>
              </w:rPr>
              <w:t>programu je Digitální a</w:t>
            </w:r>
            <w:r w:rsidR="00256287">
              <w:rPr>
                <w:rFonts w:cstheme="minorHAnsi"/>
                <w:color w:val="auto"/>
                <w:sz w:val="22"/>
                <w:szCs w:val="22"/>
              </w:rPr>
              <w:t> </w:t>
            </w:r>
            <w:r w:rsidRPr="00FC2C45">
              <w:rPr>
                <w:rFonts w:cstheme="minorHAnsi"/>
                <w:color w:val="auto"/>
                <w:sz w:val="22"/>
                <w:szCs w:val="22"/>
              </w:rPr>
              <w:t>informační agentura</w:t>
            </w:r>
            <w:r>
              <w:rPr>
                <w:rFonts w:cstheme="minorHAnsi"/>
                <w:color w:val="auto"/>
                <w:sz w:val="22"/>
                <w:szCs w:val="22"/>
              </w:rPr>
              <w:t>.</w:t>
            </w:r>
          </w:p>
          <w:p w14:paraId="340B4862" w14:textId="14D22775" w:rsidR="0099080E" w:rsidRPr="00FC2C45" w:rsidRDefault="0099080E" w:rsidP="00F70162">
            <w:pPr>
              <w:pStyle w:val="K-TextInfo"/>
              <w:rPr>
                <w:rFonts w:cstheme="minorHAnsi"/>
                <w:color w:val="auto"/>
                <w:sz w:val="22"/>
                <w:szCs w:val="22"/>
              </w:rPr>
            </w:pPr>
            <w:r w:rsidRPr="00FC2C45">
              <w:rPr>
                <w:rFonts w:cstheme="minorHAnsi"/>
                <w:color w:val="auto"/>
                <w:sz w:val="22"/>
                <w:szCs w:val="22"/>
              </w:rPr>
              <w:t>Digitální a</w:t>
            </w:r>
            <w:r w:rsidR="00256287">
              <w:rPr>
                <w:rFonts w:cstheme="minorHAnsi"/>
                <w:color w:val="auto"/>
                <w:sz w:val="22"/>
                <w:szCs w:val="22"/>
              </w:rPr>
              <w:t> </w:t>
            </w:r>
            <w:r w:rsidRPr="00FC2C45">
              <w:rPr>
                <w:rFonts w:cstheme="minorHAnsi"/>
                <w:color w:val="auto"/>
                <w:sz w:val="22"/>
                <w:szCs w:val="22"/>
              </w:rPr>
              <w:t xml:space="preserve">informační agentura, Úřad vlády ČR, jednotlivé centrální orgány veřejné správy.  </w:t>
            </w:r>
          </w:p>
          <w:p w14:paraId="2FE49771" w14:textId="6C206ACC" w:rsidR="0099080E" w:rsidRPr="00FC2C45" w:rsidRDefault="0099080E" w:rsidP="00F70162">
            <w:pPr>
              <w:pStyle w:val="K-TextInfo"/>
              <w:rPr>
                <w:rFonts w:cstheme="minorHAnsi"/>
                <w:sz w:val="22"/>
                <w:szCs w:val="22"/>
                <w:lang w:eastAsia="cs-CZ"/>
              </w:rPr>
            </w:pPr>
            <w:r w:rsidRPr="00FC2C45">
              <w:rPr>
                <w:rFonts w:cstheme="minorHAnsi"/>
                <w:sz w:val="22"/>
                <w:szCs w:val="22"/>
              </w:rPr>
              <w:t>Věcný záměr bude konzultován se všemi dotčenými institucemi veřejné a</w:t>
            </w:r>
            <w:r w:rsidR="00256287">
              <w:rPr>
                <w:rFonts w:cstheme="minorHAnsi"/>
                <w:sz w:val="22"/>
                <w:szCs w:val="22"/>
              </w:rPr>
              <w:t> </w:t>
            </w:r>
            <w:r w:rsidRPr="00FC2C45">
              <w:rPr>
                <w:rFonts w:cstheme="minorHAnsi"/>
                <w:sz w:val="22"/>
                <w:szCs w:val="22"/>
              </w:rPr>
              <w:t>státní správy v</w:t>
            </w:r>
            <w:r w:rsidR="00256287">
              <w:rPr>
                <w:rFonts w:cstheme="minorHAnsi"/>
                <w:sz w:val="22"/>
                <w:szCs w:val="22"/>
              </w:rPr>
              <w:t> </w:t>
            </w:r>
            <w:r w:rsidRPr="00FC2C45">
              <w:rPr>
                <w:rFonts w:cstheme="minorHAnsi"/>
                <w:sz w:val="22"/>
                <w:szCs w:val="22"/>
              </w:rPr>
              <w:t>rámci mezirezortního připomínkového řízení</w:t>
            </w:r>
            <w:r>
              <w:rPr>
                <w:rFonts w:cstheme="minorHAnsi"/>
                <w:sz w:val="22"/>
                <w:szCs w:val="22"/>
              </w:rPr>
              <w:t>.</w:t>
            </w:r>
          </w:p>
        </w:tc>
      </w:tr>
      <w:tr w:rsidR="0099080E" w:rsidRPr="00FC2C45" w14:paraId="2C2159DE" w14:textId="77777777" w:rsidTr="6D121F48">
        <w:tc>
          <w:tcPr>
            <w:tcW w:w="2405" w:type="dxa"/>
          </w:tcPr>
          <w:p w14:paraId="6641C389" w14:textId="56B94793" w:rsidR="0099080E" w:rsidRPr="00FC2C45" w:rsidRDefault="0099080E" w:rsidP="00F70162">
            <w:pPr>
              <w:pStyle w:val="K-TextInfo"/>
              <w:rPr>
                <w:rFonts w:cstheme="minorHAnsi"/>
                <w:sz w:val="22"/>
                <w:szCs w:val="22"/>
              </w:rPr>
            </w:pPr>
            <w:r w:rsidRPr="00FC2C45">
              <w:rPr>
                <w:rFonts w:cstheme="minorHAnsi"/>
                <w:sz w:val="22"/>
                <w:szCs w:val="22"/>
              </w:rPr>
              <w:t>Překážky a</w:t>
            </w:r>
            <w:r w:rsidR="00256287">
              <w:rPr>
                <w:rFonts w:cstheme="minorHAnsi"/>
                <w:sz w:val="22"/>
                <w:szCs w:val="22"/>
              </w:rPr>
              <w:t> </w:t>
            </w:r>
            <w:r w:rsidRPr="00FC2C45">
              <w:rPr>
                <w:rFonts w:cstheme="minorHAnsi"/>
                <w:sz w:val="22"/>
                <w:szCs w:val="22"/>
              </w:rPr>
              <w:t>rizika</w:t>
            </w:r>
          </w:p>
        </w:tc>
        <w:tc>
          <w:tcPr>
            <w:tcW w:w="7223" w:type="dxa"/>
          </w:tcPr>
          <w:p w14:paraId="03F7449A" w14:textId="7E08B852" w:rsidR="0099080E" w:rsidRDefault="0099080E" w:rsidP="00F70162">
            <w:pPr>
              <w:pStyle w:val="K-TextInfo"/>
              <w:rPr>
                <w:rFonts w:cstheme="minorHAnsi"/>
                <w:sz w:val="22"/>
                <w:szCs w:val="22"/>
              </w:rPr>
            </w:pPr>
            <w:r w:rsidRPr="00FC2C45">
              <w:rPr>
                <w:rFonts w:cstheme="minorHAnsi"/>
                <w:sz w:val="22"/>
                <w:szCs w:val="22"/>
              </w:rPr>
              <w:t>Skluz při tvorbě a</w:t>
            </w:r>
            <w:r w:rsidR="00256287">
              <w:rPr>
                <w:rFonts w:cstheme="minorHAnsi"/>
                <w:sz w:val="22"/>
                <w:szCs w:val="22"/>
              </w:rPr>
              <w:t> </w:t>
            </w:r>
            <w:r w:rsidRPr="00FC2C45">
              <w:rPr>
                <w:rFonts w:cstheme="minorHAnsi"/>
                <w:sz w:val="22"/>
                <w:szCs w:val="22"/>
              </w:rPr>
              <w:t>schvalování legislativního rámce.</w:t>
            </w:r>
          </w:p>
          <w:p w14:paraId="400F75A7" w14:textId="77777777" w:rsidR="0099080E" w:rsidRPr="00FC2C45" w:rsidRDefault="0099080E" w:rsidP="00F70162">
            <w:pPr>
              <w:pStyle w:val="K-TextInfo"/>
              <w:rPr>
                <w:rFonts w:cstheme="minorHAnsi"/>
                <w:sz w:val="22"/>
                <w:szCs w:val="22"/>
              </w:rPr>
            </w:pPr>
            <w:r>
              <w:rPr>
                <w:rFonts w:cstheme="minorHAnsi"/>
                <w:sz w:val="22"/>
                <w:szCs w:val="22"/>
              </w:rPr>
              <w:t>Skluz při přechodu institucí na jednotnou doménu gov.cz.</w:t>
            </w:r>
          </w:p>
        </w:tc>
      </w:tr>
      <w:tr w:rsidR="0099080E" w:rsidRPr="00FC2C45" w14:paraId="0E7C6D72" w14:textId="77777777" w:rsidTr="6D121F48">
        <w:tc>
          <w:tcPr>
            <w:tcW w:w="2405" w:type="dxa"/>
          </w:tcPr>
          <w:p w14:paraId="16815718" w14:textId="6175B89B" w:rsidR="0099080E" w:rsidRPr="00FC2C45" w:rsidRDefault="0099080E" w:rsidP="00F70162">
            <w:pPr>
              <w:pStyle w:val="K-TextInfo"/>
              <w:jc w:val="left"/>
              <w:rPr>
                <w:rFonts w:cstheme="minorHAnsi"/>
                <w:sz w:val="22"/>
                <w:szCs w:val="22"/>
              </w:rPr>
            </w:pPr>
            <w:r w:rsidRPr="00FC2C45">
              <w:rPr>
                <w:rFonts w:cstheme="minorHAnsi"/>
                <w:sz w:val="22"/>
                <w:szCs w:val="22"/>
              </w:rPr>
              <w:t>Cílové skupiny populace a</w:t>
            </w:r>
            <w:r w:rsidR="00256287">
              <w:rPr>
                <w:rFonts w:cstheme="minorHAnsi"/>
                <w:sz w:val="22"/>
                <w:szCs w:val="22"/>
              </w:rPr>
              <w:t> </w:t>
            </w:r>
            <w:r w:rsidRPr="00FC2C45">
              <w:rPr>
                <w:rFonts w:cstheme="minorHAnsi"/>
                <w:sz w:val="22"/>
                <w:szCs w:val="22"/>
              </w:rPr>
              <w:t>ekonomické subjekty</w:t>
            </w:r>
          </w:p>
        </w:tc>
        <w:tc>
          <w:tcPr>
            <w:tcW w:w="7223" w:type="dxa"/>
          </w:tcPr>
          <w:p w14:paraId="7AF6E518" w14:textId="77777777" w:rsidR="0099080E" w:rsidRPr="00D77F54" w:rsidRDefault="0099080E" w:rsidP="00F70162">
            <w:pPr>
              <w:pStyle w:val="K-TextInfo"/>
              <w:rPr>
                <w:rFonts w:cstheme="minorHAnsi"/>
                <w:sz w:val="22"/>
                <w:szCs w:val="22"/>
                <w:u w:val="single"/>
              </w:rPr>
            </w:pPr>
            <w:r w:rsidRPr="00D77F54">
              <w:rPr>
                <w:rFonts w:cstheme="minorHAnsi"/>
                <w:sz w:val="22"/>
                <w:szCs w:val="22"/>
                <w:u w:val="single"/>
              </w:rPr>
              <w:t>Primární cílové skupiny (přímí konzumenti služeb):</w:t>
            </w:r>
          </w:p>
          <w:p w14:paraId="6CBFBE74" w14:textId="05E0C2AE" w:rsidR="0099080E" w:rsidRPr="00FC2C45" w:rsidRDefault="0099080E" w:rsidP="00F70162">
            <w:pPr>
              <w:pStyle w:val="K-TextInfo"/>
              <w:rPr>
                <w:rFonts w:cstheme="minorHAnsi"/>
                <w:sz w:val="22"/>
                <w:szCs w:val="22"/>
              </w:rPr>
            </w:pPr>
            <w:r w:rsidRPr="00FC2C45">
              <w:rPr>
                <w:rFonts w:cstheme="minorHAnsi"/>
                <w:sz w:val="22"/>
                <w:szCs w:val="22"/>
              </w:rPr>
              <w:t>Orgány státní a</w:t>
            </w:r>
            <w:r w:rsidR="00256287">
              <w:rPr>
                <w:rFonts w:cstheme="minorHAnsi"/>
                <w:sz w:val="22"/>
                <w:szCs w:val="22"/>
              </w:rPr>
              <w:t> </w:t>
            </w:r>
            <w:r w:rsidRPr="00FC2C45">
              <w:rPr>
                <w:rFonts w:cstheme="minorHAnsi"/>
                <w:sz w:val="22"/>
                <w:szCs w:val="22"/>
              </w:rPr>
              <w:t>veřejné správy využívající data pro výkon svých agendových i</w:t>
            </w:r>
            <w:r w:rsidR="00256287">
              <w:rPr>
                <w:rFonts w:cstheme="minorHAnsi"/>
                <w:sz w:val="22"/>
                <w:szCs w:val="22"/>
              </w:rPr>
              <w:t> </w:t>
            </w:r>
            <w:r w:rsidRPr="00FC2C45">
              <w:rPr>
                <w:rFonts w:cstheme="minorHAnsi"/>
                <w:sz w:val="22"/>
                <w:szCs w:val="22"/>
              </w:rPr>
              <w:t>neagendových činností a</w:t>
            </w:r>
            <w:r w:rsidR="00256287">
              <w:rPr>
                <w:rFonts w:cstheme="minorHAnsi"/>
                <w:sz w:val="22"/>
                <w:szCs w:val="22"/>
              </w:rPr>
              <w:t> </w:t>
            </w:r>
            <w:r w:rsidRPr="00FC2C45">
              <w:rPr>
                <w:rFonts w:cstheme="minorHAnsi"/>
                <w:sz w:val="22"/>
                <w:szCs w:val="22"/>
              </w:rPr>
              <w:t>k vývoji nových či zlepšení stávajících služeb.</w:t>
            </w:r>
          </w:p>
          <w:p w14:paraId="12FA6859" w14:textId="77777777" w:rsidR="0099080E" w:rsidRPr="00FC2C45" w:rsidRDefault="0099080E" w:rsidP="00F70162">
            <w:pPr>
              <w:pStyle w:val="K-TextInfo"/>
              <w:rPr>
                <w:rFonts w:cstheme="minorHAnsi"/>
                <w:sz w:val="22"/>
                <w:szCs w:val="22"/>
              </w:rPr>
            </w:pPr>
            <w:r w:rsidRPr="00FC2C45">
              <w:rPr>
                <w:rFonts w:cstheme="minorHAnsi"/>
                <w:sz w:val="22"/>
                <w:szCs w:val="22"/>
              </w:rPr>
              <w:t>Politické vedení využívající data pro kvalitní rozhodování založené na faktech (evidence-based policy).</w:t>
            </w:r>
          </w:p>
          <w:p w14:paraId="2B81C9B8" w14:textId="058423E8" w:rsidR="0099080E" w:rsidRPr="00FC2C45" w:rsidRDefault="0099080E" w:rsidP="00F70162">
            <w:pPr>
              <w:pStyle w:val="K-TextInfo"/>
              <w:rPr>
                <w:rFonts w:cstheme="minorHAnsi"/>
                <w:sz w:val="22"/>
                <w:szCs w:val="22"/>
              </w:rPr>
            </w:pPr>
            <w:r w:rsidRPr="00FC2C45">
              <w:rPr>
                <w:rFonts w:cstheme="minorHAnsi"/>
                <w:sz w:val="22"/>
                <w:szCs w:val="22"/>
              </w:rPr>
              <w:t>Vědecké instituce a</w:t>
            </w:r>
            <w:r w:rsidR="00256287">
              <w:rPr>
                <w:rFonts w:cstheme="minorHAnsi"/>
                <w:sz w:val="22"/>
                <w:szCs w:val="22"/>
              </w:rPr>
              <w:t> </w:t>
            </w:r>
            <w:r w:rsidRPr="00FC2C45">
              <w:rPr>
                <w:rFonts w:cstheme="minorHAnsi"/>
                <w:sz w:val="22"/>
                <w:szCs w:val="22"/>
              </w:rPr>
              <w:t>univerzity využívající data pro vědecké účely.</w:t>
            </w:r>
          </w:p>
          <w:p w14:paraId="2D2451D7" w14:textId="045E3489" w:rsidR="0099080E" w:rsidRPr="00FC2C45" w:rsidRDefault="0099080E" w:rsidP="00F70162">
            <w:pPr>
              <w:pStyle w:val="K-TextInfo"/>
              <w:rPr>
                <w:rFonts w:cstheme="minorHAnsi"/>
                <w:sz w:val="22"/>
                <w:szCs w:val="22"/>
              </w:rPr>
            </w:pPr>
            <w:r w:rsidRPr="00FC2C45">
              <w:rPr>
                <w:rFonts w:cstheme="minorHAnsi"/>
                <w:sz w:val="22"/>
                <w:szCs w:val="22"/>
              </w:rPr>
              <w:t>Komerční subjekty využívající data k</w:t>
            </w:r>
            <w:r w:rsidR="00256287">
              <w:rPr>
                <w:rFonts w:cstheme="minorHAnsi"/>
                <w:sz w:val="22"/>
                <w:szCs w:val="22"/>
              </w:rPr>
              <w:t> </w:t>
            </w:r>
            <w:r w:rsidRPr="00FC2C45">
              <w:rPr>
                <w:rFonts w:cstheme="minorHAnsi"/>
                <w:sz w:val="22"/>
                <w:szCs w:val="22"/>
              </w:rPr>
              <w:t>vývoji nových či zlepšení stávajících služeb.</w:t>
            </w:r>
          </w:p>
          <w:p w14:paraId="65646F35" w14:textId="2AB5CC07" w:rsidR="0099080E" w:rsidRPr="00FC2C45" w:rsidRDefault="0099080E" w:rsidP="00F70162">
            <w:pPr>
              <w:pStyle w:val="K-TextInfo"/>
              <w:rPr>
                <w:rFonts w:cstheme="minorHAnsi"/>
                <w:sz w:val="22"/>
                <w:szCs w:val="22"/>
              </w:rPr>
            </w:pPr>
            <w:r w:rsidRPr="00FC2C45">
              <w:rPr>
                <w:rFonts w:cstheme="minorHAnsi"/>
                <w:sz w:val="22"/>
                <w:szCs w:val="22"/>
              </w:rPr>
              <w:t>Nekomerční subjekty využívající data k</w:t>
            </w:r>
            <w:r w:rsidR="00256287">
              <w:rPr>
                <w:rFonts w:cstheme="minorHAnsi"/>
                <w:sz w:val="22"/>
                <w:szCs w:val="22"/>
              </w:rPr>
              <w:t> </w:t>
            </w:r>
            <w:r w:rsidRPr="00FC2C45">
              <w:rPr>
                <w:rFonts w:cstheme="minorHAnsi"/>
                <w:sz w:val="22"/>
                <w:szCs w:val="22"/>
              </w:rPr>
              <w:t>vývoji nových či zlepšení stávajících služeb.</w:t>
            </w:r>
          </w:p>
          <w:p w14:paraId="590B36BE" w14:textId="77777777" w:rsidR="0099080E" w:rsidRPr="00FC2C45" w:rsidRDefault="0099080E" w:rsidP="00F70162">
            <w:pPr>
              <w:pStyle w:val="K-TextInfo"/>
              <w:rPr>
                <w:rFonts w:cstheme="minorHAnsi"/>
                <w:sz w:val="22"/>
                <w:szCs w:val="22"/>
              </w:rPr>
            </w:pPr>
            <w:r w:rsidRPr="00FC2C45">
              <w:rPr>
                <w:rFonts w:cstheme="minorHAnsi"/>
                <w:sz w:val="22"/>
                <w:szCs w:val="22"/>
              </w:rPr>
              <w:t>Široká odborná veřejnost</w:t>
            </w:r>
          </w:p>
          <w:p w14:paraId="1E4005D8" w14:textId="77777777" w:rsidR="0099080E" w:rsidRPr="00FC2C45" w:rsidRDefault="0099080E" w:rsidP="00F70162">
            <w:pPr>
              <w:pStyle w:val="K-TextInfo"/>
              <w:rPr>
                <w:rFonts w:cstheme="minorHAnsi"/>
                <w:sz w:val="22"/>
                <w:szCs w:val="22"/>
              </w:rPr>
            </w:pPr>
            <w:r w:rsidRPr="00FC2C45">
              <w:rPr>
                <w:rFonts w:cstheme="minorHAnsi"/>
                <w:sz w:val="22"/>
                <w:szCs w:val="22"/>
              </w:rPr>
              <w:lastRenderedPageBreak/>
              <w:t>Zahraniční partneři</w:t>
            </w:r>
          </w:p>
          <w:p w14:paraId="192CFBC0" w14:textId="77777777" w:rsidR="0099080E" w:rsidRPr="00D77F54" w:rsidRDefault="0099080E" w:rsidP="00F70162">
            <w:pPr>
              <w:pStyle w:val="K-TextInfo"/>
              <w:rPr>
                <w:rFonts w:cstheme="minorHAnsi"/>
                <w:sz w:val="22"/>
                <w:szCs w:val="22"/>
                <w:u w:val="single"/>
              </w:rPr>
            </w:pPr>
            <w:r w:rsidRPr="00D77F54">
              <w:rPr>
                <w:rFonts w:cstheme="minorHAnsi"/>
                <w:sz w:val="22"/>
                <w:szCs w:val="22"/>
                <w:u w:val="single"/>
              </w:rPr>
              <w:t>Sekundární cílové skupiny (konzumenti, jimž služby přináší užitek, ale nemohou je sami vykonávat):</w:t>
            </w:r>
          </w:p>
          <w:p w14:paraId="6DC2A4C7" w14:textId="6FF665B1" w:rsidR="0099080E" w:rsidRPr="00FC2C45" w:rsidRDefault="0099080E" w:rsidP="00F70162">
            <w:pPr>
              <w:pStyle w:val="K-TextInfo"/>
              <w:rPr>
                <w:rFonts w:cstheme="minorHAnsi"/>
                <w:sz w:val="22"/>
                <w:szCs w:val="22"/>
              </w:rPr>
            </w:pPr>
            <w:r w:rsidRPr="00FC2C45">
              <w:rPr>
                <w:rFonts w:cstheme="minorHAnsi"/>
                <w:sz w:val="22"/>
                <w:szCs w:val="22"/>
              </w:rPr>
              <w:t>Občané ČR, příjemci nových či inovovaných služeb a</w:t>
            </w:r>
            <w:r w:rsidR="00256287">
              <w:rPr>
                <w:rFonts w:cstheme="minorHAnsi"/>
                <w:sz w:val="22"/>
                <w:szCs w:val="22"/>
              </w:rPr>
              <w:t> </w:t>
            </w:r>
            <w:r w:rsidRPr="00FC2C45">
              <w:rPr>
                <w:rFonts w:cstheme="minorHAnsi"/>
                <w:sz w:val="22"/>
                <w:szCs w:val="22"/>
              </w:rPr>
              <w:t>vědeckých poznatků realizovaných na základě využití anonymizovaných individuálních dat.</w:t>
            </w:r>
          </w:p>
          <w:p w14:paraId="5F3850B1" w14:textId="7DEE1514" w:rsidR="0099080E" w:rsidRPr="00FC2C45" w:rsidRDefault="0099080E" w:rsidP="00F70162">
            <w:pPr>
              <w:pStyle w:val="K-TextInfo"/>
              <w:rPr>
                <w:rFonts w:cstheme="minorHAnsi"/>
                <w:sz w:val="22"/>
                <w:szCs w:val="22"/>
              </w:rPr>
            </w:pPr>
            <w:r w:rsidRPr="00FC2C45">
              <w:rPr>
                <w:rFonts w:cstheme="minorHAnsi"/>
                <w:sz w:val="22"/>
                <w:szCs w:val="22"/>
              </w:rPr>
              <w:t>Občané ostatních zemí, příjemci nových či inovovaných služeb a</w:t>
            </w:r>
            <w:r w:rsidR="00256287">
              <w:rPr>
                <w:rFonts w:cstheme="minorHAnsi"/>
                <w:sz w:val="22"/>
                <w:szCs w:val="22"/>
              </w:rPr>
              <w:t> </w:t>
            </w:r>
            <w:r w:rsidRPr="00FC2C45">
              <w:rPr>
                <w:rFonts w:cstheme="minorHAnsi"/>
                <w:sz w:val="22"/>
                <w:szCs w:val="22"/>
              </w:rPr>
              <w:t>vědeckých poznatků realizovaných na základě využití anonymizovaných individuálních dat.</w:t>
            </w:r>
          </w:p>
        </w:tc>
      </w:tr>
      <w:tr w:rsidR="0099080E" w:rsidRPr="00FC2C45" w14:paraId="7D284500" w14:textId="77777777" w:rsidTr="6D121F48">
        <w:tc>
          <w:tcPr>
            <w:tcW w:w="2405" w:type="dxa"/>
          </w:tcPr>
          <w:p w14:paraId="567F6B68" w14:textId="1FC7D250" w:rsidR="0099080E" w:rsidRPr="00FC2C45" w:rsidRDefault="0099080E" w:rsidP="00F70162">
            <w:pPr>
              <w:pStyle w:val="K-TextInfo"/>
              <w:jc w:val="left"/>
              <w:rPr>
                <w:rFonts w:cstheme="minorHAnsi"/>
                <w:sz w:val="22"/>
                <w:szCs w:val="22"/>
              </w:rPr>
            </w:pPr>
            <w:r w:rsidRPr="00FC2C45">
              <w:rPr>
                <w:rFonts w:cstheme="minorHAnsi"/>
                <w:sz w:val="22"/>
                <w:szCs w:val="22"/>
              </w:rPr>
              <w:lastRenderedPageBreak/>
              <w:t>Souhrnné náklady realizace financované z</w:t>
            </w:r>
            <w:r w:rsidR="00256287">
              <w:rPr>
                <w:rFonts w:cstheme="minorHAnsi"/>
                <w:sz w:val="22"/>
                <w:szCs w:val="22"/>
              </w:rPr>
              <w:t> </w:t>
            </w:r>
            <w:r w:rsidRPr="00FC2C45">
              <w:rPr>
                <w:rFonts w:cstheme="minorHAnsi"/>
                <w:sz w:val="22"/>
                <w:szCs w:val="22"/>
              </w:rPr>
              <w:t>RRF za celé období</w:t>
            </w:r>
          </w:p>
        </w:tc>
        <w:tc>
          <w:tcPr>
            <w:tcW w:w="7223" w:type="dxa"/>
          </w:tcPr>
          <w:p w14:paraId="71484913" w14:textId="462CE609" w:rsidR="0099080E" w:rsidRPr="00FC2C45" w:rsidRDefault="0099080E" w:rsidP="00F70162">
            <w:pPr>
              <w:pStyle w:val="K-TextInfo"/>
              <w:rPr>
                <w:rFonts w:cstheme="minorHAnsi"/>
                <w:sz w:val="22"/>
                <w:szCs w:val="22"/>
              </w:rPr>
            </w:pPr>
            <w:r w:rsidRPr="00FC2C45">
              <w:rPr>
                <w:rFonts w:cstheme="minorHAnsi"/>
                <w:sz w:val="22"/>
                <w:szCs w:val="22"/>
              </w:rPr>
              <w:t>Celkové náklady reformy hrazené z</w:t>
            </w:r>
            <w:r w:rsidR="00256287">
              <w:rPr>
                <w:rFonts w:cstheme="minorHAnsi"/>
                <w:sz w:val="22"/>
                <w:szCs w:val="22"/>
              </w:rPr>
              <w:t> </w:t>
            </w:r>
            <w:r w:rsidRPr="00FC2C45">
              <w:rPr>
                <w:rFonts w:cstheme="minorHAnsi"/>
                <w:sz w:val="22"/>
                <w:szCs w:val="22"/>
              </w:rPr>
              <w:t xml:space="preserve">RRF jsou </w:t>
            </w:r>
            <w:r w:rsidR="00FB20C8">
              <w:rPr>
                <w:rFonts w:cstheme="minorHAnsi"/>
                <w:sz w:val="22"/>
                <w:szCs w:val="22"/>
              </w:rPr>
              <w:t>66,67</w:t>
            </w:r>
            <w:r>
              <w:rPr>
                <w:rFonts w:cstheme="minorHAnsi"/>
                <w:sz w:val="22"/>
                <w:szCs w:val="22"/>
              </w:rPr>
              <w:t xml:space="preserve"> mil. Kč</w:t>
            </w:r>
          </w:p>
        </w:tc>
      </w:tr>
      <w:tr w:rsidR="0099080E" w:rsidRPr="00FC2C45" w14:paraId="26D29505" w14:textId="77777777" w:rsidTr="6D121F48">
        <w:tc>
          <w:tcPr>
            <w:tcW w:w="2405" w:type="dxa"/>
          </w:tcPr>
          <w:p w14:paraId="0CEC0ECF" w14:textId="77777777" w:rsidR="0099080E" w:rsidRPr="00FC2C45" w:rsidRDefault="0099080E" w:rsidP="00F70162">
            <w:pPr>
              <w:pStyle w:val="K-TextInfo"/>
              <w:jc w:val="left"/>
              <w:rPr>
                <w:rFonts w:cstheme="minorHAnsi"/>
                <w:sz w:val="22"/>
                <w:szCs w:val="22"/>
              </w:rPr>
            </w:pPr>
            <w:r w:rsidRPr="00FC2C45">
              <w:rPr>
                <w:rFonts w:cstheme="minorHAnsi"/>
                <w:sz w:val="22"/>
                <w:szCs w:val="22"/>
              </w:rPr>
              <w:t>Dodržování pravidel státní podpory</w:t>
            </w:r>
          </w:p>
        </w:tc>
        <w:tc>
          <w:tcPr>
            <w:tcW w:w="7223" w:type="dxa"/>
          </w:tcPr>
          <w:p w14:paraId="5700CDC6" w14:textId="50EC4F2B" w:rsidR="0099080E" w:rsidRPr="00FC2C45" w:rsidRDefault="0099080E" w:rsidP="00F70162">
            <w:pPr>
              <w:pStyle w:val="K-TextInfo"/>
              <w:rPr>
                <w:rFonts w:cstheme="minorHAnsi"/>
                <w:sz w:val="22"/>
                <w:szCs w:val="22"/>
              </w:rPr>
            </w:pPr>
            <w:r w:rsidRPr="00FC2C45">
              <w:rPr>
                <w:rFonts w:cstheme="minorHAnsi"/>
                <w:sz w:val="22"/>
                <w:szCs w:val="22"/>
              </w:rPr>
              <w:t>Reforma jako celek a</w:t>
            </w:r>
            <w:r w:rsidR="00256287">
              <w:rPr>
                <w:rFonts w:cstheme="minorHAnsi"/>
                <w:sz w:val="22"/>
                <w:szCs w:val="22"/>
              </w:rPr>
              <w:t> </w:t>
            </w:r>
            <w:r w:rsidRPr="00FC2C45">
              <w:rPr>
                <w:rFonts w:cstheme="minorHAnsi"/>
                <w:sz w:val="22"/>
                <w:szCs w:val="22"/>
              </w:rPr>
              <w:t>ani žádná z</w:t>
            </w:r>
            <w:r w:rsidR="00256287">
              <w:rPr>
                <w:rFonts w:cstheme="minorHAnsi"/>
                <w:sz w:val="22"/>
                <w:szCs w:val="22"/>
              </w:rPr>
              <w:t> </w:t>
            </w:r>
            <w:r>
              <w:rPr>
                <w:rFonts w:cstheme="minorHAnsi"/>
                <w:sz w:val="22"/>
                <w:szCs w:val="22"/>
              </w:rPr>
              <w:t>jeji</w:t>
            </w:r>
            <w:r w:rsidRPr="00FC2C45">
              <w:rPr>
                <w:rFonts w:cstheme="minorHAnsi"/>
                <w:sz w:val="22"/>
                <w:szCs w:val="22"/>
              </w:rPr>
              <w:t>ch části (program či projekty) nebudou zakládat veřejnou podporu. Podpořenými organizacemi budou výhradně orgány veřejné správy. Veškerá výběrová řízení budou realizována v</w:t>
            </w:r>
            <w:r w:rsidR="00256287">
              <w:rPr>
                <w:rFonts w:cstheme="minorHAnsi"/>
                <w:sz w:val="22"/>
                <w:szCs w:val="22"/>
              </w:rPr>
              <w:t> </w:t>
            </w:r>
            <w:r w:rsidRPr="00FC2C45">
              <w:rPr>
                <w:rFonts w:cstheme="minorHAnsi"/>
                <w:sz w:val="22"/>
                <w:szCs w:val="22"/>
              </w:rPr>
              <w:t>souladu s</w:t>
            </w:r>
            <w:r w:rsidR="00256287">
              <w:rPr>
                <w:rFonts w:cstheme="minorHAnsi"/>
                <w:sz w:val="22"/>
                <w:szCs w:val="22"/>
              </w:rPr>
              <w:t> </w:t>
            </w:r>
            <w:r w:rsidRPr="00FC2C45">
              <w:rPr>
                <w:rFonts w:cstheme="minorHAnsi"/>
                <w:sz w:val="22"/>
                <w:szCs w:val="22"/>
              </w:rPr>
              <w:t>pravidly pro zadávání veřejných zakázek (otevřená výběrová řízení) a</w:t>
            </w:r>
            <w:r w:rsidR="00256287">
              <w:rPr>
                <w:rFonts w:cstheme="minorHAnsi"/>
                <w:sz w:val="22"/>
                <w:szCs w:val="22"/>
              </w:rPr>
              <w:t> </w:t>
            </w:r>
            <w:r w:rsidRPr="00FC2C45">
              <w:rPr>
                <w:rFonts w:cstheme="minorHAnsi"/>
                <w:sz w:val="22"/>
                <w:szCs w:val="22"/>
              </w:rPr>
              <w:t xml:space="preserve">zásadami řádného finančního řízení. Tím bude zajištěno, že stát bude za pořizované služby platit tržní ceny, nebude tedy poskytnuta žádná státní podpora. </w:t>
            </w:r>
          </w:p>
          <w:p w14:paraId="54E31612" w14:textId="7E9F0791" w:rsidR="0099080E" w:rsidRPr="00FC2C45" w:rsidRDefault="0099080E" w:rsidP="00F70162">
            <w:pPr>
              <w:pStyle w:val="K-TextInfo"/>
              <w:rPr>
                <w:rFonts w:cstheme="minorHAnsi"/>
                <w:sz w:val="22"/>
                <w:szCs w:val="22"/>
              </w:rPr>
            </w:pPr>
            <w:r w:rsidRPr="00FC2C45">
              <w:rPr>
                <w:rFonts w:cstheme="minorHAnsi"/>
                <w:sz w:val="22"/>
                <w:szCs w:val="22"/>
              </w:rPr>
              <w:t>Projekty v</w:t>
            </w:r>
            <w:r w:rsidR="00256287">
              <w:rPr>
                <w:rFonts w:cstheme="minorHAnsi"/>
                <w:sz w:val="22"/>
                <w:szCs w:val="22"/>
              </w:rPr>
              <w:t> </w:t>
            </w:r>
            <w:r w:rsidRPr="00FC2C45">
              <w:rPr>
                <w:rFonts w:cstheme="minorHAnsi"/>
                <w:sz w:val="22"/>
                <w:szCs w:val="22"/>
              </w:rPr>
              <w:t>rámci této reformy vytváření základní stavební kameny a</w:t>
            </w:r>
            <w:r w:rsidR="00256287">
              <w:rPr>
                <w:rFonts w:cstheme="minorHAnsi"/>
                <w:sz w:val="22"/>
                <w:szCs w:val="22"/>
              </w:rPr>
              <w:t> </w:t>
            </w:r>
            <w:r w:rsidRPr="00FC2C45">
              <w:rPr>
                <w:rFonts w:cstheme="minorHAnsi"/>
                <w:sz w:val="22"/>
                <w:szCs w:val="22"/>
              </w:rPr>
              <w:t>předpoklady pro digitalizaci veřejné moci především v</w:t>
            </w:r>
            <w:r w:rsidR="00256287">
              <w:rPr>
                <w:rFonts w:cstheme="minorHAnsi"/>
                <w:sz w:val="22"/>
                <w:szCs w:val="22"/>
              </w:rPr>
              <w:t> </w:t>
            </w:r>
            <w:r w:rsidRPr="00FC2C45">
              <w:rPr>
                <w:rFonts w:cstheme="minorHAnsi"/>
                <w:sz w:val="22"/>
                <w:szCs w:val="22"/>
              </w:rPr>
              <w:t>oblasti řízení přístupu k</w:t>
            </w:r>
            <w:r w:rsidR="00256287">
              <w:rPr>
                <w:rFonts w:cstheme="minorHAnsi"/>
                <w:sz w:val="22"/>
                <w:szCs w:val="22"/>
              </w:rPr>
              <w:t> </w:t>
            </w:r>
            <w:r w:rsidRPr="00FC2C45">
              <w:rPr>
                <w:rFonts w:cstheme="minorHAnsi"/>
                <w:sz w:val="22"/>
                <w:szCs w:val="22"/>
              </w:rPr>
              <w:t>datům. Na tomto základě lze státní podporu považovat za vyloučenou dle GT A/a/13.</w:t>
            </w:r>
          </w:p>
        </w:tc>
      </w:tr>
      <w:tr w:rsidR="0099080E" w:rsidRPr="00FC2C45" w14:paraId="02AD345E" w14:textId="77777777" w:rsidTr="6D121F48">
        <w:tc>
          <w:tcPr>
            <w:tcW w:w="2405" w:type="dxa"/>
          </w:tcPr>
          <w:p w14:paraId="77ABAA8B" w14:textId="77777777" w:rsidR="0099080E" w:rsidRPr="00FC2C45" w:rsidRDefault="0099080E" w:rsidP="00F70162">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Uveďte dobu implementace</w:t>
            </w:r>
          </w:p>
        </w:tc>
        <w:tc>
          <w:tcPr>
            <w:tcW w:w="7223" w:type="dxa"/>
          </w:tcPr>
          <w:p w14:paraId="0FBA8C83" w14:textId="77777777" w:rsidR="0099080E" w:rsidRPr="00FC2C45" w:rsidRDefault="0099080E" w:rsidP="00F70162">
            <w:pPr>
              <w:pStyle w:val="K-TextInfo"/>
              <w:rPr>
                <w:rFonts w:cstheme="minorHAnsi"/>
                <w:i/>
                <w:iCs/>
                <w:sz w:val="22"/>
                <w:szCs w:val="22"/>
              </w:rPr>
            </w:pPr>
            <w:r>
              <w:rPr>
                <w:rFonts w:cstheme="minorHAnsi"/>
                <w:sz w:val="22"/>
                <w:szCs w:val="22"/>
              </w:rPr>
              <w:t>Plánovaná doba realizace je 36</w:t>
            </w:r>
            <w:r w:rsidRPr="00FC2C45">
              <w:rPr>
                <w:rFonts w:cstheme="minorHAnsi"/>
                <w:sz w:val="22"/>
                <w:szCs w:val="22"/>
              </w:rPr>
              <w:t xml:space="preserve"> měsíců.</w:t>
            </w:r>
            <w:r>
              <w:rPr>
                <w:rFonts w:cstheme="minorHAnsi"/>
                <w:sz w:val="22"/>
                <w:szCs w:val="22"/>
              </w:rPr>
              <w:t xml:space="preserve"> Předpokládané dokončení je ve 2</w:t>
            </w:r>
            <w:r w:rsidRPr="00FC2C45">
              <w:rPr>
                <w:rFonts w:cstheme="minorHAnsi"/>
                <w:sz w:val="22"/>
                <w:szCs w:val="22"/>
              </w:rPr>
              <w:t>Q 202</w:t>
            </w:r>
            <w:r>
              <w:rPr>
                <w:rFonts w:cstheme="minorHAnsi"/>
                <w:sz w:val="22"/>
                <w:szCs w:val="22"/>
              </w:rPr>
              <w:t>6</w:t>
            </w:r>
          </w:p>
        </w:tc>
      </w:tr>
    </w:tbl>
    <w:p w14:paraId="66A940DD" w14:textId="77777777" w:rsidR="0099080E" w:rsidRPr="00FC2C45" w:rsidRDefault="0099080E" w:rsidP="72ED0485">
      <w:pPr>
        <w:pStyle w:val="K-Tabulka"/>
        <w:rPr>
          <w:rFonts w:asciiTheme="minorHAnsi" w:eastAsiaTheme="minorEastAsia" w:hAnsiTheme="minorHAnsi" w:cstheme="minorHAnsi"/>
          <w:sz w:val="22"/>
          <w:szCs w:val="22"/>
        </w:rPr>
      </w:pPr>
    </w:p>
    <w:p w14:paraId="528ED7F0" w14:textId="2972A5DE" w:rsidR="008C15EF" w:rsidRPr="00FC2C45" w:rsidRDefault="008C15EF" w:rsidP="008C15EF">
      <w:pPr>
        <w:pStyle w:val="K-TextInfo"/>
        <w:rPr>
          <w:rFonts w:cstheme="minorHAnsi"/>
          <w:i/>
          <w:iCs/>
          <w:sz w:val="22"/>
          <w:szCs w:val="22"/>
        </w:rPr>
      </w:pPr>
      <w:r w:rsidRPr="00FC2C45">
        <w:rPr>
          <w:rFonts w:cstheme="minorHAnsi"/>
          <w:i/>
          <w:iCs/>
          <w:sz w:val="22"/>
          <w:szCs w:val="22"/>
        </w:rPr>
        <w:t>Přehled realizovaných projektů v</w:t>
      </w:r>
      <w:r w:rsidR="00256287">
        <w:rPr>
          <w:rFonts w:cstheme="minorHAnsi"/>
          <w:i/>
          <w:iCs/>
          <w:sz w:val="22"/>
          <w:szCs w:val="22"/>
        </w:rPr>
        <w:t> </w:t>
      </w:r>
      <w:r w:rsidRPr="00FC2C45">
        <w:rPr>
          <w:rFonts w:cstheme="minorHAnsi"/>
          <w:i/>
          <w:iCs/>
          <w:sz w:val="22"/>
          <w:szCs w:val="22"/>
        </w:rPr>
        <w:t>rámci reformy</w:t>
      </w:r>
    </w:p>
    <w:tbl>
      <w:tblPr>
        <w:tblW w:w="9629" w:type="dxa"/>
        <w:tblLayout w:type="fixed"/>
        <w:tblCellMar>
          <w:left w:w="70" w:type="dxa"/>
          <w:right w:w="70" w:type="dxa"/>
        </w:tblCellMar>
        <w:tblLook w:val="04A0" w:firstRow="1" w:lastRow="0" w:firstColumn="1" w:lastColumn="0" w:noHBand="0" w:noVBand="1"/>
      </w:tblPr>
      <w:tblGrid>
        <w:gridCol w:w="7928"/>
        <w:gridCol w:w="1701"/>
      </w:tblGrid>
      <w:tr w:rsidR="00537569" w:rsidRPr="00FC2C45" w14:paraId="2EF9A332" w14:textId="77777777" w:rsidTr="00537569">
        <w:trPr>
          <w:trHeight w:val="360"/>
        </w:trPr>
        <w:tc>
          <w:tcPr>
            <w:tcW w:w="7928" w:type="dxa"/>
            <w:tcBorders>
              <w:top w:val="single" w:sz="8" w:space="0" w:color="D9E1F2"/>
              <w:left w:val="single" w:sz="8" w:space="0" w:color="D9E1F2"/>
              <w:bottom w:val="single" w:sz="8" w:space="0" w:color="D9E1F2"/>
              <w:right w:val="single" w:sz="4" w:space="0" w:color="FFFFFF" w:themeColor="background1"/>
            </w:tcBorders>
            <w:shd w:val="clear" w:color="D9E1F2" w:fill="333F4F"/>
            <w:noWrap/>
            <w:vAlign w:val="center"/>
            <w:hideMark/>
          </w:tcPr>
          <w:p w14:paraId="4CE7C819" w14:textId="77777777" w:rsidR="00537569" w:rsidRPr="00FC2C45" w:rsidRDefault="00537569">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Projekt</w:t>
            </w:r>
          </w:p>
        </w:tc>
        <w:tc>
          <w:tcPr>
            <w:tcW w:w="1701" w:type="dxa"/>
            <w:tcBorders>
              <w:top w:val="single" w:sz="8" w:space="0" w:color="D9E1F2"/>
              <w:left w:val="single" w:sz="4" w:space="0" w:color="FFFFFF" w:themeColor="background1"/>
              <w:bottom w:val="single" w:sz="8" w:space="0" w:color="D9E1F2"/>
              <w:right w:val="single" w:sz="8" w:space="0" w:color="D9E1F2"/>
            </w:tcBorders>
            <w:shd w:val="clear" w:color="D9E1F2" w:fill="333F4F"/>
            <w:noWrap/>
            <w:vAlign w:val="bottom"/>
            <w:hideMark/>
          </w:tcPr>
          <w:p w14:paraId="1F996D57" w14:textId="1AFE390B" w:rsidR="00537569" w:rsidRPr="00FC2C45" w:rsidRDefault="00537569">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Cena bez DPH v</w:t>
            </w:r>
            <w:r w:rsidR="00256287">
              <w:rPr>
                <w:rFonts w:asciiTheme="minorHAnsi" w:hAnsiTheme="minorHAnsi" w:cstheme="minorHAnsi"/>
                <w:b/>
                <w:bCs/>
                <w:color w:val="FFFFFF"/>
                <w:sz w:val="22"/>
                <w:szCs w:val="22"/>
              </w:rPr>
              <w:t> </w:t>
            </w:r>
            <w:r w:rsidRPr="00FC2C45">
              <w:rPr>
                <w:rFonts w:asciiTheme="minorHAnsi" w:hAnsiTheme="minorHAnsi" w:cstheme="minorHAnsi"/>
                <w:b/>
                <w:bCs/>
                <w:color w:val="FFFFFF"/>
                <w:sz w:val="22"/>
                <w:szCs w:val="22"/>
              </w:rPr>
              <w:t>mil Kč</w:t>
            </w:r>
          </w:p>
        </w:tc>
      </w:tr>
      <w:tr w:rsidR="00537569" w:rsidRPr="00FC2C45" w14:paraId="727295EB" w14:textId="77777777" w:rsidTr="00EB602F">
        <w:trPr>
          <w:trHeight w:val="340"/>
        </w:trPr>
        <w:tc>
          <w:tcPr>
            <w:tcW w:w="7928" w:type="dxa"/>
            <w:tcBorders>
              <w:top w:val="nil"/>
              <w:left w:val="single" w:sz="8" w:space="0" w:color="D9E1F2"/>
              <w:bottom w:val="nil"/>
              <w:right w:val="nil"/>
            </w:tcBorders>
            <w:shd w:val="clear" w:color="000000" w:fill="FFFFFF"/>
            <w:noWrap/>
            <w:vAlign w:val="bottom"/>
            <w:hideMark/>
          </w:tcPr>
          <w:p w14:paraId="39F68D0E" w14:textId="7D5FB9E7" w:rsidR="00537569" w:rsidRPr="00FC2C45" w:rsidRDefault="00EB602F" w:rsidP="008C15EF">
            <w:pPr>
              <w:ind w:right="-210"/>
              <w:rPr>
                <w:rFonts w:asciiTheme="minorHAnsi" w:hAnsiTheme="minorHAnsi" w:cstheme="minorHAnsi"/>
                <w:color w:val="000000"/>
                <w:sz w:val="22"/>
                <w:szCs w:val="22"/>
              </w:rPr>
            </w:pPr>
            <w:r w:rsidRPr="00FC2C45">
              <w:rPr>
                <w:rFonts w:asciiTheme="minorHAnsi" w:hAnsiTheme="minorHAnsi" w:cstheme="minorHAnsi"/>
                <w:color w:val="000000"/>
                <w:sz w:val="22"/>
                <w:szCs w:val="22"/>
              </w:rPr>
              <w:t>Sjednocení vizuálního vzhledu a</w:t>
            </w:r>
            <w:r w:rsidR="00256287">
              <w:rPr>
                <w:rFonts w:asciiTheme="minorHAnsi" w:hAnsiTheme="minorHAnsi" w:cstheme="minorHAnsi"/>
                <w:color w:val="000000"/>
                <w:sz w:val="22"/>
                <w:szCs w:val="22"/>
              </w:rPr>
              <w:t> </w:t>
            </w:r>
            <w:r w:rsidRPr="00FC2C45">
              <w:rPr>
                <w:rFonts w:asciiTheme="minorHAnsi" w:hAnsiTheme="minorHAnsi" w:cstheme="minorHAnsi"/>
                <w:color w:val="000000"/>
                <w:sz w:val="22"/>
                <w:szCs w:val="22"/>
              </w:rPr>
              <w:t xml:space="preserve">internetových domén centrálních úřadů </w:t>
            </w:r>
          </w:p>
        </w:tc>
        <w:tc>
          <w:tcPr>
            <w:tcW w:w="1701" w:type="dxa"/>
            <w:tcBorders>
              <w:top w:val="nil"/>
              <w:left w:val="nil"/>
              <w:bottom w:val="nil"/>
              <w:right w:val="single" w:sz="8" w:space="0" w:color="D9E1F2"/>
            </w:tcBorders>
            <w:shd w:val="clear" w:color="000000" w:fill="FFFFFF"/>
            <w:noWrap/>
            <w:vAlign w:val="bottom"/>
            <w:hideMark/>
          </w:tcPr>
          <w:p w14:paraId="6396D080" w14:textId="09F559B4" w:rsidR="00537569" w:rsidRPr="00FC2C45" w:rsidRDefault="00EB602F">
            <w:pPr>
              <w:jc w:val="right"/>
              <w:rPr>
                <w:rFonts w:asciiTheme="minorHAnsi" w:hAnsiTheme="minorHAnsi" w:cstheme="minorHAnsi"/>
                <w:sz w:val="22"/>
                <w:szCs w:val="22"/>
              </w:rPr>
            </w:pPr>
            <w:r w:rsidRPr="00FC2C45">
              <w:rPr>
                <w:rFonts w:asciiTheme="minorHAnsi" w:hAnsiTheme="minorHAnsi" w:cstheme="minorHAnsi"/>
                <w:sz w:val="22"/>
                <w:szCs w:val="22"/>
              </w:rPr>
              <w:t>19</w:t>
            </w:r>
            <w:r w:rsidR="00537569" w:rsidRPr="00FC2C45">
              <w:rPr>
                <w:rFonts w:asciiTheme="minorHAnsi" w:hAnsiTheme="minorHAnsi" w:cstheme="minorHAnsi"/>
                <w:sz w:val="22"/>
                <w:szCs w:val="22"/>
              </w:rPr>
              <w:t>,</w:t>
            </w:r>
            <w:r w:rsidR="00897432">
              <w:rPr>
                <w:rFonts w:asciiTheme="minorHAnsi" w:hAnsiTheme="minorHAnsi" w:cstheme="minorHAnsi"/>
                <w:sz w:val="22"/>
                <w:szCs w:val="22"/>
              </w:rPr>
              <w:t>25</w:t>
            </w:r>
          </w:p>
        </w:tc>
      </w:tr>
      <w:tr w:rsidR="00EB602F" w:rsidRPr="00FC2C45" w14:paraId="71E7CE04" w14:textId="77777777" w:rsidTr="00537569">
        <w:trPr>
          <w:trHeight w:val="340"/>
        </w:trPr>
        <w:tc>
          <w:tcPr>
            <w:tcW w:w="7928" w:type="dxa"/>
            <w:tcBorders>
              <w:top w:val="nil"/>
              <w:left w:val="single" w:sz="8" w:space="0" w:color="D9E1F2"/>
              <w:bottom w:val="single" w:sz="8" w:space="0" w:color="D9E1F2"/>
              <w:right w:val="nil"/>
            </w:tcBorders>
            <w:shd w:val="clear" w:color="000000" w:fill="FFFFFF"/>
            <w:noWrap/>
            <w:vAlign w:val="bottom"/>
          </w:tcPr>
          <w:p w14:paraId="2E6A2414" w14:textId="3191A6EF" w:rsidR="00EB602F" w:rsidRPr="00FC2C45" w:rsidRDefault="00EB602F" w:rsidP="008C15EF">
            <w:pPr>
              <w:ind w:right="-210"/>
              <w:rPr>
                <w:rFonts w:asciiTheme="minorHAnsi" w:hAnsiTheme="minorHAnsi" w:cstheme="minorHAnsi"/>
                <w:color w:val="000000"/>
                <w:sz w:val="22"/>
                <w:szCs w:val="22"/>
              </w:rPr>
            </w:pPr>
            <w:r w:rsidRPr="00FC2C45">
              <w:rPr>
                <w:rFonts w:asciiTheme="minorHAnsi" w:hAnsiTheme="minorHAnsi" w:cstheme="minorHAnsi"/>
                <w:color w:val="000000"/>
                <w:sz w:val="22"/>
                <w:szCs w:val="22"/>
              </w:rPr>
              <w:t>Školící a</w:t>
            </w:r>
            <w:r w:rsidR="00256287">
              <w:rPr>
                <w:rFonts w:asciiTheme="minorHAnsi" w:hAnsiTheme="minorHAnsi" w:cstheme="minorHAnsi"/>
                <w:color w:val="000000"/>
                <w:sz w:val="22"/>
                <w:szCs w:val="22"/>
              </w:rPr>
              <w:t> </w:t>
            </w:r>
            <w:r w:rsidRPr="00FC2C45">
              <w:rPr>
                <w:rFonts w:asciiTheme="minorHAnsi" w:hAnsiTheme="minorHAnsi" w:cstheme="minorHAnsi"/>
                <w:color w:val="000000"/>
                <w:sz w:val="22"/>
                <w:szCs w:val="22"/>
              </w:rPr>
              <w:t>vzdělávací platforma eGovernmentu</w:t>
            </w:r>
          </w:p>
        </w:tc>
        <w:tc>
          <w:tcPr>
            <w:tcW w:w="1701" w:type="dxa"/>
            <w:tcBorders>
              <w:top w:val="nil"/>
              <w:left w:val="nil"/>
              <w:bottom w:val="single" w:sz="8" w:space="0" w:color="D9E1F2"/>
              <w:right w:val="single" w:sz="8" w:space="0" w:color="D9E1F2"/>
            </w:tcBorders>
            <w:shd w:val="clear" w:color="000000" w:fill="FFFFFF"/>
            <w:noWrap/>
            <w:vAlign w:val="bottom"/>
          </w:tcPr>
          <w:p w14:paraId="38F6DF78" w14:textId="367939DF" w:rsidR="00EB602F" w:rsidRPr="00FC2C45" w:rsidRDefault="00897432">
            <w:pPr>
              <w:jc w:val="right"/>
              <w:rPr>
                <w:rFonts w:asciiTheme="minorHAnsi" w:hAnsiTheme="minorHAnsi" w:cstheme="minorHAnsi"/>
                <w:sz w:val="22"/>
                <w:szCs w:val="22"/>
              </w:rPr>
            </w:pPr>
            <w:r>
              <w:rPr>
                <w:rFonts w:asciiTheme="minorHAnsi" w:hAnsiTheme="minorHAnsi" w:cstheme="minorHAnsi"/>
                <w:sz w:val="22"/>
                <w:szCs w:val="22"/>
              </w:rPr>
              <w:t>47</w:t>
            </w:r>
            <w:r w:rsidR="00EB602F" w:rsidRPr="00FC2C45">
              <w:rPr>
                <w:rFonts w:asciiTheme="minorHAnsi" w:hAnsiTheme="minorHAnsi" w:cstheme="minorHAnsi"/>
                <w:sz w:val="22"/>
                <w:szCs w:val="22"/>
              </w:rPr>
              <w:t>,</w:t>
            </w:r>
            <w:r w:rsidR="00251645">
              <w:rPr>
                <w:rFonts w:asciiTheme="minorHAnsi" w:hAnsiTheme="minorHAnsi" w:cstheme="minorHAnsi"/>
                <w:sz w:val="22"/>
                <w:szCs w:val="22"/>
              </w:rPr>
              <w:t>42</w:t>
            </w:r>
          </w:p>
        </w:tc>
      </w:tr>
    </w:tbl>
    <w:p w14:paraId="124DED21" w14:textId="77777777" w:rsidR="008C15EF" w:rsidRPr="00FC2C45" w:rsidRDefault="008C15EF" w:rsidP="72ED0485">
      <w:pPr>
        <w:pStyle w:val="K-Tabulka"/>
        <w:rPr>
          <w:rFonts w:asciiTheme="minorHAnsi" w:eastAsiaTheme="minorEastAsia" w:hAnsiTheme="minorHAnsi" w:cstheme="minorHAnsi"/>
          <w:sz w:val="22"/>
          <w:szCs w:val="22"/>
        </w:rPr>
      </w:pPr>
    </w:p>
    <w:p w14:paraId="51F2264E" w14:textId="77777777" w:rsidR="000238AD" w:rsidRPr="00FC2C45" w:rsidRDefault="000238AD">
      <w:pPr>
        <w:spacing w:after="200" w:line="276" w:lineRule="auto"/>
        <w:rPr>
          <w:rFonts w:asciiTheme="minorHAnsi" w:eastAsiaTheme="majorEastAsia" w:hAnsiTheme="minorHAnsi" w:cstheme="minorHAnsi"/>
          <w:b/>
          <w:color w:val="000000" w:themeColor="text1"/>
          <w:sz w:val="22"/>
          <w:szCs w:val="22"/>
          <w:lang w:eastAsia="en-US"/>
        </w:rPr>
      </w:pPr>
      <w:r w:rsidRPr="00FC2C45">
        <w:rPr>
          <w:rFonts w:asciiTheme="minorHAnsi" w:hAnsiTheme="minorHAnsi" w:cstheme="minorHAnsi"/>
          <w:sz w:val="22"/>
          <w:szCs w:val="22"/>
        </w:rPr>
        <w:br w:type="page"/>
      </w:r>
    </w:p>
    <w:p w14:paraId="42D79BBA" w14:textId="270DA3B3" w:rsidR="00EB602F" w:rsidRDefault="00AA74F7" w:rsidP="00EB602F">
      <w:pPr>
        <w:pStyle w:val="K-Nadpis2"/>
        <w:rPr>
          <w:rFonts w:ascii="Calibri" w:eastAsia="Calibri" w:hAnsi="Calibri" w:cs="Calibri"/>
          <w:color w:val="000000"/>
          <w:sz w:val="22"/>
          <w:szCs w:val="22"/>
        </w:rPr>
      </w:pPr>
      <w:r>
        <w:lastRenderedPageBreak/>
        <w:t>ROPIM</w:t>
      </w:r>
      <w:r w:rsidR="007D4545">
        <w:t xml:space="preserve"> </w:t>
      </w:r>
      <w:r w:rsidR="00511FB5">
        <w:t>–</w:t>
      </w:r>
      <w:r w:rsidR="007D4545">
        <w:t xml:space="preserve"> </w:t>
      </w:r>
      <w:r>
        <w:rPr>
          <w:rFonts w:ascii="Calibri" w:eastAsia="Calibri" w:hAnsi="Calibri" w:cs="Calibri"/>
          <w:color w:val="000000"/>
          <w:sz w:val="22"/>
          <w:szCs w:val="22"/>
        </w:rPr>
        <w:t>Reforma</w:t>
      </w:r>
      <w:r w:rsidR="000D0106" w:rsidRPr="000D0106">
        <w:rPr>
          <w:rFonts w:ascii="Calibri" w:eastAsia="Calibri" w:hAnsi="Calibri" w:cs="Calibri"/>
          <w:color w:val="000000"/>
          <w:sz w:val="22"/>
          <w:szCs w:val="22"/>
        </w:rPr>
        <w:t xml:space="preserve"> pro optimalizaci, implementaci a</w:t>
      </w:r>
      <w:r w:rsidR="00256287">
        <w:rPr>
          <w:rFonts w:ascii="Calibri" w:eastAsia="Calibri" w:hAnsi="Calibri" w:cs="Calibri"/>
          <w:color w:val="000000"/>
          <w:sz w:val="22"/>
          <w:szCs w:val="22"/>
        </w:rPr>
        <w:t> </w:t>
      </w:r>
      <w:r w:rsidR="000D0106" w:rsidRPr="000D0106">
        <w:rPr>
          <w:rFonts w:ascii="Calibri" w:eastAsia="Calibri" w:hAnsi="Calibri" w:cs="Calibri"/>
          <w:color w:val="000000"/>
          <w:sz w:val="22"/>
          <w:szCs w:val="22"/>
        </w:rPr>
        <w:t>metodické řízení digitalizovaných služeb vč. jejich kapacitního plánování a</w:t>
      </w:r>
      <w:r w:rsidR="00256287">
        <w:rPr>
          <w:rFonts w:ascii="Calibri" w:eastAsia="Calibri" w:hAnsi="Calibri" w:cs="Calibri"/>
          <w:color w:val="000000"/>
          <w:sz w:val="22"/>
          <w:szCs w:val="22"/>
        </w:rPr>
        <w:t> </w:t>
      </w:r>
      <w:r w:rsidR="000D0106" w:rsidRPr="000D0106">
        <w:rPr>
          <w:rFonts w:ascii="Calibri" w:eastAsia="Calibri" w:hAnsi="Calibri" w:cs="Calibri"/>
          <w:color w:val="000000"/>
          <w:sz w:val="22"/>
          <w:szCs w:val="22"/>
        </w:rPr>
        <w:t>komunikaci informací klientům veřejné správy</w:t>
      </w:r>
    </w:p>
    <w:tbl>
      <w:tblPr>
        <w:tblStyle w:val="Mkatabulky"/>
        <w:tblW w:w="0" w:type="auto"/>
        <w:tblLook w:val="04A0" w:firstRow="1" w:lastRow="0" w:firstColumn="1" w:lastColumn="0" w:noHBand="0" w:noVBand="1"/>
      </w:tblPr>
      <w:tblGrid>
        <w:gridCol w:w="556"/>
        <w:gridCol w:w="9130"/>
      </w:tblGrid>
      <w:tr w:rsidR="006F7851" w14:paraId="69E49B07" w14:textId="77777777" w:rsidTr="6D121F48">
        <w:tc>
          <w:tcPr>
            <w:tcW w:w="537" w:type="dxa"/>
            <w:tcBorders>
              <w:top w:val="single" w:sz="24" w:space="0" w:color="auto"/>
              <w:left w:val="single" w:sz="24" w:space="0" w:color="auto"/>
              <w:bottom w:val="single" w:sz="24" w:space="0" w:color="auto"/>
              <w:right w:val="nil"/>
            </w:tcBorders>
          </w:tcPr>
          <w:p w14:paraId="4EF39F28" w14:textId="77777777" w:rsidR="006F7851" w:rsidRDefault="006F7851" w:rsidP="00ED40E4">
            <w:pPr>
              <w:pStyle w:val="K-Nadpis2"/>
              <w:rPr>
                <w:rFonts w:asciiTheme="minorHAnsi" w:hAnsiTheme="minorHAnsi" w:cstheme="minorHAnsi"/>
                <w:noProof/>
                <w:sz w:val="22"/>
                <w:szCs w:val="22"/>
              </w:rPr>
            </w:pPr>
            <w:r>
              <w:rPr>
                <w:rFonts w:asciiTheme="minorHAnsi" w:hAnsiTheme="minorHAnsi" w:cstheme="minorHAnsi"/>
                <w:noProof/>
                <w:sz w:val="22"/>
                <w:szCs w:val="22"/>
                <w:lang w:eastAsia="cs-CZ"/>
              </w:rPr>
              <w:drawing>
                <wp:inline distT="0" distB="0" distL="0" distR="0" wp14:anchorId="021C4FFC" wp14:editId="1335345E">
                  <wp:extent cx="214685" cy="214685"/>
                  <wp:effectExtent l="0" t="0" r="1270" b="1270"/>
                  <wp:docPr id="978730365" name="Obrázek 978730365" descr="Obsah obrázku symbol, logo,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72030" name="Obrázek 1" descr="Obsah obrázku symbol, logo, Písmo, Grafika&#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639" cy="227639"/>
                          </a:xfrm>
                          <a:prstGeom prst="rect">
                            <a:avLst/>
                          </a:prstGeom>
                        </pic:spPr>
                      </pic:pic>
                    </a:graphicData>
                  </a:graphic>
                </wp:inline>
              </w:drawing>
            </w:r>
          </w:p>
        </w:tc>
        <w:tc>
          <w:tcPr>
            <w:tcW w:w="9149" w:type="dxa"/>
            <w:tcBorders>
              <w:top w:val="single" w:sz="24" w:space="0" w:color="auto"/>
              <w:left w:val="nil"/>
              <w:bottom w:val="single" w:sz="24" w:space="0" w:color="auto"/>
              <w:right w:val="single" w:sz="24" w:space="0" w:color="auto"/>
            </w:tcBorders>
          </w:tcPr>
          <w:p w14:paraId="6C3C0AFD" w14:textId="456C8D09" w:rsidR="00BF2C2D" w:rsidRPr="00BF2C2D" w:rsidRDefault="00BF2C2D" w:rsidP="00BF2C2D">
            <w:pPr>
              <w:pStyle w:val="Odstavecseseznamem"/>
              <w:numPr>
                <w:ilvl w:val="0"/>
                <w:numId w:val="39"/>
              </w:numPr>
              <w:spacing w:before="120" w:line="256" w:lineRule="auto"/>
              <w:rPr>
                <w:rFonts w:cstheme="minorHAnsi"/>
                <w:b/>
                <w:bCs/>
                <w:sz w:val="22"/>
              </w:rPr>
            </w:pPr>
            <w:r w:rsidRPr="00BF2C2D">
              <w:rPr>
                <w:rFonts w:cstheme="minorHAnsi"/>
                <w:b/>
                <w:bCs/>
                <w:sz w:val="22"/>
              </w:rPr>
              <w:t>1</w:t>
            </w:r>
            <w:r w:rsidR="005B09B6">
              <w:rPr>
                <w:rFonts w:cstheme="minorHAnsi"/>
                <w:b/>
                <w:bCs/>
                <w:sz w:val="22"/>
              </w:rPr>
              <w:t>8</w:t>
            </w:r>
            <w:r w:rsidRPr="00BF2C2D">
              <w:rPr>
                <w:rFonts w:cstheme="minorHAnsi"/>
                <w:b/>
                <w:bCs/>
                <w:sz w:val="22"/>
              </w:rPr>
              <w:t xml:space="preserve"> nových informačních systémů či modulů informačních systémů</w:t>
            </w:r>
          </w:p>
          <w:p w14:paraId="567E769B" w14:textId="02BF5250" w:rsidR="00BF2C2D" w:rsidRPr="00BF2C2D" w:rsidRDefault="00BF2C2D" w:rsidP="00BF2C2D">
            <w:pPr>
              <w:pStyle w:val="Odstavecseseznamem"/>
              <w:numPr>
                <w:ilvl w:val="0"/>
                <w:numId w:val="39"/>
              </w:numPr>
              <w:spacing w:before="120" w:line="256" w:lineRule="auto"/>
              <w:rPr>
                <w:rFonts w:cstheme="minorHAnsi"/>
                <w:b/>
                <w:bCs/>
                <w:sz w:val="22"/>
              </w:rPr>
            </w:pPr>
            <w:r w:rsidRPr="00BF2C2D">
              <w:rPr>
                <w:rFonts w:cstheme="minorHAnsi"/>
                <w:b/>
                <w:bCs/>
                <w:sz w:val="22"/>
              </w:rPr>
              <w:t>Min. 2</w:t>
            </w:r>
            <w:r w:rsidR="00A94496">
              <w:rPr>
                <w:rFonts w:cstheme="minorHAnsi"/>
                <w:b/>
                <w:bCs/>
                <w:sz w:val="22"/>
              </w:rPr>
              <w:t>5</w:t>
            </w:r>
            <w:r w:rsidRPr="00BF2C2D">
              <w:rPr>
                <w:rFonts w:cstheme="minorHAnsi"/>
                <w:b/>
                <w:bCs/>
                <w:sz w:val="22"/>
              </w:rPr>
              <w:t xml:space="preserve"> dokumentů analytického či metodického charakteru</w:t>
            </w:r>
          </w:p>
          <w:p w14:paraId="4C990B53" w14:textId="77777777" w:rsidR="00BF2C2D" w:rsidRPr="00BF2C2D" w:rsidRDefault="00BF2C2D" w:rsidP="00BF2C2D">
            <w:pPr>
              <w:pStyle w:val="Odstavecseseznamem"/>
              <w:numPr>
                <w:ilvl w:val="0"/>
                <w:numId w:val="39"/>
              </w:numPr>
              <w:spacing w:before="120" w:line="256" w:lineRule="auto"/>
              <w:rPr>
                <w:rFonts w:cstheme="minorHAnsi"/>
                <w:b/>
                <w:bCs/>
                <w:sz w:val="22"/>
              </w:rPr>
            </w:pPr>
            <w:r w:rsidRPr="00BF2C2D">
              <w:rPr>
                <w:rFonts w:cstheme="minorHAnsi"/>
                <w:b/>
                <w:bCs/>
                <w:sz w:val="22"/>
              </w:rPr>
              <w:t>Min. 5 vzdělávacích kurzů</w:t>
            </w:r>
          </w:p>
          <w:p w14:paraId="26544206" w14:textId="3100F1CB" w:rsidR="00BF2C2D" w:rsidRPr="00BF2C2D" w:rsidRDefault="00BF2C2D" w:rsidP="00BF2C2D">
            <w:pPr>
              <w:pStyle w:val="Odstavecseseznamem"/>
              <w:numPr>
                <w:ilvl w:val="0"/>
                <w:numId w:val="39"/>
              </w:numPr>
              <w:spacing w:before="120" w:line="256" w:lineRule="auto"/>
              <w:rPr>
                <w:rFonts w:cstheme="minorHAnsi"/>
                <w:b/>
                <w:bCs/>
                <w:sz w:val="22"/>
              </w:rPr>
            </w:pPr>
            <w:r w:rsidRPr="00BF2C2D">
              <w:rPr>
                <w:rFonts w:cstheme="minorHAnsi"/>
                <w:b/>
                <w:bCs/>
                <w:sz w:val="22"/>
              </w:rPr>
              <w:t xml:space="preserve">Min. </w:t>
            </w:r>
            <w:r w:rsidR="007E3F7C">
              <w:rPr>
                <w:rFonts w:cstheme="minorHAnsi"/>
                <w:b/>
                <w:bCs/>
                <w:sz w:val="22"/>
              </w:rPr>
              <w:t>7</w:t>
            </w:r>
            <w:r w:rsidR="00100214">
              <w:rPr>
                <w:rFonts w:cstheme="minorHAnsi"/>
                <w:b/>
                <w:bCs/>
                <w:sz w:val="22"/>
              </w:rPr>
              <w:t>8</w:t>
            </w:r>
            <w:r w:rsidRPr="00BF2C2D">
              <w:rPr>
                <w:rFonts w:cstheme="minorHAnsi"/>
                <w:b/>
                <w:bCs/>
                <w:sz w:val="22"/>
              </w:rPr>
              <w:t xml:space="preserve"> realizovaných dohledů v</w:t>
            </w:r>
            <w:r w:rsidR="00256287">
              <w:rPr>
                <w:rFonts w:cstheme="minorHAnsi"/>
                <w:b/>
                <w:bCs/>
                <w:sz w:val="22"/>
              </w:rPr>
              <w:t> </w:t>
            </w:r>
            <w:r w:rsidRPr="00BF2C2D">
              <w:rPr>
                <w:rFonts w:cstheme="minorHAnsi"/>
                <w:b/>
                <w:bCs/>
                <w:sz w:val="22"/>
              </w:rPr>
              <w:t>rámci implementace metodik</w:t>
            </w:r>
          </w:p>
          <w:p w14:paraId="0975B5FA" w14:textId="39B01B45" w:rsidR="00BF2C2D" w:rsidRPr="00BF2C2D" w:rsidRDefault="3BEC2BF5" w:rsidP="6D121F48">
            <w:pPr>
              <w:pStyle w:val="Odstavecseseznamem"/>
              <w:numPr>
                <w:ilvl w:val="0"/>
                <w:numId w:val="39"/>
              </w:numPr>
              <w:spacing w:before="120" w:line="256" w:lineRule="auto"/>
              <w:rPr>
                <w:b/>
                <w:bCs/>
                <w:sz w:val="22"/>
              </w:rPr>
            </w:pPr>
            <w:r w:rsidRPr="6D121F48">
              <w:rPr>
                <w:b/>
                <w:bCs/>
                <w:sz w:val="22"/>
              </w:rPr>
              <w:t>Vznik 2 nadre</w:t>
            </w:r>
            <w:r w:rsidR="4E9BBCFF" w:rsidRPr="6D121F48">
              <w:rPr>
                <w:b/>
                <w:bCs/>
                <w:sz w:val="22"/>
              </w:rPr>
              <w:t>s</w:t>
            </w:r>
            <w:r w:rsidRPr="6D121F48">
              <w:rPr>
                <w:b/>
                <w:bCs/>
                <w:sz w:val="22"/>
              </w:rPr>
              <w:t>ortních pracovních skupin při Radě vlády pro informační společnost</w:t>
            </w:r>
          </w:p>
          <w:p w14:paraId="4D770416" w14:textId="6A75E9B2" w:rsidR="006F7851" w:rsidRPr="00EB63C1" w:rsidRDefault="006F7851" w:rsidP="0F040059">
            <w:pPr>
              <w:spacing w:before="120" w:line="256" w:lineRule="auto"/>
            </w:pPr>
          </w:p>
        </w:tc>
      </w:tr>
    </w:tbl>
    <w:p w14:paraId="37F7A52E" w14:textId="77777777" w:rsidR="00381075" w:rsidRPr="00FC2C45" w:rsidRDefault="00381075" w:rsidP="00EB602F">
      <w:pPr>
        <w:pStyle w:val="K-Nadpis2"/>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1496"/>
        <w:gridCol w:w="8240"/>
      </w:tblGrid>
      <w:tr w:rsidR="00161DB6" w:rsidRPr="00FC2C45" w14:paraId="59879D62" w14:textId="77777777" w:rsidTr="6D121F48">
        <w:tc>
          <w:tcPr>
            <w:tcW w:w="2405" w:type="dxa"/>
          </w:tcPr>
          <w:p w14:paraId="6CF40863"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Výzva</w:t>
            </w:r>
          </w:p>
        </w:tc>
        <w:tc>
          <w:tcPr>
            <w:tcW w:w="7223" w:type="dxa"/>
          </w:tcPr>
          <w:p w14:paraId="74355545" w14:textId="02280FEB" w:rsidR="005878B3" w:rsidRPr="00FC2C45" w:rsidRDefault="6F239FD6" w:rsidP="0F040059">
            <w:pPr>
              <w:spacing w:before="120" w:after="160" w:line="256" w:lineRule="auto"/>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V roce 2023 dochází ke vzniku Digitální 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 xml:space="preserve">informační </w:t>
            </w:r>
            <w:r w:rsidR="7E870D80" w:rsidRPr="6D121F48">
              <w:rPr>
                <w:rFonts w:asciiTheme="minorHAnsi" w:eastAsiaTheme="minorEastAsia" w:hAnsiTheme="minorHAnsi" w:cstheme="minorBidi"/>
                <w:color w:val="000000" w:themeColor="text1"/>
                <w:sz w:val="22"/>
                <w:szCs w:val="22"/>
                <w:lang w:eastAsia="en-US"/>
              </w:rPr>
              <w:t xml:space="preserve">agentury </w:t>
            </w:r>
            <w:r w:rsidR="00FF58A1" w:rsidRPr="6D121F48">
              <w:rPr>
                <w:rFonts w:asciiTheme="minorHAnsi" w:eastAsiaTheme="minorEastAsia" w:hAnsiTheme="minorHAnsi" w:cstheme="minorBidi"/>
                <w:color w:val="000000" w:themeColor="text1"/>
                <w:sz w:val="22"/>
                <w:szCs w:val="22"/>
                <w:lang w:eastAsia="en-US"/>
              </w:rPr>
              <w:t>viz</w:t>
            </w:r>
            <w:r w:rsidR="7E870D80" w:rsidRPr="6D121F48">
              <w:rPr>
                <w:rFonts w:asciiTheme="minorHAnsi" w:eastAsiaTheme="minorEastAsia" w:hAnsiTheme="minorHAnsi" w:cstheme="minorBidi"/>
                <w:color w:val="000000" w:themeColor="text1"/>
                <w:sz w:val="22"/>
                <w:szCs w:val="22"/>
                <w:lang w:eastAsia="en-US"/>
              </w:rPr>
              <w:t xml:space="preserve"> Novela zákona o</w:t>
            </w:r>
            <w:r w:rsidR="00256287">
              <w:rPr>
                <w:rFonts w:asciiTheme="minorHAnsi" w:eastAsiaTheme="minorEastAsia" w:hAnsiTheme="minorHAnsi" w:cstheme="minorBidi"/>
                <w:color w:val="000000" w:themeColor="text1"/>
                <w:sz w:val="22"/>
                <w:szCs w:val="22"/>
                <w:lang w:eastAsia="en-US"/>
              </w:rPr>
              <w:t> </w:t>
            </w:r>
            <w:r w:rsidR="7E870D80" w:rsidRPr="6D121F48">
              <w:rPr>
                <w:rFonts w:asciiTheme="minorHAnsi" w:eastAsiaTheme="minorEastAsia" w:hAnsiTheme="minorHAnsi" w:cstheme="minorBidi"/>
                <w:color w:val="000000" w:themeColor="text1"/>
                <w:sz w:val="22"/>
                <w:szCs w:val="22"/>
                <w:lang w:eastAsia="en-US"/>
              </w:rPr>
              <w:t xml:space="preserve">právu na digitální služby. </w:t>
            </w:r>
            <w:r w:rsidR="5570D978" w:rsidRPr="6D121F48">
              <w:rPr>
                <w:rFonts w:asciiTheme="minorHAnsi" w:eastAsiaTheme="minorEastAsia" w:hAnsiTheme="minorHAnsi" w:cstheme="minorBidi"/>
                <w:color w:val="000000" w:themeColor="text1"/>
                <w:sz w:val="22"/>
                <w:szCs w:val="22"/>
                <w:lang w:eastAsia="en-US"/>
              </w:rPr>
              <w:t>DIA je centrální autoritou pro oblast digitalizace a</w:t>
            </w:r>
            <w:r w:rsidR="00256287">
              <w:rPr>
                <w:rFonts w:asciiTheme="minorHAnsi" w:eastAsiaTheme="minorEastAsia" w:hAnsiTheme="minorHAnsi" w:cstheme="minorBidi"/>
                <w:color w:val="000000" w:themeColor="text1"/>
                <w:sz w:val="22"/>
                <w:szCs w:val="22"/>
                <w:lang w:eastAsia="en-US"/>
              </w:rPr>
              <w:t> </w:t>
            </w:r>
            <w:r w:rsidR="0AA0A193" w:rsidRPr="6D121F48">
              <w:rPr>
                <w:rFonts w:asciiTheme="minorHAnsi" w:eastAsiaTheme="minorEastAsia" w:hAnsiTheme="minorHAnsi" w:cstheme="minorBidi"/>
                <w:color w:val="000000" w:themeColor="text1"/>
                <w:sz w:val="22"/>
                <w:szCs w:val="22"/>
                <w:lang w:eastAsia="en-US"/>
              </w:rPr>
              <w:t>Digitální transformace veřejné správy</w:t>
            </w:r>
            <w:r w:rsidR="5570D978" w:rsidRPr="6D121F48">
              <w:rPr>
                <w:rFonts w:asciiTheme="minorHAnsi" w:eastAsiaTheme="minorEastAsia" w:hAnsiTheme="minorHAnsi" w:cstheme="minorBidi"/>
                <w:color w:val="000000" w:themeColor="text1"/>
                <w:sz w:val="22"/>
                <w:szCs w:val="22"/>
                <w:lang w:eastAsia="en-US"/>
              </w:rPr>
              <w:t>. Jednou z</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jejích hlavních rolí je odstranění případných překryvů a</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duplicit v</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rámci realizace digitalizačních projektů a</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zajištění maximální možné synergie mezi jednotlivými projekty. Základním předpokladem pro realizaci této role je pak dostatek relevantních a</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platných dat o</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jednotlivých projektech/záměrech či jejich plánech. Prostředkem pro realizaci této role je nastavení metodik a</w:t>
            </w:r>
            <w:r w:rsidR="00256287">
              <w:rPr>
                <w:rFonts w:asciiTheme="minorHAnsi" w:eastAsiaTheme="minorEastAsia" w:hAnsiTheme="minorHAnsi" w:cstheme="minorBidi"/>
                <w:color w:val="000000" w:themeColor="text1"/>
                <w:sz w:val="22"/>
                <w:szCs w:val="22"/>
                <w:lang w:eastAsia="en-US"/>
              </w:rPr>
              <w:t> </w:t>
            </w:r>
            <w:r w:rsidR="5570D978" w:rsidRPr="6D121F48">
              <w:rPr>
                <w:rFonts w:asciiTheme="minorHAnsi" w:eastAsiaTheme="minorEastAsia" w:hAnsiTheme="minorHAnsi" w:cstheme="minorBidi"/>
                <w:color w:val="000000" w:themeColor="text1"/>
                <w:sz w:val="22"/>
                <w:szCs w:val="22"/>
                <w:lang w:eastAsia="en-US"/>
              </w:rPr>
              <w:t xml:space="preserve">standardů. Pouze při zajištění těchto informačních zdrojů bude DIA schopná vykonávat svou koordinační roli.  </w:t>
            </w:r>
          </w:p>
          <w:p w14:paraId="7360897E" w14:textId="184FCC6F" w:rsidR="00C42CDB" w:rsidRPr="00FC2C45" w:rsidRDefault="005878B3" w:rsidP="007D4545">
            <w:pPr>
              <w:spacing w:before="120" w:after="160" w:line="256" w:lineRule="auto"/>
              <w:jc w:val="both"/>
            </w:pPr>
            <w:r w:rsidRPr="00FC2C45">
              <w:rPr>
                <w:rFonts w:asciiTheme="minorHAnsi" w:eastAsiaTheme="minorHAnsi" w:hAnsiTheme="minorHAnsi" w:cstheme="minorHAnsi"/>
                <w:color w:val="000000" w:themeColor="text1"/>
                <w:sz w:val="22"/>
                <w:szCs w:val="22"/>
                <w:lang w:eastAsia="en-US"/>
              </w:rPr>
              <w:t>Potřeby zahrnují ustálení komplexního posuzování IT projektů, zaměření se na retenci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zužitkování know-how ve státní správě, vytvoření komprehensivních metodik, guidelines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šablon pro centrální koordinaci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expertní asistenci s</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IT projekty skrze státní správu. Vzhledem k</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tomuto zaměření cílí na zvýšení kompetencí v</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této oblasti napříč státní správou, tím i</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zvýšení efektivity investicí v</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této oblasti, sjednocení metodik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s</w:t>
            </w:r>
            <w:r w:rsidR="005B09B6">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tím souvisejícího hodnocení IT projektů, konstantní tlak na zvyšování předvyplněných formulářů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zjednodušení využití digitálních služeb státu jak po technické, tak i</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po vizuální a</w:t>
            </w:r>
            <w:r w:rsidR="00256287">
              <w:rPr>
                <w:rFonts w:asciiTheme="minorHAnsi" w:eastAsiaTheme="minorHAnsi" w:hAnsiTheme="minorHAnsi" w:cstheme="minorHAnsi"/>
                <w:color w:val="000000" w:themeColor="text1"/>
                <w:sz w:val="22"/>
                <w:szCs w:val="22"/>
                <w:lang w:eastAsia="en-US"/>
              </w:rPr>
              <w:t> </w:t>
            </w:r>
            <w:r w:rsidRPr="00FC2C45">
              <w:rPr>
                <w:rFonts w:asciiTheme="minorHAnsi" w:eastAsiaTheme="minorHAnsi" w:hAnsiTheme="minorHAnsi" w:cstheme="minorHAnsi"/>
                <w:color w:val="000000" w:themeColor="text1"/>
                <w:sz w:val="22"/>
                <w:szCs w:val="22"/>
                <w:lang w:eastAsia="en-US"/>
              </w:rPr>
              <w:t xml:space="preserve">UX stránce. </w:t>
            </w:r>
          </w:p>
        </w:tc>
      </w:tr>
      <w:tr w:rsidR="00161DB6" w:rsidRPr="00FC2C45" w14:paraId="3D656111" w14:textId="77777777" w:rsidTr="6D121F48">
        <w:trPr>
          <w:trHeight w:val="2232"/>
        </w:trPr>
        <w:tc>
          <w:tcPr>
            <w:tcW w:w="2405" w:type="dxa"/>
          </w:tcPr>
          <w:p w14:paraId="42ADA71F"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Cíl</w:t>
            </w:r>
          </w:p>
        </w:tc>
        <w:tc>
          <w:tcPr>
            <w:tcW w:w="7223" w:type="dxa"/>
          </w:tcPr>
          <w:p w14:paraId="2D33F5B1" w14:textId="3C9C4378" w:rsidR="001376B7" w:rsidRPr="00FC2C45" w:rsidRDefault="67AD7171" w:rsidP="6D121F48">
            <w:pPr>
              <w:spacing w:before="120" w:after="160" w:line="256" w:lineRule="auto"/>
              <w:jc w:val="both"/>
              <w:rPr>
                <w:rFonts w:asciiTheme="minorHAnsi" w:eastAsiaTheme="minorEastAsia" w:hAnsiTheme="minorHAnsi" w:cstheme="minorBidi"/>
                <w:color w:val="000000" w:themeColor="text1"/>
                <w:sz w:val="22"/>
                <w:szCs w:val="22"/>
                <w:lang w:eastAsia="en-US"/>
              </w:rPr>
            </w:pPr>
            <w:r w:rsidRPr="6D121F48">
              <w:rPr>
                <w:rFonts w:asciiTheme="minorHAnsi" w:eastAsiaTheme="minorEastAsia" w:hAnsiTheme="minorHAnsi" w:cstheme="minorBidi"/>
                <w:color w:val="000000" w:themeColor="text1"/>
                <w:sz w:val="22"/>
                <w:szCs w:val="22"/>
                <w:lang w:eastAsia="en-US"/>
              </w:rPr>
              <w:t>Naším cílem je značně akcelerovat digitalizaci ČR, být národním lídrem – inspirátorem v</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ICT, zároveň také povzbudit státní instituce, aby vytvářely</w:t>
            </w:r>
            <w:r w:rsidR="4C02554D" w:rsidRPr="6D121F48">
              <w:rPr>
                <w:rFonts w:asciiTheme="minorHAnsi" w:eastAsiaTheme="minorEastAsia" w:hAnsiTheme="minorHAnsi" w:cstheme="minorBidi"/>
                <w:color w:val="000000" w:themeColor="text1"/>
                <w:sz w:val="22"/>
                <w:szCs w:val="22"/>
                <w:lang w:eastAsia="en-US"/>
              </w:rPr>
              <w:t xml:space="preserve">, </w:t>
            </w:r>
            <w:r w:rsidRPr="6D121F48">
              <w:rPr>
                <w:rFonts w:asciiTheme="minorHAnsi" w:eastAsiaTheme="minorEastAsia" w:hAnsiTheme="minorHAnsi" w:cstheme="minorBidi"/>
                <w:color w:val="000000" w:themeColor="text1"/>
                <w:sz w:val="22"/>
                <w:szCs w:val="22"/>
                <w:lang w:eastAsia="en-US"/>
              </w:rPr>
              <w:t xml:space="preserve">rozvíjely </w:t>
            </w:r>
            <w:r w:rsidR="7642E4A3" w:rsidRPr="6D121F48">
              <w:rPr>
                <w:rFonts w:asciiTheme="minorHAnsi" w:eastAsiaTheme="minorEastAsia" w:hAnsiTheme="minorHAnsi" w:cstheme="minorBidi"/>
                <w:color w:val="000000" w:themeColor="text1"/>
                <w:sz w:val="22"/>
                <w:szCs w:val="22"/>
                <w:lang w:eastAsia="en-US"/>
              </w:rPr>
              <w:t>a</w:t>
            </w:r>
            <w:r w:rsidR="00256287">
              <w:rPr>
                <w:rFonts w:asciiTheme="minorHAnsi" w:eastAsiaTheme="minorEastAsia" w:hAnsiTheme="minorHAnsi" w:cstheme="minorBidi"/>
                <w:color w:val="000000" w:themeColor="text1"/>
                <w:sz w:val="22"/>
                <w:szCs w:val="22"/>
                <w:lang w:eastAsia="en-US"/>
              </w:rPr>
              <w:t> </w:t>
            </w:r>
            <w:r w:rsidRPr="6D121F48">
              <w:rPr>
                <w:rFonts w:asciiTheme="minorHAnsi" w:eastAsiaTheme="minorEastAsia" w:hAnsiTheme="minorHAnsi" w:cstheme="minorBidi"/>
                <w:color w:val="000000" w:themeColor="text1"/>
                <w:sz w:val="22"/>
                <w:szCs w:val="22"/>
                <w:lang w:eastAsia="en-US"/>
              </w:rPr>
              <w:t xml:space="preserve">více </w:t>
            </w:r>
            <w:r w:rsidR="6C885BCF" w:rsidRPr="6D121F48">
              <w:rPr>
                <w:rFonts w:asciiTheme="minorHAnsi" w:eastAsiaTheme="minorEastAsia" w:hAnsiTheme="minorHAnsi" w:cstheme="minorBidi"/>
                <w:color w:val="000000" w:themeColor="text1"/>
                <w:sz w:val="22"/>
                <w:szCs w:val="22"/>
                <w:lang w:eastAsia="en-US"/>
              </w:rPr>
              <w:t xml:space="preserve">prohlubovaly nabídku </w:t>
            </w:r>
            <w:r w:rsidRPr="6D121F48">
              <w:rPr>
                <w:rFonts w:asciiTheme="minorHAnsi" w:eastAsiaTheme="minorEastAsia" w:hAnsiTheme="minorHAnsi" w:cstheme="minorBidi"/>
                <w:color w:val="000000" w:themeColor="text1"/>
                <w:sz w:val="22"/>
                <w:szCs w:val="22"/>
                <w:lang w:eastAsia="en-US"/>
              </w:rPr>
              <w:t>digitálních služeb.</w:t>
            </w:r>
            <w:r w:rsidR="2017BF4A" w:rsidRPr="6D121F48">
              <w:rPr>
                <w:rFonts w:asciiTheme="minorHAnsi" w:eastAsiaTheme="minorEastAsia" w:hAnsiTheme="minorHAnsi" w:cstheme="minorBidi"/>
                <w:color w:val="000000" w:themeColor="text1"/>
                <w:sz w:val="22"/>
                <w:szCs w:val="22"/>
                <w:lang w:eastAsia="en-US"/>
              </w:rPr>
              <w:t xml:space="preserve"> Vytvoříme společn</w:t>
            </w:r>
            <w:r w:rsidR="002E0852" w:rsidRPr="6D121F48">
              <w:rPr>
                <w:rFonts w:asciiTheme="minorHAnsi" w:eastAsiaTheme="minorEastAsia" w:hAnsiTheme="minorHAnsi" w:cstheme="minorBidi"/>
                <w:color w:val="000000" w:themeColor="text1"/>
                <w:sz w:val="22"/>
                <w:szCs w:val="22"/>
                <w:lang w:eastAsia="en-US"/>
              </w:rPr>
              <w:t>é a</w:t>
            </w:r>
            <w:r w:rsidR="00256287">
              <w:rPr>
                <w:rFonts w:asciiTheme="minorHAnsi" w:eastAsiaTheme="minorEastAsia" w:hAnsiTheme="minorHAnsi" w:cstheme="minorBidi"/>
                <w:color w:val="000000" w:themeColor="text1"/>
                <w:sz w:val="22"/>
                <w:szCs w:val="22"/>
                <w:lang w:eastAsia="en-US"/>
              </w:rPr>
              <w:t> </w:t>
            </w:r>
            <w:r w:rsidR="002E0852" w:rsidRPr="6D121F48">
              <w:rPr>
                <w:rFonts w:asciiTheme="minorHAnsi" w:eastAsiaTheme="minorEastAsia" w:hAnsiTheme="minorHAnsi" w:cstheme="minorBidi"/>
                <w:color w:val="000000" w:themeColor="text1"/>
                <w:sz w:val="22"/>
                <w:szCs w:val="22"/>
                <w:lang w:eastAsia="en-US"/>
              </w:rPr>
              <w:t>jednotné místo</w:t>
            </w:r>
            <w:r w:rsidR="2017BF4A" w:rsidRPr="6D121F48">
              <w:rPr>
                <w:rFonts w:asciiTheme="minorHAnsi" w:eastAsiaTheme="minorEastAsia" w:hAnsiTheme="minorHAnsi" w:cstheme="minorBidi"/>
                <w:color w:val="000000" w:themeColor="text1"/>
                <w:sz w:val="22"/>
                <w:szCs w:val="22"/>
                <w:lang w:eastAsia="en-US"/>
              </w:rPr>
              <w:t xml:space="preserve"> pro odborníky, širokou veřejnost a</w:t>
            </w:r>
            <w:r w:rsidR="00256287">
              <w:rPr>
                <w:rFonts w:asciiTheme="minorHAnsi" w:eastAsiaTheme="minorEastAsia" w:hAnsiTheme="minorHAnsi" w:cstheme="minorBidi"/>
                <w:color w:val="000000" w:themeColor="text1"/>
                <w:sz w:val="22"/>
                <w:szCs w:val="22"/>
                <w:lang w:eastAsia="en-US"/>
              </w:rPr>
              <w:t> </w:t>
            </w:r>
            <w:r w:rsidR="2017BF4A" w:rsidRPr="6D121F48">
              <w:rPr>
                <w:rFonts w:asciiTheme="minorHAnsi" w:eastAsiaTheme="minorEastAsia" w:hAnsiTheme="minorHAnsi" w:cstheme="minorBidi"/>
                <w:color w:val="000000" w:themeColor="text1"/>
                <w:sz w:val="22"/>
                <w:szCs w:val="22"/>
                <w:lang w:eastAsia="en-US"/>
              </w:rPr>
              <w:t>podnikatelskou veřejnost, kter</w:t>
            </w:r>
            <w:r w:rsidR="002E0852" w:rsidRPr="6D121F48">
              <w:rPr>
                <w:rFonts w:asciiTheme="minorHAnsi" w:eastAsiaTheme="minorEastAsia" w:hAnsiTheme="minorHAnsi" w:cstheme="minorBidi"/>
                <w:color w:val="000000" w:themeColor="text1"/>
                <w:sz w:val="22"/>
                <w:szCs w:val="22"/>
                <w:lang w:eastAsia="en-US"/>
              </w:rPr>
              <w:t>é</w:t>
            </w:r>
            <w:r w:rsidR="2017BF4A" w:rsidRPr="6D121F48">
              <w:rPr>
                <w:rFonts w:asciiTheme="minorHAnsi" w:eastAsiaTheme="minorEastAsia" w:hAnsiTheme="minorHAnsi" w:cstheme="minorBidi"/>
                <w:color w:val="000000" w:themeColor="text1"/>
                <w:sz w:val="22"/>
                <w:szCs w:val="22"/>
                <w:lang w:eastAsia="en-US"/>
              </w:rPr>
              <w:t xml:space="preserve"> bude sloužit pro výměnu informací a</w:t>
            </w:r>
            <w:r w:rsidR="00256287">
              <w:rPr>
                <w:rFonts w:asciiTheme="minorHAnsi" w:eastAsiaTheme="minorEastAsia" w:hAnsiTheme="minorHAnsi" w:cstheme="minorBidi"/>
                <w:color w:val="000000" w:themeColor="text1"/>
                <w:sz w:val="22"/>
                <w:szCs w:val="22"/>
                <w:lang w:eastAsia="en-US"/>
              </w:rPr>
              <w:t> </w:t>
            </w:r>
            <w:r w:rsidR="2017BF4A" w:rsidRPr="6D121F48">
              <w:rPr>
                <w:rFonts w:asciiTheme="minorHAnsi" w:eastAsiaTheme="minorEastAsia" w:hAnsiTheme="minorHAnsi" w:cstheme="minorBidi"/>
                <w:color w:val="000000" w:themeColor="text1"/>
                <w:sz w:val="22"/>
                <w:szCs w:val="22"/>
                <w:lang w:eastAsia="en-US"/>
              </w:rPr>
              <w:t>bude obsahovat veškerá data o</w:t>
            </w:r>
            <w:r w:rsidR="00256287">
              <w:rPr>
                <w:rFonts w:asciiTheme="minorHAnsi" w:eastAsiaTheme="minorEastAsia" w:hAnsiTheme="minorHAnsi" w:cstheme="minorBidi"/>
                <w:color w:val="000000" w:themeColor="text1"/>
                <w:sz w:val="22"/>
                <w:szCs w:val="22"/>
                <w:lang w:eastAsia="en-US"/>
              </w:rPr>
              <w:t> </w:t>
            </w:r>
            <w:r w:rsidR="2017BF4A" w:rsidRPr="6D121F48">
              <w:rPr>
                <w:rFonts w:asciiTheme="minorHAnsi" w:eastAsiaTheme="minorEastAsia" w:hAnsiTheme="minorHAnsi" w:cstheme="minorBidi"/>
                <w:color w:val="000000" w:themeColor="text1"/>
                <w:sz w:val="22"/>
                <w:szCs w:val="22"/>
                <w:lang w:eastAsia="en-US"/>
              </w:rPr>
              <w:t xml:space="preserve">informačních systémech veřejné správy. Rádi bychom našim občanům umožnili mít jedno informační centrum, které jim pomůže řešit jejich každodenní situace namísto vyřizování mnoha webových stránek, telefonních čísel </w:t>
            </w:r>
            <w:r w:rsidR="746534C1" w:rsidRPr="6D121F48">
              <w:rPr>
                <w:rFonts w:asciiTheme="minorHAnsi" w:eastAsiaTheme="minorEastAsia" w:hAnsiTheme="minorHAnsi" w:cstheme="minorBidi"/>
                <w:color w:val="000000" w:themeColor="text1"/>
                <w:sz w:val="22"/>
                <w:szCs w:val="22"/>
                <w:lang w:eastAsia="en-US"/>
              </w:rPr>
              <w:t>či</w:t>
            </w:r>
            <w:r w:rsidR="2017BF4A" w:rsidRPr="6D121F48">
              <w:rPr>
                <w:rFonts w:asciiTheme="minorHAnsi" w:eastAsiaTheme="minorEastAsia" w:hAnsiTheme="minorHAnsi" w:cstheme="minorBidi"/>
                <w:color w:val="000000" w:themeColor="text1"/>
                <w:sz w:val="22"/>
                <w:szCs w:val="22"/>
                <w:lang w:eastAsia="en-US"/>
              </w:rPr>
              <w:t xml:space="preserve"> e-mailových adres</w:t>
            </w:r>
            <w:r w:rsidR="7F3E32D7" w:rsidRPr="6D121F48">
              <w:rPr>
                <w:rFonts w:asciiTheme="minorHAnsi" w:eastAsiaTheme="minorEastAsia" w:hAnsiTheme="minorHAnsi" w:cstheme="minorBidi"/>
                <w:color w:val="000000" w:themeColor="text1"/>
                <w:sz w:val="22"/>
                <w:szCs w:val="22"/>
                <w:lang w:eastAsia="en-US"/>
              </w:rPr>
              <w:t xml:space="preserve"> institucí</w:t>
            </w:r>
            <w:r w:rsidR="2017BF4A" w:rsidRPr="6D121F48">
              <w:rPr>
                <w:rFonts w:asciiTheme="minorHAnsi" w:eastAsiaTheme="minorEastAsia" w:hAnsiTheme="minorHAnsi" w:cstheme="minorBidi"/>
                <w:color w:val="000000" w:themeColor="text1"/>
                <w:sz w:val="22"/>
                <w:szCs w:val="22"/>
                <w:lang w:eastAsia="en-US"/>
              </w:rPr>
              <w:t xml:space="preserve">, </w:t>
            </w:r>
            <w:r w:rsidR="1E21D4DB" w:rsidRPr="6D121F48">
              <w:rPr>
                <w:rFonts w:asciiTheme="minorHAnsi" w:eastAsiaTheme="minorEastAsia" w:hAnsiTheme="minorHAnsi" w:cstheme="minorBidi"/>
                <w:color w:val="000000" w:themeColor="text1"/>
                <w:sz w:val="22"/>
                <w:szCs w:val="22"/>
                <w:lang w:eastAsia="en-US"/>
              </w:rPr>
              <w:t xml:space="preserve">jejichž kontaktní místa </w:t>
            </w:r>
            <w:r w:rsidR="2017BF4A" w:rsidRPr="6D121F48">
              <w:rPr>
                <w:rFonts w:asciiTheme="minorHAnsi" w:eastAsiaTheme="minorEastAsia" w:hAnsiTheme="minorHAnsi" w:cstheme="minorBidi"/>
                <w:color w:val="000000" w:themeColor="text1"/>
                <w:sz w:val="22"/>
                <w:szCs w:val="22"/>
                <w:lang w:eastAsia="en-US"/>
              </w:rPr>
              <w:t>mají omezenou otevírací dobu.</w:t>
            </w:r>
          </w:p>
        </w:tc>
      </w:tr>
      <w:tr w:rsidR="00161DB6" w:rsidRPr="00FC2C45" w14:paraId="3A627A50" w14:textId="77777777" w:rsidTr="6D121F48">
        <w:tc>
          <w:tcPr>
            <w:tcW w:w="2405" w:type="dxa"/>
          </w:tcPr>
          <w:p w14:paraId="754993E0"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Implementace</w:t>
            </w:r>
          </w:p>
        </w:tc>
        <w:tc>
          <w:tcPr>
            <w:tcW w:w="7223" w:type="dxa"/>
          </w:tcPr>
          <w:p w14:paraId="2F4BD866" w14:textId="7AFC65A6" w:rsidR="0031775A" w:rsidRDefault="0031775A" w:rsidP="0031775A">
            <w:pPr>
              <w:spacing w:before="120"/>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ROPIM se skládá z</w:t>
            </w:r>
            <w:r w:rsidR="00256287">
              <w:rPr>
                <w:rFonts w:asciiTheme="minorHAnsi" w:eastAsiaTheme="minorEastAsia" w:hAnsiTheme="minorHAnsi" w:cstheme="minorHAnsi"/>
                <w:sz w:val="22"/>
                <w:szCs w:val="22"/>
              </w:rPr>
              <w:t> </w:t>
            </w:r>
            <w:r>
              <w:rPr>
                <w:rFonts w:asciiTheme="minorHAnsi" w:eastAsiaTheme="minorEastAsia" w:hAnsiTheme="minorHAnsi" w:cstheme="minorHAnsi"/>
                <w:sz w:val="22"/>
                <w:szCs w:val="22"/>
              </w:rPr>
              <w:t xml:space="preserve">tří vzájemně propojených oblastí: </w:t>
            </w:r>
          </w:p>
          <w:p w14:paraId="0BB9817F" w14:textId="5563E210" w:rsidR="0031775A" w:rsidRPr="00DB66A7" w:rsidRDefault="71AC0A15" w:rsidP="6D121F48">
            <w:pPr>
              <w:pStyle w:val="Odstavecseseznamem"/>
              <w:numPr>
                <w:ilvl w:val="0"/>
                <w:numId w:val="22"/>
              </w:numPr>
              <w:spacing w:before="120"/>
              <w:rPr>
                <w:rFonts w:eastAsiaTheme="minorEastAsia"/>
                <w:sz w:val="22"/>
              </w:rPr>
            </w:pPr>
            <w:r w:rsidRPr="6D121F48">
              <w:rPr>
                <w:rFonts w:eastAsiaTheme="minorEastAsia"/>
                <w:sz w:val="22"/>
              </w:rPr>
              <w:t>technologické, která je představována informačními systémy a</w:t>
            </w:r>
            <w:r w:rsidR="00256287">
              <w:rPr>
                <w:rFonts w:eastAsiaTheme="minorEastAsia"/>
                <w:sz w:val="22"/>
              </w:rPr>
              <w:t> </w:t>
            </w:r>
            <w:r w:rsidRPr="6D121F48">
              <w:rPr>
                <w:rFonts w:eastAsiaTheme="minorEastAsia"/>
                <w:sz w:val="22"/>
              </w:rPr>
              <w:t>jejich moduly</w:t>
            </w:r>
            <w:r w:rsidR="11EDC3E2" w:rsidRPr="6D121F48">
              <w:rPr>
                <w:rFonts w:eastAsiaTheme="minorEastAsia"/>
                <w:sz w:val="22"/>
              </w:rPr>
              <w:t>;</w:t>
            </w:r>
            <w:r w:rsidRPr="6D121F48">
              <w:rPr>
                <w:rFonts w:eastAsiaTheme="minorEastAsia"/>
                <w:sz w:val="22"/>
              </w:rPr>
              <w:t xml:space="preserve"> </w:t>
            </w:r>
          </w:p>
          <w:p w14:paraId="66A9A0B4" w14:textId="532CD499" w:rsidR="0031775A" w:rsidRPr="00815289" w:rsidRDefault="71AC0A15" w:rsidP="6D121F48">
            <w:pPr>
              <w:pStyle w:val="Odstavecseseznamem"/>
              <w:numPr>
                <w:ilvl w:val="0"/>
                <w:numId w:val="22"/>
              </w:numPr>
              <w:spacing w:before="120"/>
              <w:rPr>
                <w:rFonts w:eastAsiaTheme="minorEastAsia"/>
                <w:sz w:val="22"/>
              </w:rPr>
            </w:pPr>
            <w:r w:rsidRPr="6D121F48">
              <w:rPr>
                <w:rFonts w:eastAsiaTheme="minorEastAsia"/>
                <w:sz w:val="22"/>
              </w:rPr>
              <w:t>metodické, která spočívá v</w:t>
            </w:r>
            <w:r w:rsidR="00256287">
              <w:rPr>
                <w:rFonts w:eastAsiaTheme="minorEastAsia"/>
                <w:sz w:val="22"/>
              </w:rPr>
              <w:t> </w:t>
            </w:r>
            <w:r w:rsidRPr="6D121F48">
              <w:rPr>
                <w:rFonts w:eastAsiaTheme="minorEastAsia"/>
                <w:sz w:val="22"/>
              </w:rPr>
              <w:t>tvorbě a</w:t>
            </w:r>
            <w:r w:rsidR="00256287">
              <w:rPr>
                <w:rFonts w:eastAsiaTheme="minorEastAsia"/>
                <w:sz w:val="22"/>
              </w:rPr>
              <w:t> </w:t>
            </w:r>
            <w:r w:rsidRPr="6D121F48">
              <w:rPr>
                <w:rFonts w:eastAsiaTheme="minorEastAsia"/>
                <w:sz w:val="22"/>
              </w:rPr>
              <w:t>zlepšování metodik (prostřednictvím PDCA cyklu)</w:t>
            </w:r>
            <w:r w:rsidR="1EB3498E" w:rsidRPr="6D121F48">
              <w:rPr>
                <w:rFonts w:eastAsiaTheme="minorEastAsia"/>
                <w:sz w:val="22"/>
              </w:rPr>
              <w:t>;</w:t>
            </w:r>
            <w:r w:rsidRPr="6D121F48">
              <w:rPr>
                <w:rFonts w:eastAsiaTheme="minorEastAsia"/>
                <w:sz w:val="22"/>
              </w:rPr>
              <w:t xml:space="preserve"> </w:t>
            </w:r>
          </w:p>
          <w:p w14:paraId="148702BE" w14:textId="7F516D50" w:rsidR="0031775A" w:rsidRPr="00DB66A7" w:rsidRDefault="71AC0A15" w:rsidP="6D121F48">
            <w:pPr>
              <w:pStyle w:val="Odstavecseseznamem"/>
              <w:numPr>
                <w:ilvl w:val="0"/>
                <w:numId w:val="22"/>
              </w:numPr>
              <w:spacing w:before="120"/>
              <w:rPr>
                <w:rFonts w:eastAsiaTheme="minorEastAsia"/>
                <w:sz w:val="22"/>
              </w:rPr>
            </w:pPr>
            <w:r w:rsidRPr="6D121F48">
              <w:rPr>
                <w:rFonts w:eastAsiaTheme="minorEastAsia"/>
                <w:sz w:val="22"/>
              </w:rPr>
              <w:t>konzultační, která bude implementovat jednotlivé metodiky na příslušné centrální úřady a</w:t>
            </w:r>
            <w:r w:rsidR="00256287">
              <w:rPr>
                <w:rFonts w:eastAsiaTheme="minorEastAsia"/>
                <w:sz w:val="22"/>
              </w:rPr>
              <w:t> </w:t>
            </w:r>
            <w:r w:rsidRPr="6D121F48">
              <w:rPr>
                <w:rFonts w:eastAsiaTheme="minorEastAsia"/>
                <w:sz w:val="22"/>
              </w:rPr>
              <w:t>na základě zkušeností z</w:t>
            </w:r>
            <w:r w:rsidR="00256287">
              <w:rPr>
                <w:rFonts w:eastAsiaTheme="minorEastAsia"/>
                <w:sz w:val="22"/>
              </w:rPr>
              <w:t> </w:t>
            </w:r>
            <w:r w:rsidRPr="6D121F48">
              <w:rPr>
                <w:rFonts w:eastAsiaTheme="minorEastAsia"/>
                <w:sz w:val="22"/>
              </w:rPr>
              <w:t>implementace bude poskytovat zpětnou vazbu pro zlepšování. Zároveň tato oblast bude sloužit k</w:t>
            </w:r>
            <w:r w:rsidR="00256287">
              <w:rPr>
                <w:rFonts w:eastAsiaTheme="minorEastAsia"/>
                <w:sz w:val="22"/>
              </w:rPr>
              <w:t> </w:t>
            </w:r>
            <w:r w:rsidRPr="6D121F48">
              <w:rPr>
                <w:rFonts w:eastAsiaTheme="minorEastAsia"/>
                <w:sz w:val="22"/>
              </w:rPr>
              <w:t>vyšší adopci metodik u</w:t>
            </w:r>
            <w:r w:rsidR="00256287">
              <w:rPr>
                <w:rFonts w:eastAsiaTheme="minorEastAsia"/>
                <w:sz w:val="22"/>
              </w:rPr>
              <w:t> </w:t>
            </w:r>
            <w:r w:rsidRPr="6D121F48">
              <w:rPr>
                <w:rFonts w:eastAsiaTheme="minorEastAsia"/>
                <w:sz w:val="22"/>
              </w:rPr>
              <w:t>jednotlivých organizací, a</w:t>
            </w:r>
            <w:r w:rsidR="00256287">
              <w:rPr>
                <w:rFonts w:eastAsiaTheme="minorEastAsia"/>
                <w:sz w:val="22"/>
              </w:rPr>
              <w:t> </w:t>
            </w:r>
            <w:r w:rsidRPr="6D121F48">
              <w:rPr>
                <w:rFonts w:eastAsiaTheme="minorEastAsia"/>
                <w:sz w:val="22"/>
              </w:rPr>
              <w:t xml:space="preserve">to především prostřednictvím získávání znalostí, mentoringem </w:t>
            </w:r>
            <w:r w:rsidRPr="6D121F48">
              <w:rPr>
                <w:rFonts w:eastAsiaTheme="minorEastAsia"/>
                <w:sz w:val="22"/>
              </w:rPr>
              <w:lastRenderedPageBreak/>
              <w:t>a</w:t>
            </w:r>
            <w:r w:rsidR="00256287">
              <w:rPr>
                <w:rFonts w:eastAsiaTheme="minorEastAsia"/>
                <w:sz w:val="22"/>
              </w:rPr>
              <w:t> </w:t>
            </w:r>
            <w:r w:rsidRPr="6D121F48">
              <w:rPr>
                <w:rFonts w:eastAsiaTheme="minorEastAsia"/>
                <w:sz w:val="22"/>
              </w:rPr>
              <w:t>přenosem návyků od konzultantů. Po období realizace očekáváme, že tyto návyky budou přijaty všemi klienty projektů.</w:t>
            </w:r>
          </w:p>
          <w:p w14:paraId="1A80F556" w14:textId="278FCD6E" w:rsidR="0031775A" w:rsidRDefault="0031775A" w:rsidP="0031775A">
            <w:pPr>
              <w:spacing w:before="120"/>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V rámci technologické oblasti</w:t>
            </w:r>
            <w:r w:rsidRPr="00911475">
              <w:rPr>
                <w:rFonts w:asciiTheme="minorHAnsi" w:eastAsiaTheme="minorEastAsia" w:hAnsiTheme="minorHAnsi" w:cstheme="minorHAnsi"/>
                <w:sz w:val="22"/>
                <w:szCs w:val="22"/>
              </w:rPr>
              <w:t xml:space="preserve"> vznikne, jako </w:t>
            </w:r>
            <w:r>
              <w:rPr>
                <w:rFonts w:asciiTheme="minorHAnsi" w:eastAsiaTheme="minorEastAsia" w:hAnsiTheme="minorHAnsi" w:cstheme="minorHAnsi"/>
                <w:sz w:val="22"/>
                <w:szCs w:val="22"/>
              </w:rPr>
              <w:t>jeden z</w:t>
            </w:r>
            <w:r w:rsidR="00256287">
              <w:rPr>
                <w:rFonts w:asciiTheme="minorHAnsi" w:eastAsiaTheme="minorEastAsia" w:hAnsiTheme="minorHAnsi" w:cstheme="minorHAnsi"/>
                <w:sz w:val="22"/>
                <w:szCs w:val="22"/>
              </w:rPr>
              <w:t> </w:t>
            </w:r>
            <w:r w:rsidRPr="00911475">
              <w:rPr>
                <w:rFonts w:asciiTheme="minorHAnsi" w:eastAsiaTheme="minorEastAsia" w:hAnsiTheme="minorHAnsi" w:cstheme="minorHAnsi"/>
                <w:sz w:val="22"/>
                <w:szCs w:val="22"/>
              </w:rPr>
              <w:t>výsledný</w:t>
            </w:r>
            <w:r>
              <w:rPr>
                <w:rFonts w:asciiTheme="minorHAnsi" w:eastAsiaTheme="minorEastAsia" w:hAnsiTheme="minorHAnsi" w:cstheme="minorHAnsi"/>
                <w:sz w:val="22"/>
                <w:szCs w:val="22"/>
              </w:rPr>
              <w:t>ch</w:t>
            </w:r>
            <w:r w:rsidRPr="00911475">
              <w:rPr>
                <w:rFonts w:asciiTheme="minorHAnsi" w:eastAsiaTheme="minorEastAsia" w:hAnsiTheme="minorHAnsi" w:cstheme="minorHAnsi"/>
                <w:sz w:val="22"/>
                <w:szCs w:val="22"/>
              </w:rPr>
              <w:t xml:space="preserve"> produkt</w:t>
            </w:r>
            <w:r>
              <w:rPr>
                <w:rFonts w:asciiTheme="minorHAnsi" w:eastAsiaTheme="minorEastAsia" w:hAnsiTheme="minorHAnsi" w:cstheme="minorHAnsi"/>
                <w:sz w:val="22"/>
                <w:szCs w:val="22"/>
              </w:rPr>
              <w:t>ů</w:t>
            </w:r>
            <w:r w:rsidR="00ED40E4">
              <w:rPr>
                <w:rFonts w:asciiTheme="minorHAnsi" w:eastAsiaTheme="minorEastAsia" w:hAnsiTheme="minorHAnsi" w:cstheme="minorHAnsi"/>
                <w:sz w:val="22"/>
                <w:szCs w:val="22"/>
              </w:rPr>
              <w:t>,</w:t>
            </w:r>
            <w:r>
              <w:rPr>
                <w:rFonts w:asciiTheme="minorHAnsi" w:eastAsiaTheme="minorEastAsia" w:hAnsiTheme="minorHAnsi" w:cstheme="minorHAnsi"/>
                <w:sz w:val="22"/>
                <w:szCs w:val="22"/>
              </w:rPr>
              <w:t xml:space="preserve"> Informační systém Dlouhodobého řízení ICT, který bude, jako jediná část</w:t>
            </w:r>
            <w:r w:rsidR="00ED40E4">
              <w:rPr>
                <w:rFonts w:asciiTheme="minorHAnsi" w:eastAsiaTheme="minorEastAsia" w:hAnsiTheme="minorHAnsi" w:cstheme="minorHAnsi"/>
                <w:sz w:val="22"/>
                <w:szCs w:val="22"/>
              </w:rPr>
              <w:t>,</w:t>
            </w:r>
            <w:r>
              <w:rPr>
                <w:rFonts w:asciiTheme="minorHAnsi" w:eastAsiaTheme="minorEastAsia" w:hAnsiTheme="minorHAnsi" w:cstheme="minorHAnsi"/>
                <w:sz w:val="22"/>
                <w:szCs w:val="22"/>
              </w:rPr>
              <w:t xml:space="preserve"> realizován dodavatelsky. Ostatní části a</w:t>
            </w:r>
            <w:r w:rsidR="00256287">
              <w:rPr>
                <w:rFonts w:asciiTheme="minorHAnsi" w:eastAsiaTheme="minorEastAsia" w:hAnsiTheme="minorHAnsi" w:cstheme="minorHAnsi"/>
                <w:sz w:val="22"/>
                <w:szCs w:val="22"/>
              </w:rPr>
              <w:t> </w:t>
            </w:r>
            <w:r>
              <w:rPr>
                <w:rFonts w:asciiTheme="minorHAnsi" w:eastAsiaTheme="minorEastAsia" w:hAnsiTheme="minorHAnsi" w:cstheme="minorHAnsi"/>
                <w:sz w:val="22"/>
                <w:szCs w:val="22"/>
              </w:rPr>
              <w:t xml:space="preserve">moduly budou realizovány prostřednictvím low code vývoje vlastními zaměstnanci DIA. </w:t>
            </w:r>
          </w:p>
          <w:p w14:paraId="462F2348" w14:textId="77777777" w:rsidR="00691830" w:rsidRDefault="00691830" w:rsidP="0031775A">
            <w:pPr>
              <w:spacing w:before="120"/>
              <w:jc w:val="both"/>
              <w:rPr>
                <w:rFonts w:asciiTheme="minorHAnsi" w:eastAsiaTheme="minorEastAsia" w:hAnsiTheme="minorHAnsi" w:cstheme="minorHAnsi"/>
                <w:sz w:val="22"/>
                <w:szCs w:val="22"/>
              </w:rPr>
            </w:pPr>
          </w:p>
          <w:p w14:paraId="549CBDD2" w14:textId="78E10C1D" w:rsidR="0031775A" w:rsidRPr="00CF0510" w:rsidRDefault="0031775A" w:rsidP="0031775A">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w:t>
            </w:r>
            <w:r w:rsidR="004528A5">
              <w:rPr>
                <w:rFonts w:asciiTheme="minorHAnsi" w:hAnsiTheme="minorHAnsi" w:cstheme="minorHAnsi"/>
                <w:b/>
                <w:i/>
                <w:iCs/>
                <w:color w:val="000000"/>
                <w:sz w:val="22"/>
                <w:szCs w:val="22"/>
              </w:rPr>
              <w:t>1</w:t>
            </w:r>
            <w:r w:rsidRPr="00CF0510">
              <w:rPr>
                <w:rFonts w:asciiTheme="minorHAnsi" w:hAnsiTheme="minorHAnsi" w:cstheme="minorHAnsi"/>
                <w:b/>
                <w:i/>
                <w:iCs/>
                <w:color w:val="000000"/>
                <w:sz w:val="22"/>
                <w:szCs w:val="22"/>
              </w:rPr>
              <w:t xml:space="preserve"> Vytvoření Komunikační, koordinační a</w:t>
            </w:r>
            <w:r w:rsidR="00256287">
              <w:rPr>
                <w:rFonts w:asciiTheme="minorHAnsi" w:hAnsiTheme="minorHAnsi" w:cstheme="minorHAnsi"/>
                <w:b/>
                <w:i/>
                <w:iCs/>
                <w:color w:val="000000"/>
                <w:sz w:val="22"/>
                <w:szCs w:val="22"/>
              </w:rPr>
              <w:t> </w:t>
            </w:r>
            <w:r w:rsidRPr="00CF0510">
              <w:rPr>
                <w:rFonts w:asciiTheme="minorHAnsi" w:hAnsiTheme="minorHAnsi" w:cstheme="minorHAnsi"/>
                <w:b/>
                <w:i/>
                <w:iCs/>
                <w:color w:val="000000"/>
                <w:sz w:val="22"/>
                <w:szCs w:val="22"/>
              </w:rPr>
              <w:t>prioritizační platformy</w:t>
            </w:r>
          </w:p>
          <w:p w14:paraId="1C2B01F3" w14:textId="5BF0625D" w:rsidR="0031775A" w:rsidRPr="005F1946" w:rsidRDefault="5BC9E2D2"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Jedná se vybudování jádra info</w:t>
            </w:r>
            <w:r w:rsidR="39C398A4" w:rsidRPr="6D121F48">
              <w:rPr>
                <w:rFonts w:asciiTheme="minorHAnsi" w:eastAsiaTheme="minorEastAsia" w:hAnsiTheme="minorHAnsi" w:cstheme="minorBidi"/>
                <w:sz w:val="22"/>
                <w:szCs w:val="22"/>
              </w:rPr>
              <w:t>r</w:t>
            </w:r>
            <w:r w:rsidRPr="6D121F48">
              <w:rPr>
                <w:rFonts w:asciiTheme="minorHAnsi" w:eastAsiaTheme="minorEastAsia" w:hAnsiTheme="minorHAnsi" w:cstheme="minorBidi"/>
                <w:sz w:val="22"/>
                <w:szCs w:val="22"/>
              </w:rPr>
              <w:t>mačního systému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 xml:space="preserve">na něj navazující vzájemně propojené moduly. </w:t>
            </w:r>
            <w:r w:rsidR="71AC0A15" w:rsidRPr="6D121F48">
              <w:rPr>
                <w:rFonts w:asciiTheme="minorHAnsi" w:eastAsiaTheme="minorEastAsia" w:hAnsiTheme="minorHAnsi" w:cstheme="minorBidi"/>
                <w:sz w:val="22"/>
                <w:szCs w:val="22"/>
              </w:rPr>
              <w:t>Následující části a</w:t>
            </w:r>
            <w:r w:rsidR="00256287">
              <w:rPr>
                <w:rFonts w:asciiTheme="minorHAnsi" w:eastAsiaTheme="minorEastAsia" w:hAnsiTheme="minorHAnsi" w:cstheme="minorBidi"/>
                <w:sz w:val="22"/>
                <w:szCs w:val="22"/>
              </w:rPr>
              <w:t> </w:t>
            </w:r>
            <w:r w:rsidR="71AC0A15" w:rsidRPr="6D121F48">
              <w:rPr>
                <w:rFonts w:asciiTheme="minorHAnsi" w:eastAsiaTheme="minorEastAsia" w:hAnsiTheme="minorHAnsi" w:cstheme="minorBidi"/>
                <w:sz w:val="22"/>
                <w:szCs w:val="22"/>
              </w:rPr>
              <w:t>moduly budou realizovány prostřednictvím low code vývoje vlastními zaměstnanci DIA.</w:t>
            </w:r>
            <w:r w:rsidR="22B2FDDF" w:rsidRPr="6D121F48">
              <w:rPr>
                <w:rFonts w:asciiTheme="minorHAnsi" w:eastAsiaTheme="minorEastAsia" w:hAnsiTheme="minorHAnsi" w:cstheme="minorBidi"/>
                <w:sz w:val="22"/>
                <w:szCs w:val="22"/>
              </w:rPr>
              <w:t xml:space="preserve"> </w:t>
            </w:r>
          </w:p>
          <w:p w14:paraId="38F686E4" w14:textId="77777777" w:rsidR="0031775A" w:rsidRPr="00CF0510" w:rsidRDefault="0031775A" w:rsidP="0031775A">
            <w:pPr>
              <w:rPr>
                <w:rFonts w:asciiTheme="minorHAnsi" w:hAnsiTheme="minorHAnsi" w:cstheme="minorHAnsi"/>
                <w:i/>
                <w:iCs/>
                <w:color w:val="000000"/>
                <w:sz w:val="22"/>
                <w:szCs w:val="22"/>
              </w:rPr>
            </w:pPr>
          </w:p>
          <w:p w14:paraId="64A1BAD5" w14:textId="34485D3D" w:rsidR="0031775A" w:rsidRPr="005F1946" w:rsidRDefault="0031775A" w:rsidP="0031775A">
            <w:pPr>
              <w:spacing w:before="120"/>
              <w:jc w:val="both"/>
              <w:rPr>
                <w:rFonts w:asciiTheme="minorHAnsi" w:eastAsiaTheme="minorEastAsia" w:hAnsiTheme="minorHAnsi" w:cstheme="minorHAnsi"/>
                <w:b/>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.a Jádro Komunikační, koordinační a</w:t>
            </w:r>
            <w:r w:rsidR="00256287">
              <w:rPr>
                <w:rFonts w:asciiTheme="minorHAnsi" w:eastAsiaTheme="minorEastAsia" w:hAnsiTheme="minorHAnsi" w:cstheme="minorHAnsi"/>
                <w:b/>
                <w:sz w:val="22"/>
                <w:szCs w:val="22"/>
              </w:rPr>
              <w:t> </w:t>
            </w:r>
            <w:r w:rsidRPr="005F1946">
              <w:rPr>
                <w:rFonts w:asciiTheme="minorHAnsi" w:eastAsiaTheme="minorEastAsia" w:hAnsiTheme="minorHAnsi" w:cstheme="minorHAnsi"/>
                <w:b/>
                <w:sz w:val="22"/>
                <w:szCs w:val="22"/>
              </w:rPr>
              <w:t>prioritizační platformy</w:t>
            </w:r>
          </w:p>
          <w:p w14:paraId="2B896DB3" w14:textId="44B3C51A"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V rámci jádra Komunikační, koordinační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prioritizační platformy budou vytvořeny služby pro sdílení dat mezi jednotlivými na něj navázanými moduly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to vč. Integračního modulu. Jádro bude dále zajišťovat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řídit jednotlivá workflow. Zároveň bude na centrální úrovni řídit přístupová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editační práva k</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datům.</w:t>
            </w:r>
          </w:p>
          <w:p w14:paraId="52422A38" w14:textId="77777777" w:rsidR="0031775A" w:rsidRPr="005F1946" w:rsidRDefault="0031775A" w:rsidP="0031775A">
            <w:pPr>
              <w:spacing w:before="120"/>
              <w:jc w:val="both"/>
              <w:rPr>
                <w:rFonts w:asciiTheme="minorHAnsi" w:eastAsiaTheme="minorEastAsia" w:hAnsiTheme="minorHAnsi" w:cstheme="minorHAnsi"/>
                <w:bCs/>
                <w:sz w:val="22"/>
                <w:szCs w:val="22"/>
              </w:rPr>
            </w:pP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99"/>
              <w:gridCol w:w="1154"/>
            </w:tblGrid>
            <w:tr w:rsidR="0031775A" w:rsidRPr="00D90AD3" w14:paraId="75086E1D" w14:textId="77777777" w:rsidTr="00EB63C1">
              <w:trPr>
                <w:trHeight w:val="260"/>
              </w:trPr>
              <w:tc>
                <w:tcPr>
                  <w:tcW w:w="6799" w:type="dxa"/>
                  <w:shd w:val="clear" w:color="auto" w:fill="auto"/>
                  <w:noWrap/>
                </w:tcPr>
                <w:p w14:paraId="4F5A770A" w14:textId="77777777" w:rsidR="0031775A" w:rsidRPr="00D90AD3" w:rsidRDefault="0031775A" w:rsidP="0031775A">
                  <w:pPr>
                    <w:pStyle w:val="Odstavecseseznamem"/>
                    <w:rPr>
                      <w:rFonts w:cstheme="minorHAnsi"/>
                      <w:b/>
                      <w:bCs/>
                      <w:color w:val="000000"/>
                      <w:sz w:val="21"/>
                      <w:szCs w:val="21"/>
                    </w:rPr>
                  </w:pPr>
                  <w:r w:rsidRPr="00D90AD3">
                    <w:rPr>
                      <w:rFonts w:cstheme="minorHAnsi"/>
                      <w:b/>
                      <w:bCs/>
                      <w:color w:val="000000"/>
                      <w:sz w:val="21"/>
                      <w:szCs w:val="21"/>
                    </w:rPr>
                    <w:t>Výstup</w:t>
                  </w:r>
                </w:p>
              </w:tc>
              <w:tc>
                <w:tcPr>
                  <w:tcW w:w="2273" w:type="dxa"/>
                </w:tcPr>
                <w:p w14:paraId="5C95AC86" w14:textId="77777777" w:rsidR="0031775A" w:rsidRPr="00D90AD3" w:rsidRDefault="0031775A" w:rsidP="00D90AD3">
                  <w:pPr>
                    <w:jc w:val="center"/>
                    <w:rPr>
                      <w:rFonts w:asciiTheme="minorHAnsi" w:hAnsiTheme="minorHAnsi" w:cstheme="minorHAnsi"/>
                      <w:b/>
                      <w:bCs/>
                      <w:color w:val="000000"/>
                      <w:sz w:val="21"/>
                      <w:szCs w:val="21"/>
                    </w:rPr>
                  </w:pPr>
                  <w:r w:rsidRPr="00D90AD3">
                    <w:rPr>
                      <w:rFonts w:asciiTheme="minorHAnsi" w:hAnsiTheme="minorHAnsi" w:cstheme="minorHAnsi"/>
                      <w:b/>
                      <w:bCs/>
                      <w:color w:val="000000"/>
                      <w:sz w:val="21"/>
                      <w:szCs w:val="21"/>
                    </w:rPr>
                    <w:t>Typ výstupu</w:t>
                  </w:r>
                </w:p>
              </w:tc>
            </w:tr>
            <w:tr w:rsidR="0031775A" w:rsidRPr="00D90AD3" w14:paraId="588301AC" w14:textId="77777777" w:rsidTr="00EB63C1">
              <w:trPr>
                <w:trHeight w:val="260"/>
              </w:trPr>
              <w:tc>
                <w:tcPr>
                  <w:tcW w:w="6799" w:type="dxa"/>
                  <w:shd w:val="clear" w:color="auto" w:fill="auto"/>
                  <w:noWrap/>
                  <w:hideMark/>
                </w:tcPr>
                <w:p w14:paraId="5F753BC7" w14:textId="0E3553B1" w:rsidR="0031775A" w:rsidRPr="00D90AD3"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bCs/>
                      <w:color w:val="000000"/>
                      <w:sz w:val="21"/>
                      <w:szCs w:val="21"/>
                    </w:rPr>
                  </w:pPr>
                  <w:r w:rsidRPr="00D90AD3">
                    <w:rPr>
                      <w:rFonts w:asciiTheme="minorHAnsi" w:eastAsiaTheme="minorEastAsia" w:hAnsiTheme="minorHAnsi" w:cstheme="minorHAnsi"/>
                      <w:bCs/>
                      <w:sz w:val="21"/>
                      <w:szCs w:val="21"/>
                    </w:rPr>
                    <w:t>Jádro Komunikační, koordinační a</w:t>
                  </w:r>
                  <w:r w:rsidR="00256287">
                    <w:rPr>
                      <w:rFonts w:asciiTheme="minorHAnsi" w:eastAsiaTheme="minorEastAsia" w:hAnsiTheme="minorHAnsi" w:cstheme="minorHAnsi"/>
                      <w:bCs/>
                      <w:sz w:val="21"/>
                      <w:szCs w:val="21"/>
                    </w:rPr>
                    <w:t> </w:t>
                  </w:r>
                  <w:r w:rsidRPr="00D90AD3">
                    <w:rPr>
                      <w:rFonts w:asciiTheme="minorHAnsi" w:eastAsiaTheme="minorEastAsia" w:hAnsiTheme="minorHAnsi" w:cstheme="minorHAnsi"/>
                      <w:bCs/>
                      <w:sz w:val="21"/>
                      <w:szCs w:val="21"/>
                    </w:rPr>
                    <w:t>prioritizační platformy</w:t>
                  </w:r>
                </w:p>
              </w:tc>
              <w:tc>
                <w:tcPr>
                  <w:tcW w:w="2273" w:type="dxa"/>
                </w:tcPr>
                <w:p w14:paraId="2F833B34" w14:textId="77777777" w:rsidR="0031775A" w:rsidRPr="00D90AD3"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Jádro informačního systému</w:t>
                  </w:r>
                </w:p>
              </w:tc>
            </w:tr>
          </w:tbl>
          <w:p w14:paraId="298B6A0D" w14:textId="40B66BA0" w:rsidR="0031775A" w:rsidRPr="005F1946" w:rsidRDefault="0031775A" w:rsidP="0031775A">
            <w:pPr>
              <w:spacing w:before="120"/>
              <w:jc w:val="both"/>
              <w:rPr>
                <w:rFonts w:asciiTheme="minorHAnsi" w:eastAsiaTheme="minorEastAsia" w:hAnsiTheme="minorHAnsi" w:cstheme="minorHAnsi"/>
                <w:b/>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.b Modul sběru dat</w:t>
            </w:r>
          </w:p>
          <w:p w14:paraId="64703562" w14:textId="241D33D2"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Bude postaven na formulářovém enginu, jehož prostřednictvím budou zadávat jednotlivé úřady svá data do specifických předvyplněných formulářů bude obsahovat data o</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jednotlivých záměrech projektech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programech.</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799"/>
              <w:gridCol w:w="1139"/>
            </w:tblGrid>
            <w:tr w:rsidR="0031775A" w:rsidRPr="00D90AD3" w14:paraId="36460049" w14:textId="77777777" w:rsidTr="00EB63C1">
              <w:trPr>
                <w:trHeight w:val="260"/>
              </w:trPr>
              <w:tc>
                <w:tcPr>
                  <w:tcW w:w="6799" w:type="dxa"/>
                  <w:shd w:val="clear" w:color="auto" w:fill="auto"/>
                  <w:noWrap/>
                </w:tcPr>
                <w:p w14:paraId="3FBCE770" w14:textId="77777777" w:rsidR="0031775A" w:rsidRPr="00D90AD3" w:rsidRDefault="0031775A" w:rsidP="0031775A">
                  <w:pPr>
                    <w:pStyle w:val="Odstavecseseznamem"/>
                    <w:rPr>
                      <w:rFonts w:cstheme="minorHAnsi"/>
                      <w:b/>
                      <w:bCs/>
                      <w:color w:val="000000"/>
                      <w:sz w:val="21"/>
                      <w:szCs w:val="21"/>
                    </w:rPr>
                  </w:pPr>
                  <w:r w:rsidRPr="00D90AD3">
                    <w:rPr>
                      <w:rFonts w:cstheme="minorHAnsi"/>
                      <w:b/>
                      <w:bCs/>
                      <w:color w:val="000000"/>
                      <w:sz w:val="21"/>
                      <w:szCs w:val="21"/>
                    </w:rPr>
                    <w:t>Výstup</w:t>
                  </w:r>
                </w:p>
              </w:tc>
              <w:tc>
                <w:tcPr>
                  <w:tcW w:w="2273" w:type="dxa"/>
                </w:tcPr>
                <w:p w14:paraId="4D0790AC" w14:textId="77777777" w:rsidR="0031775A" w:rsidRPr="00D90AD3" w:rsidRDefault="0031775A" w:rsidP="00D90AD3">
                  <w:pPr>
                    <w:jc w:val="center"/>
                    <w:rPr>
                      <w:rFonts w:asciiTheme="minorHAnsi" w:hAnsiTheme="minorHAnsi" w:cstheme="minorHAnsi"/>
                      <w:b/>
                      <w:bCs/>
                      <w:color w:val="000000"/>
                      <w:sz w:val="21"/>
                      <w:szCs w:val="21"/>
                    </w:rPr>
                  </w:pPr>
                  <w:r w:rsidRPr="00D90AD3">
                    <w:rPr>
                      <w:rFonts w:asciiTheme="minorHAnsi" w:hAnsiTheme="minorHAnsi" w:cstheme="minorHAnsi"/>
                      <w:b/>
                      <w:bCs/>
                      <w:color w:val="000000"/>
                      <w:sz w:val="21"/>
                      <w:szCs w:val="21"/>
                    </w:rPr>
                    <w:t>Typ výstupu</w:t>
                  </w:r>
                </w:p>
              </w:tc>
            </w:tr>
            <w:tr w:rsidR="0031775A" w:rsidRPr="00D90AD3" w14:paraId="40338069" w14:textId="77777777" w:rsidTr="00EB63C1">
              <w:trPr>
                <w:trHeight w:val="260"/>
              </w:trPr>
              <w:tc>
                <w:tcPr>
                  <w:tcW w:w="6799" w:type="dxa"/>
                  <w:shd w:val="clear" w:color="auto" w:fill="auto"/>
                  <w:noWrap/>
                  <w:hideMark/>
                </w:tcPr>
                <w:p w14:paraId="3685B647" w14:textId="77777777" w:rsidR="0031775A" w:rsidRPr="00D90AD3"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bCs/>
                      <w:color w:val="000000"/>
                      <w:sz w:val="21"/>
                      <w:szCs w:val="21"/>
                    </w:rPr>
                  </w:pPr>
                  <w:r w:rsidRPr="00D90AD3">
                    <w:rPr>
                      <w:rFonts w:asciiTheme="minorHAnsi" w:eastAsiaTheme="minorEastAsia" w:hAnsiTheme="minorHAnsi" w:cstheme="minorHAnsi"/>
                      <w:bCs/>
                      <w:sz w:val="21"/>
                      <w:szCs w:val="21"/>
                    </w:rPr>
                    <w:t>Modul sběru dat</w:t>
                  </w:r>
                </w:p>
              </w:tc>
              <w:tc>
                <w:tcPr>
                  <w:tcW w:w="2273" w:type="dxa"/>
                </w:tcPr>
                <w:p w14:paraId="42AE9FC1" w14:textId="77777777" w:rsidR="0031775A" w:rsidRPr="00D90AD3"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Modul</w:t>
                  </w:r>
                </w:p>
              </w:tc>
            </w:tr>
          </w:tbl>
          <w:p w14:paraId="12D2190F" w14:textId="77777777" w:rsidR="0031775A" w:rsidRPr="005F1946" w:rsidRDefault="0031775A" w:rsidP="0031775A">
            <w:pPr>
              <w:spacing w:before="120"/>
              <w:jc w:val="both"/>
              <w:rPr>
                <w:rFonts w:asciiTheme="minorHAnsi" w:eastAsiaTheme="minorEastAsia" w:hAnsiTheme="minorHAnsi" w:cstheme="minorHAnsi"/>
                <w:bCs/>
                <w:sz w:val="22"/>
                <w:szCs w:val="22"/>
              </w:rPr>
            </w:pPr>
          </w:p>
          <w:p w14:paraId="211810EB" w14:textId="58109250" w:rsidR="0031775A" w:rsidRPr="005F1946" w:rsidRDefault="0031775A" w:rsidP="0031775A">
            <w:pPr>
              <w:spacing w:before="120"/>
              <w:jc w:val="both"/>
              <w:rPr>
                <w:rFonts w:asciiTheme="minorHAnsi" w:eastAsiaTheme="minorEastAsia" w:hAnsiTheme="minorHAnsi" w:cstheme="minorHAnsi"/>
                <w:b/>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.c Integrační modul</w:t>
            </w:r>
          </w:p>
          <w:p w14:paraId="334DD140" w14:textId="0132BC08"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Bude zajišťovat integraci dat s</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okolními informačními systémy,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to jak centrálními (např. CAAIS, RPP, Katalog služeb, Katalog ISVS), tak i</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systémy třetích stran, které obsahují informace podstatné pro specifické funkcionality (např. Systém pro sjednocení finančního řízení IT, Katalog záměrů Digitální Česko, …)</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D90AD3" w14:paraId="17A81678" w14:textId="77777777" w:rsidTr="00EB63C1">
              <w:trPr>
                <w:trHeight w:val="260"/>
              </w:trPr>
              <w:tc>
                <w:tcPr>
                  <w:tcW w:w="6491" w:type="dxa"/>
                  <w:shd w:val="clear" w:color="auto" w:fill="auto"/>
                  <w:noWrap/>
                </w:tcPr>
                <w:p w14:paraId="4B6161D6" w14:textId="77777777" w:rsidR="0031775A" w:rsidRPr="00D90AD3" w:rsidRDefault="0031775A" w:rsidP="0031775A">
                  <w:pPr>
                    <w:pStyle w:val="Odstavecseseznamem"/>
                    <w:rPr>
                      <w:rFonts w:cstheme="minorHAnsi"/>
                      <w:b/>
                      <w:bCs/>
                      <w:color w:val="000000"/>
                      <w:sz w:val="21"/>
                      <w:szCs w:val="21"/>
                    </w:rPr>
                  </w:pPr>
                  <w:r w:rsidRPr="00D90AD3">
                    <w:rPr>
                      <w:rFonts w:cstheme="minorHAnsi"/>
                      <w:b/>
                      <w:bCs/>
                      <w:color w:val="000000"/>
                      <w:sz w:val="21"/>
                      <w:szCs w:val="21"/>
                    </w:rPr>
                    <w:t>Výstup</w:t>
                  </w:r>
                </w:p>
              </w:tc>
              <w:tc>
                <w:tcPr>
                  <w:tcW w:w="2581" w:type="dxa"/>
                </w:tcPr>
                <w:p w14:paraId="71F3238F" w14:textId="77777777" w:rsidR="0031775A" w:rsidRPr="00D90AD3" w:rsidRDefault="0031775A" w:rsidP="00D90AD3">
                  <w:pPr>
                    <w:jc w:val="center"/>
                    <w:rPr>
                      <w:rFonts w:asciiTheme="minorHAnsi" w:hAnsiTheme="minorHAnsi" w:cstheme="minorHAnsi"/>
                      <w:b/>
                      <w:bCs/>
                      <w:color w:val="000000"/>
                      <w:sz w:val="21"/>
                      <w:szCs w:val="21"/>
                    </w:rPr>
                  </w:pPr>
                  <w:r w:rsidRPr="00D90AD3">
                    <w:rPr>
                      <w:rFonts w:asciiTheme="minorHAnsi" w:hAnsiTheme="minorHAnsi" w:cstheme="minorHAnsi"/>
                      <w:b/>
                      <w:bCs/>
                      <w:color w:val="000000"/>
                      <w:sz w:val="21"/>
                      <w:szCs w:val="21"/>
                    </w:rPr>
                    <w:t>Typ výstupu</w:t>
                  </w:r>
                </w:p>
              </w:tc>
            </w:tr>
            <w:tr w:rsidR="0031775A" w:rsidRPr="00D90AD3" w14:paraId="047A6F84" w14:textId="77777777" w:rsidTr="00EB63C1">
              <w:trPr>
                <w:trHeight w:val="260"/>
              </w:trPr>
              <w:tc>
                <w:tcPr>
                  <w:tcW w:w="6491" w:type="dxa"/>
                  <w:shd w:val="clear" w:color="auto" w:fill="auto"/>
                  <w:noWrap/>
                  <w:hideMark/>
                </w:tcPr>
                <w:p w14:paraId="2672B444" w14:textId="77777777" w:rsidR="0031775A" w:rsidRPr="00D90AD3"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bCs/>
                      <w:color w:val="000000"/>
                      <w:sz w:val="21"/>
                      <w:szCs w:val="21"/>
                    </w:rPr>
                  </w:pPr>
                  <w:r w:rsidRPr="00D90AD3">
                    <w:rPr>
                      <w:rFonts w:asciiTheme="minorHAnsi" w:eastAsiaTheme="minorEastAsia" w:hAnsiTheme="minorHAnsi" w:cstheme="minorHAnsi"/>
                      <w:bCs/>
                      <w:sz w:val="21"/>
                      <w:szCs w:val="21"/>
                    </w:rPr>
                    <w:t>Integrační modul</w:t>
                  </w:r>
                </w:p>
              </w:tc>
              <w:tc>
                <w:tcPr>
                  <w:tcW w:w="2581" w:type="dxa"/>
                </w:tcPr>
                <w:p w14:paraId="197A50CC" w14:textId="77777777" w:rsidR="0031775A" w:rsidRPr="00D90AD3"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Modul</w:t>
                  </w:r>
                </w:p>
              </w:tc>
            </w:tr>
          </w:tbl>
          <w:p w14:paraId="7F269BD0" w14:textId="26D14397" w:rsidR="0031775A" w:rsidRPr="005F1946" w:rsidRDefault="0031775A" w:rsidP="0031775A">
            <w:pPr>
              <w:spacing w:before="120"/>
              <w:jc w:val="both"/>
              <w:rPr>
                <w:rFonts w:asciiTheme="minorHAnsi" w:eastAsiaTheme="minorEastAsia" w:hAnsiTheme="minorHAnsi" w:cstheme="minorHAnsi"/>
                <w:b/>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.d Modul Roadmapy pro koordinaci a</w:t>
            </w:r>
            <w:r w:rsidR="00256287">
              <w:rPr>
                <w:rFonts w:asciiTheme="minorHAnsi" w:eastAsiaTheme="minorEastAsia" w:hAnsiTheme="minorHAnsi" w:cstheme="minorHAnsi"/>
                <w:b/>
                <w:sz w:val="22"/>
                <w:szCs w:val="22"/>
              </w:rPr>
              <w:t> </w:t>
            </w:r>
            <w:r w:rsidRPr="005F1946">
              <w:rPr>
                <w:rFonts w:asciiTheme="minorHAnsi" w:eastAsiaTheme="minorEastAsia" w:hAnsiTheme="minorHAnsi" w:cstheme="minorHAnsi"/>
                <w:b/>
                <w:sz w:val="22"/>
                <w:szCs w:val="22"/>
              </w:rPr>
              <w:t>prioritizaci projektů</w:t>
            </w:r>
          </w:p>
          <w:p w14:paraId="07347DB1" w14:textId="6B211833" w:rsidR="0031775A" w:rsidRPr="005F1946" w:rsidRDefault="0031775A" w:rsidP="0031775A">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ROPIM bude sloužit ke tvorbě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sdílení roadmap, plánů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informačních koncepcí jednotlivých úřadů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jejich vzájemné koordinaci. Prostřednictvím údajů získaných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rámci konzultací pracovníků metodického centra doplněných o</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informace získané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informačních koncepcí úřadů, informací získaných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rámci rozhovorů s</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jednotlivými úřady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 xml:space="preserve">údajů </w:t>
            </w:r>
            <w:r w:rsidRPr="005F1946">
              <w:rPr>
                <w:rFonts w:asciiTheme="minorHAnsi" w:eastAsiaTheme="minorEastAsia" w:hAnsiTheme="minorHAnsi" w:cstheme="minorHAnsi"/>
                <w:sz w:val="22"/>
                <w:szCs w:val="22"/>
              </w:rPr>
              <w:lastRenderedPageBreak/>
              <w:t>vyplněných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dalších informačních systémech (např. Registr práv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povinností, Katalog služeb, Katalog záměrů Digitální Česko apod.) bude možné publikovat jednotlivé roadmapy úřadů i</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roadmapu DIA, která bude definovat vrcholové priority digitální transformace veřejné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státní správy. Roadmapy tak budou představovat interaktivní pohled na dnes výhradně textové (statické) Informační koncepce úřadů. Reforma bude umožňovat zachytit plány jako sled kroků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rámci projektů či sled projektů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jejich vzájemných souvislostí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kontextů. Na tomto základě bude možné identifikovat úzká místa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rámci realizace digitalizačních projektů,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to především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pohledu jejich vzájemných vazeb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 xml:space="preserve">následně tato kritická místa eliminovat prostřednictvím zvýšené podpory.  </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CF0510" w14:paraId="36D5CD1E" w14:textId="77777777" w:rsidTr="00EB63C1">
              <w:trPr>
                <w:trHeight w:val="260"/>
              </w:trPr>
              <w:tc>
                <w:tcPr>
                  <w:tcW w:w="6491" w:type="dxa"/>
                  <w:shd w:val="clear" w:color="auto" w:fill="auto"/>
                  <w:noWrap/>
                </w:tcPr>
                <w:p w14:paraId="03C69DFC" w14:textId="77777777" w:rsidR="0031775A" w:rsidRPr="00CF0510" w:rsidRDefault="0031775A" w:rsidP="0031775A">
                  <w:pPr>
                    <w:pStyle w:val="Odstavecseseznamem"/>
                    <w:rPr>
                      <w:rFonts w:cstheme="minorHAnsi"/>
                      <w:b/>
                      <w:bCs/>
                      <w:color w:val="000000"/>
                      <w:sz w:val="22"/>
                    </w:rPr>
                  </w:pPr>
                  <w:r w:rsidRPr="00CF0510">
                    <w:rPr>
                      <w:rFonts w:cstheme="minorHAnsi"/>
                      <w:b/>
                      <w:bCs/>
                      <w:color w:val="000000"/>
                      <w:sz w:val="22"/>
                    </w:rPr>
                    <w:t>Výstup</w:t>
                  </w:r>
                </w:p>
              </w:tc>
              <w:tc>
                <w:tcPr>
                  <w:tcW w:w="2581" w:type="dxa"/>
                </w:tcPr>
                <w:p w14:paraId="75A7863D" w14:textId="77777777" w:rsidR="0031775A" w:rsidRPr="00CF0510" w:rsidRDefault="0031775A" w:rsidP="00D90AD3">
                  <w:pPr>
                    <w:jc w:val="center"/>
                    <w:rPr>
                      <w:rFonts w:asciiTheme="minorHAnsi" w:hAnsiTheme="minorHAnsi" w:cstheme="minorHAnsi"/>
                      <w:b/>
                      <w:bCs/>
                      <w:color w:val="000000"/>
                      <w:sz w:val="22"/>
                      <w:szCs w:val="22"/>
                    </w:rPr>
                  </w:pPr>
                  <w:r w:rsidRPr="00D90AD3">
                    <w:rPr>
                      <w:rFonts w:asciiTheme="minorHAnsi" w:hAnsiTheme="minorHAnsi" w:cstheme="minorHAnsi"/>
                      <w:b/>
                      <w:bCs/>
                      <w:color w:val="000000"/>
                      <w:sz w:val="21"/>
                      <w:szCs w:val="21"/>
                    </w:rPr>
                    <w:t>Typ výstupu</w:t>
                  </w:r>
                </w:p>
              </w:tc>
            </w:tr>
            <w:tr w:rsidR="0031775A" w:rsidRPr="00CF0510" w14:paraId="3AC27B1D" w14:textId="77777777" w:rsidTr="00EB63C1">
              <w:trPr>
                <w:trHeight w:val="260"/>
              </w:trPr>
              <w:tc>
                <w:tcPr>
                  <w:tcW w:w="6491" w:type="dxa"/>
                  <w:shd w:val="clear" w:color="auto" w:fill="auto"/>
                  <w:noWrap/>
                  <w:hideMark/>
                </w:tcPr>
                <w:p w14:paraId="432AD496" w14:textId="70EE9AB7"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Modul Roadmapy pro koordinaci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prioritizaci projektů</w:t>
                  </w:r>
                </w:p>
              </w:tc>
              <w:tc>
                <w:tcPr>
                  <w:tcW w:w="2581" w:type="dxa"/>
                </w:tcPr>
                <w:p w14:paraId="5D2A4C6B"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bl>
          <w:p w14:paraId="7AAC8D04" w14:textId="50F4474E" w:rsidR="0031775A" w:rsidRPr="005F1946" w:rsidRDefault="0031775A" w:rsidP="0031775A">
            <w:pPr>
              <w:spacing w:before="120"/>
              <w:jc w:val="both"/>
              <w:rPr>
                <w:rFonts w:asciiTheme="minorHAnsi" w:eastAsiaTheme="minorEastAsia" w:hAnsiTheme="minorHAnsi" w:cstheme="minorHAnsi"/>
                <w:b/>
                <w:bCs/>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 xml:space="preserve">.e </w:t>
            </w:r>
            <w:r w:rsidRPr="005F1946">
              <w:rPr>
                <w:rFonts w:asciiTheme="minorHAnsi" w:eastAsiaTheme="minorEastAsia" w:hAnsiTheme="minorHAnsi" w:cstheme="minorHAnsi"/>
                <w:b/>
                <w:bCs/>
                <w:sz w:val="22"/>
                <w:szCs w:val="22"/>
              </w:rPr>
              <w:t>Publikační modul</w:t>
            </w:r>
          </w:p>
          <w:p w14:paraId="48AADB6C" w14:textId="37412A25" w:rsidR="0031775A" w:rsidRPr="005F1946" w:rsidRDefault="71AC0A15"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 xml:space="preserve">V rámci ROPIM bude </w:t>
            </w:r>
            <w:r w:rsidRPr="6D121F48">
              <w:rPr>
                <w:rFonts w:asciiTheme="minorHAnsi" w:eastAsiaTheme="minorEastAsia" w:hAnsiTheme="minorHAnsi" w:cstheme="minorBidi"/>
                <w:b/>
                <w:bCs/>
                <w:sz w:val="22"/>
                <w:szCs w:val="22"/>
              </w:rPr>
              <w:t>na jednom centrálním místě umožněno publikování roadmapy, textu Informační koncepce úřadu a</w:t>
            </w:r>
            <w:r w:rsidR="00256287">
              <w:rPr>
                <w:rFonts w:asciiTheme="minorHAnsi" w:eastAsiaTheme="minorEastAsia" w:hAnsiTheme="minorHAnsi" w:cstheme="minorBidi"/>
                <w:b/>
                <w:bCs/>
                <w:sz w:val="22"/>
                <w:szCs w:val="22"/>
              </w:rPr>
              <w:t> </w:t>
            </w:r>
            <w:r w:rsidRPr="6D121F48">
              <w:rPr>
                <w:rFonts w:asciiTheme="minorHAnsi" w:eastAsiaTheme="minorEastAsia" w:hAnsiTheme="minorHAnsi" w:cstheme="minorBidi"/>
                <w:b/>
                <w:bCs/>
                <w:sz w:val="22"/>
                <w:szCs w:val="22"/>
              </w:rPr>
              <w:t>dalších dokumentů vztahujících se k</w:t>
            </w:r>
            <w:r w:rsidR="00256287">
              <w:rPr>
                <w:rFonts w:asciiTheme="minorHAnsi" w:eastAsiaTheme="minorEastAsia" w:hAnsiTheme="minorHAnsi" w:cstheme="minorBidi"/>
                <w:b/>
                <w:bCs/>
                <w:sz w:val="22"/>
                <w:szCs w:val="22"/>
              </w:rPr>
              <w:t> </w:t>
            </w:r>
            <w:r w:rsidRPr="6D121F48">
              <w:rPr>
                <w:rFonts w:asciiTheme="minorHAnsi" w:eastAsiaTheme="minorEastAsia" w:hAnsiTheme="minorHAnsi" w:cstheme="minorBidi"/>
                <w:b/>
                <w:bCs/>
                <w:sz w:val="22"/>
                <w:szCs w:val="22"/>
              </w:rPr>
              <w:t>digitální transformaci úřadu.</w:t>
            </w:r>
            <w:r w:rsidRPr="6D121F48">
              <w:rPr>
                <w:rFonts w:asciiTheme="minorHAnsi" w:eastAsiaTheme="minorEastAsia" w:hAnsiTheme="minorHAnsi" w:cstheme="minorBidi"/>
                <w:sz w:val="22"/>
                <w:szCs w:val="22"/>
              </w:rPr>
              <w:t xml:space="preserve"> Tento modul bude zároveň umožňovat sledování požadavků na součinnost mezi jednotlivými úřady (požadavek na sdílení služeb příp. dat od jiného OVM) příp. i</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nabídky součinnosti (seznamy již sdílených služeb/dat nebo plánovaných sdílení dat/služeb).  Na základě výše uvedených informací bude DIA poskytovat odborné konzultace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prioritních oblastech tak, aby docházelo k</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 xml:space="preserve">co možná největšímu synergickému efektu </w:t>
            </w:r>
            <w:r w:rsidR="13230673" w:rsidRPr="6D121F48">
              <w:rPr>
                <w:rFonts w:asciiTheme="minorHAnsi" w:eastAsiaTheme="minorEastAsia" w:hAnsiTheme="minorHAnsi" w:cstheme="minorBidi"/>
                <w:sz w:val="22"/>
                <w:szCs w:val="22"/>
              </w:rPr>
              <w:t xml:space="preserve">– </w:t>
            </w:r>
            <w:r w:rsidRPr="6D121F48">
              <w:rPr>
                <w:rFonts w:asciiTheme="minorHAnsi" w:eastAsiaTheme="minorEastAsia" w:hAnsiTheme="minorHAnsi" w:cstheme="minorBidi"/>
                <w:sz w:val="22"/>
                <w:szCs w:val="22"/>
              </w:rPr>
              <w:t>tedy co možná nejrychlejšímu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nejefektivnějšímu rozvoji digitálních služeb státu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veřejného sektoru při minimalizaci překryvů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 xml:space="preserve">celkových nákladů.  </w:t>
            </w:r>
          </w:p>
          <w:p w14:paraId="5DB09992" w14:textId="339AD7F4" w:rsidR="0031775A" w:rsidRPr="005F1946" w:rsidRDefault="71AC0A15"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Tento systém bude zde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sobě zahrnovat jak on-line získávaná data z</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jednotlivých okolních systémů (Registr práv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povinností, Katalog záměrů Digitální Česko apod), bude je obohacovat o</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přímé datové vstupy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publikovat je jak pro odbornou veřejnost, tak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případě, že toto bude možné i</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pro širokou laickou veřejnost. Součástí služeb poskytovaných tímto informačním systémem bude i</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koncentrace informací do jednotlivých roadmap (vzniklých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rámci 0</w:t>
            </w:r>
            <w:r w:rsidR="669BCB1D" w:rsidRPr="6D121F48">
              <w:rPr>
                <w:rFonts w:asciiTheme="minorHAnsi" w:eastAsiaTheme="minorEastAsia" w:hAnsiTheme="minorHAnsi" w:cstheme="minorBidi"/>
                <w:sz w:val="22"/>
                <w:szCs w:val="22"/>
              </w:rPr>
              <w:t>1</w:t>
            </w:r>
            <w:r w:rsidRPr="6D121F48">
              <w:rPr>
                <w:rFonts w:asciiTheme="minorHAnsi" w:eastAsiaTheme="minorEastAsia" w:hAnsiTheme="minorHAnsi" w:cstheme="minorBidi"/>
                <w:sz w:val="22"/>
                <w:szCs w:val="22"/>
              </w:rPr>
              <w:t>.d), které umožní realizaci systémů lépe časovat koordinovat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jejich funkcionality vyvíjet ve funkčních blocích umožňujících vysokou míru sdílení dat mezi informačními systémy. Pro širokou veřejnost pak budou tyto informace publikovány především prostřednictvím Ganttových diagramů.</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CF0510" w14:paraId="1F0E5007" w14:textId="77777777" w:rsidTr="6D121F48">
              <w:trPr>
                <w:trHeight w:val="260"/>
              </w:trPr>
              <w:tc>
                <w:tcPr>
                  <w:tcW w:w="6491" w:type="dxa"/>
                  <w:shd w:val="clear" w:color="auto" w:fill="auto"/>
                  <w:noWrap/>
                </w:tcPr>
                <w:p w14:paraId="5B005FFD" w14:textId="77777777" w:rsidR="0031775A" w:rsidRPr="00CF0510" w:rsidRDefault="71AC0A15" w:rsidP="6D121F48">
                  <w:pPr>
                    <w:pStyle w:val="Odstavecseseznamem"/>
                    <w:rPr>
                      <w:rFonts w:eastAsiaTheme="minorEastAsia"/>
                      <w:b/>
                      <w:bCs/>
                      <w:color w:val="000000"/>
                      <w:sz w:val="22"/>
                    </w:rPr>
                  </w:pPr>
                  <w:r w:rsidRPr="6D121F48">
                    <w:rPr>
                      <w:rFonts w:eastAsiaTheme="minorEastAsia"/>
                      <w:b/>
                      <w:bCs/>
                      <w:sz w:val="22"/>
                    </w:rPr>
                    <w:t>Výstup</w:t>
                  </w:r>
                </w:p>
              </w:tc>
              <w:tc>
                <w:tcPr>
                  <w:tcW w:w="2581" w:type="dxa"/>
                </w:tcPr>
                <w:p w14:paraId="386F409B" w14:textId="77777777" w:rsidR="0031775A" w:rsidRPr="00CF0510" w:rsidRDefault="71AC0A15" w:rsidP="6D121F48">
                  <w:pPr>
                    <w:pStyle w:val="Odstavecseseznamem"/>
                    <w:ind w:left="0"/>
                    <w:rPr>
                      <w:rFonts w:eastAsiaTheme="minorEastAsia"/>
                      <w:b/>
                      <w:bCs/>
                      <w:color w:val="000000"/>
                      <w:sz w:val="22"/>
                    </w:rPr>
                  </w:pPr>
                  <w:r w:rsidRPr="6D121F48">
                    <w:rPr>
                      <w:rFonts w:eastAsiaTheme="minorEastAsia"/>
                      <w:b/>
                      <w:bCs/>
                      <w:sz w:val="22"/>
                    </w:rPr>
                    <w:t>Typ výstupu</w:t>
                  </w:r>
                </w:p>
              </w:tc>
            </w:tr>
            <w:tr w:rsidR="0031775A" w:rsidRPr="00CF0510" w14:paraId="111F5532" w14:textId="77777777" w:rsidTr="6D121F48">
              <w:trPr>
                <w:trHeight w:val="260"/>
              </w:trPr>
              <w:tc>
                <w:tcPr>
                  <w:tcW w:w="6491" w:type="dxa"/>
                  <w:shd w:val="clear" w:color="auto" w:fill="auto"/>
                  <w:noWrap/>
                  <w:hideMark/>
                </w:tcPr>
                <w:p w14:paraId="0320EE98" w14:textId="77777777"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Publikační modul</w:t>
                  </w:r>
                </w:p>
              </w:tc>
              <w:tc>
                <w:tcPr>
                  <w:tcW w:w="2581" w:type="dxa"/>
                </w:tcPr>
                <w:p w14:paraId="216DECBA"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bl>
          <w:p w14:paraId="70B9DCA0" w14:textId="43B354B1" w:rsidR="0031775A" w:rsidRPr="005F1946" w:rsidRDefault="0031775A" w:rsidP="0031775A">
            <w:pPr>
              <w:spacing w:before="120"/>
              <w:jc w:val="both"/>
              <w:rPr>
                <w:rFonts w:asciiTheme="minorHAnsi" w:eastAsiaTheme="minorEastAsia" w:hAnsiTheme="minorHAnsi" w:cstheme="minorHAnsi"/>
                <w:b/>
                <w:bCs/>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 xml:space="preserve">.f </w:t>
            </w:r>
            <w:r w:rsidRPr="005F1946">
              <w:rPr>
                <w:rFonts w:asciiTheme="minorHAnsi" w:eastAsiaTheme="minorEastAsia" w:hAnsiTheme="minorHAnsi" w:cstheme="minorHAnsi"/>
                <w:b/>
                <w:bCs/>
                <w:sz w:val="22"/>
                <w:szCs w:val="22"/>
              </w:rPr>
              <w:t>Notifikační modul</w:t>
            </w:r>
          </w:p>
          <w:p w14:paraId="2551D40C" w14:textId="2A90FC1D" w:rsidR="0031775A" w:rsidRPr="005F1946" w:rsidRDefault="71AC0A15"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 xml:space="preserve">Bude zajišťovat notifikaci především na jednotlivé </w:t>
            </w:r>
            <w:r w:rsidR="7E2C8C83" w:rsidRPr="6D121F48">
              <w:rPr>
                <w:rFonts w:asciiTheme="minorHAnsi" w:eastAsiaTheme="minorEastAsia" w:hAnsiTheme="minorHAnsi" w:cstheme="minorBidi"/>
                <w:sz w:val="22"/>
                <w:szCs w:val="22"/>
              </w:rPr>
              <w:t>vazby/návaznosti</w:t>
            </w:r>
            <w:r w:rsidR="00256287">
              <w:rPr>
                <w:rFonts w:asciiTheme="minorHAnsi" w:eastAsiaTheme="minorEastAsia" w:hAnsiTheme="minorHAnsi" w:cstheme="minorBidi"/>
                <w:sz w:val="22"/>
                <w:szCs w:val="22"/>
              </w:rPr>
              <w:t xml:space="preserve"> </w:t>
            </w:r>
            <w:r w:rsidRPr="6D121F48">
              <w:rPr>
                <w:rFonts w:asciiTheme="minorHAnsi" w:eastAsiaTheme="minorEastAsia" w:hAnsiTheme="minorHAnsi" w:cstheme="minorBidi"/>
                <w:sz w:val="22"/>
                <w:szCs w:val="22"/>
              </w:rPr>
              <w:t>mezi záměry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projekty z</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pohledu časové posloupnosti nasazení. Dále pak bude notifikovat nové legislativní ustanovení zákonných i</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podzákonných norem, metodik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dalších povinností pro gestory informačních systémů, digitální zmocněnce, architekty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procesní analytiky na jednotlivých centrálních úřadech. Z</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údajů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obsažených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notifikačním modulu budou vytvářeny jednotlivé tematické newslettery.</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CF0510" w14:paraId="1D7E53A9" w14:textId="77777777" w:rsidTr="6D121F48">
              <w:trPr>
                <w:trHeight w:val="260"/>
              </w:trPr>
              <w:tc>
                <w:tcPr>
                  <w:tcW w:w="6491" w:type="dxa"/>
                  <w:shd w:val="clear" w:color="auto" w:fill="auto"/>
                  <w:noWrap/>
                </w:tcPr>
                <w:p w14:paraId="4F4095D1" w14:textId="77777777" w:rsidR="0031775A" w:rsidRPr="00CF0510" w:rsidRDefault="71AC0A15" w:rsidP="6D121F48">
                  <w:pPr>
                    <w:pStyle w:val="Odstavecseseznamem"/>
                    <w:rPr>
                      <w:rFonts w:eastAsiaTheme="minorEastAsia"/>
                      <w:b/>
                      <w:bCs/>
                      <w:color w:val="000000"/>
                      <w:sz w:val="22"/>
                    </w:rPr>
                  </w:pPr>
                  <w:r w:rsidRPr="6D121F48">
                    <w:rPr>
                      <w:rFonts w:eastAsiaTheme="minorEastAsia"/>
                      <w:b/>
                      <w:bCs/>
                      <w:sz w:val="22"/>
                    </w:rPr>
                    <w:t>Výstup</w:t>
                  </w:r>
                </w:p>
              </w:tc>
              <w:tc>
                <w:tcPr>
                  <w:tcW w:w="2581" w:type="dxa"/>
                </w:tcPr>
                <w:p w14:paraId="7BC05B5F" w14:textId="77777777" w:rsidR="0031775A" w:rsidRPr="00CF0510" w:rsidRDefault="71AC0A15" w:rsidP="6D121F48">
                  <w:pPr>
                    <w:pStyle w:val="Odstavecseseznamem"/>
                    <w:ind w:left="0"/>
                    <w:rPr>
                      <w:rFonts w:eastAsiaTheme="minorEastAsia"/>
                      <w:b/>
                      <w:bCs/>
                      <w:color w:val="000000"/>
                      <w:sz w:val="22"/>
                    </w:rPr>
                  </w:pPr>
                  <w:r w:rsidRPr="6D121F48">
                    <w:rPr>
                      <w:rFonts w:eastAsiaTheme="minorEastAsia"/>
                      <w:b/>
                      <w:bCs/>
                      <w:sz w:val="22"/>
                    </w:rPr>
                    <w:t>Typ výstupu</w:t>
                  </w:r>
                </w:p>
              </w:tc>
            </w:tr>
            <w:tr w:rsidR="0031775A" w:rsidRPr="00CF0510" w14:paraId="5C804D8F" w14:textId="77777777" w:rsidTr="6D121F48">
              <w:trPr>
                <w:trHeight w:val="260"/>
              </w:trPr>
              <w:tc>
                <w:tcPr>
                  <w:tcW w:w="6491" w:type="dxa"/>
                  <w:shd w:val="clear" w:color="auto" w:fill="auto"/>
                  <w:noWrap/>
                  <w:hideMark/>
                </w:tcPr>
                <w:p w14:paraId="125C2F86" w14:textId="77777777"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Notifikační modul</w:t>
                  </w:r>
                </w:p>
              </w:tc>
              <w:tc>
                <w:tcPr>
                  <w:tcW w:w="2581" w:type="dxa"/>
                </w:tcPr>
                <w:p w14:paraId="7597D2D6"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r w:rsidR="0031775A" w:rsidRPr="00CF0510" w14:paraId="02045A4A" w14:textId="77777777" w:rsidTr="6D121F48">
              <w:trPr>
                <w:trHeight w:val="260"/>
              </w:trPr>
              <w:tc>
                <w:tcPr>
                  <w:tcW w:w="6491" w:type="dxa"/>
                  <w:shd w:val="clear" w:color="auto" w:fill="auto"/>
                  <w:noWrap/>
                </w:tcPr>
                <w:p w14:paraId="412C3D7E" w14:textId="77777777"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lastRenderedPageBreak/>
                    <w:t>Personalizovaný newsletter podle tematických preferencí registrovaných uživatelů</w:t>
                  </w:r>
                </w:p>
              </w:tc>
              <w:tc>
                <w:tcPr>
                  <w:tcW w:w="2581" w:type="dxa"/>
                </w:tcPr>
                <w:p w14:paraId="593FDCBE" w14:textId="05B7419C" w:rsidR="0031775A" w:rsidRPr="00CF0510" w:rsidRDefault="71AC0A15" w:rsidP="6D121F48">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Bidi"/>
                      <w:color w:val="000000"/>
                      <w:sz w:val="22"/>
                      <w:szCs w:val="22"/>
                    </w:rPr>
                  </w:pPr>
                  <w:r w:rsidRPr="6D121F48">
                    <w:rPr>
                      <w:rFonts w:asciiTheme="minorHAnsi" w:hAnsiTheme="minorHAnsi" w:cstheme="minorBidi"/>
                      <w:color w:val="000000" w:themeColor="text1"/>
                      <w:sz w:val="22"/>
                      <w:szCs w:val="22"/>
                    </w:rPr>
                    <w:t xml:space="preserve">Dokument </w:t>
                  </w:r>
                  <w:r w:rsidR="6E68EC70" w:rsidRPr="6D121F48">
                    <w:rPr>
                      <w:rFonts w:asciiTheme="minorHAnsi" w:hAnsiTheme="minorHAnsi" w:cstheme="minorBidi"/>
                      <w:color w:val="000000" w:themeColor="text1"/>
                      <w:sz w:val="22"/>
                      <w:szCs w:val="22"/>
                    </w:rPr>
                    <w:t>–</w:t>
                  </w:r>
                  <w:r w:rsidRPr="6D121F48">
                    <w:rPr>
                      <w:rFonts w:asciiTheme="minorHAnsi" w:hAnsiTheme="minorHAnsi" w:cstheme="minorBidi"/>
                      <w:color w:val="000000" w:themeColor="text1"/>
                      <w:sz w:val="22"/>
                      <w:szCs w:val="22"/>
                    </w:rPr>
                    <w:t xml:space="preserve"> dynamicky vytvářený</w:t>
                  </w:r>
                </w:p>
              </w:tc>
            </w:tr>
          </w:tbl>
          <w:p w14:paraId="6E217560" w14:textId="314F409C" w:rsidR="0031775A" w:rsidRPr="005F1946" w:rsidRDefault="0031775A" w:rsidP="0031775A">
            <w:pPr>
              <w:spacing w:before="120"/>
              <w:jc w:val="both"/>
              <w:rPr>
                <w:rFonts w:asciiTheme="minorHAnsi" w:eastAsiaTheme="minorEastAsia" w:hAnsiTheme="minorHAnsi" w:cstheme="minorHAnsi"/>
                <w:b/>
                <w:bCs/>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 xml:space="preserve">.g </w:t>
            </w:r>
            <w:r w:rsidRPr="005F1946">
              <w:rPr>
                <w:rFonts w:asciiTheme="minorHAnsi" w:eastAsiaTheme="minorEastAsia" w:hAnsiTheme="minorHAnsi" w:cstheme="minorHAnsi"/>
                <w:b/>
                <w:bCs/>
                <w:sz w:val="22"/>
                <w:szCs w:val="22"/>
              </w:rPr>
              <w:t>Modul komunikace a</w:t>
            </w:r>
            <w:r w:rsidR="00256287">
              <w:rPr>
                <w:rFonts w:asciiTheme="minorHAnsi" w:eastAsiaTheme="minorEastAsia" w:hAnsiTheme="minorHAnsi" w:cstheme="minorHAnsi"/>
                <w:b/>
                <w:bCs/>
                <w:sz w:val="22"/>
                <w:szCs w:val="22"/>
              </w:rPr>
              <w:t> </w:t>
            </w:r>
            <w:r w:rsidRPr="005F1946">
              <w:rPr>
                <w:rFonts w:asciiTheme="minorHAnsi" w:eastAsiaTheme="minorEastAsia" w:hAnsiTheme="minorHAnsi" w:cstheme="minorHAnsi"/>
                <w:b/>
                <w:bCs/>
                <w:sz w:val="22"/>
                <w:szCs w:val="22"/>
              </w:rPr>
              <w:t>kooperace pro informace a</w:t>
            </w:r>
            <w:r w:rsidR="00256287">
              <w:rPr>
                <w:rFonts w:asciiTheme="minorHAnsi" w:eastAsiaTheme="minorEastAsia" w:hAnsiTheme="minorHAnsi" w:cstheme="minorHAnsi"/>
                <w:b/>
                <w:bCs/>
                <w:sz w:val="22"/>
                <w:szCs w:val="22"/>
              </w:rPr>
              <w:t> </w:t>
            </w:r>
            <w:r w:rsidRPr="005F1946">
              <w:rPr>
                <w:rFonts w:asciiTheme="minorHAnsi" w:eastAsiaTheme="minorEastAsia" w:hAnsiTheme="minorHAnsi" w:cstheme="minorHAnsi"/>
                <w:b/>
                <w:bCs/>
                <w:sz w:val="22"/>
                <w:szCs w:val="22"/>
              </w:rPr>
              <w:t>strategické dokumenty v</w:t>
            </w:r>
            <w:r w:rsidR="00256287">
              <w:rPr>
                <w:rFonts w:asciiTheme="minorHAnsi" w:eastAsiaTheme="minorEastAsia" w:hAnsiTheme="minorHAnsi" w:cstheme="minorHAnsi"/>
                <w:b/>
                <w:bCs/>
                <w:sz w:val="22"/>
                <w:szCs w:val="22"/>
              </w:rPr>
              <w:t> </w:t>
            </w:r>
            <w:r w:rsidRPr="005F1946">
              <w:rPr>
                <w:rFonts w:asciiTheme="minorHAnsi" w:eastAsiaTheme="minorEastAsia" w:hAnsiTheme="minorHAnsi" w:cstheme="minorHAnsi"/>
                <w:b/>
                <w:bCs/>
                <w:sz w:val="22"/>
                <w:szCs w:val="22"/>
              </w:rPr>
              <w:t>oblasti prostorových informací</w:t>
            </w:r>
          </w:p>
          <w:p w14:paraId="14A0DF23" w14:textId="07B1A58C" w:rsidR="0031775A" w:rsidRPr="005F1946" w:rsidRDefault="0031775A" w:rsidP="0031775A">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Jedná se o</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opětovné využití customizovaného Publikačního modulu pro potřeby agend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oblasti prostorových informací.</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CF0510" w14:paraId="70970C7F" w14:textId="77777777" w:rsidTr="6D121F48">
              <w:trPr>
                <w:trHeight w:val="260"/>
              </w:trPr>
              <w:tc>
                <w:tcPr>
                  <w:tcW w:w="6491" w:type="dxa"/>
                  <w:shd w:val="clear" w:color="auto" w:fill="auto"/>
                  <w:noWrap/>
                </w:tcPr>
                <w:p w14:paraId="7A9CED8B" w14:textId="77777777" w:rsidR="0031775A" w:rsidRPr="00CF0510" w:rsidRDefault="71AC0A15" w:rsidP="6D121F48">
                  <w:pPr>
                    <w:pStyle w:val="Odstavecseseznamem"/>
                    <w:rPr>
                      <w:rFonts w:eastAsiaTheme="minorEastAsia"/>
                      <w:b/>
                      <w:bCs/>
                      <w:color w:val="000000"/>
                      <w:sz w:val="22"/>
                    </w:rPr>
                  </w:pPr>
                  <w:r w:rsidRPr="6D121F48">
                    <w:rPr>
                      <w:rFonts w:eastAsiaTheme="minorEastAsia"/>
                      <w:b/>
                      <w:bCs/>
                      <w:sz w:val="22"/>
                    </w:rPr>
                    <w:t>Výstup</w:t>
                  </w:r>
                </w:p>
              </w:tc>
              <w:tc>
                <w:tcPr>
                  <w:tcW w:w="2581" w:type="dxa"/>
                </w:tcPr>
                <w:p w14:paraId="7151F7A9" w14:textId="77777777" w:rsidR="0031775A" w:rsidRPr="00CF0510" w:rsidRDefault="71AC0A15" w:rsidP="6D121F48">
                  <w:pPr>
                    <w:pStyle w:val="Odstavecseseznamem"/>
                    <w:ind w:left="0"/>
                    <w:rPr>
                      <w:rFonts w:eastAsiaTheme="minorEastAsia"/>
                      <w:b/>
                      <w:bCs/>
                      <w:color w:val="000000"/>
                      <w:sz w:val="22"/>
                    </w:rPr>
                  </w:pPr>
                  <w:r w:rsidRPr="6D121F48">
                    <w:rPr>
                      <w:rFonts w:eastAsiaTheme="minorEastAsia"/>
                      <w:b/>
                      <w:bCs/>
                      <w:sz w:val="22"/>
                    </w:rPr>
                    <w:t>Typ výstupu</w:t>
                  </w:r>
                </w:p>
              </w:tc>
            </w:tr>
            <w:tr w:rsidR="0031775A" w:rsidRPr="00CF0510" w14:paraId="529390BF" w14:textId="77777777" w:rsidTr="6D121F48">
              <w:trPr>
                <w:trHeight w:val="260"/>
              </w:trPr>
              <w:tc>
                <w:tcPr>
                  <w:tcW w:w="6491" w:type="dxa"/>
                  <w:shd w:val="clear" w:color="auto" w:fill="auto"/>
                  <w:noWrap/>
                  <w:hideMark/>
                </w:tcPr>
                <w:p w14:paraId="6DC758F3" w14:textId="3459A618" w:rsidR="0031775A" w:rsidRPr="005F1946" w:rsidRDefault="0031775A" w:rsidP="0031775A">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Modul komunikace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kooperace pro informace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strategické dokumenty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oblasti prostorových informací</w:t>
                  </w:r>
                </w:p>
              </w:tc>
              <w:tc>
                <w:tcPr>
                  <w:tcW w:w="2581" w:type="dxa"/>
                </w:tcPr>
                <w:p w14:paraId="13AC4303"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bl>
          <w:p w14:paraId="59EF14BB" w14:textId="381A4147" w:rsidR="0031775A" w:rsidRPr="005F1946" w:rsidRDefault="0031775A" w:rsidP="0031775A">
            <w:pPr>
              <w:spacing w:before="120"/>
              <w:jc w:val="both"/>
              <w:rPr>
                <w:rFonts w:asciiTheme="minorHAnsi" w:eastAsiaTheme="minorEastAsia" w:hAnsiTheme="minorHAnsi" w:cstheme="minorHAnsi"/>
                <w:b/>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 xml:space="preserve">.h Modul plánování </w:t>
            </w:r>
          </w:p>
          <w:p w14:paraId="43FB2B58" w14:textId="6C6B375E" w:rsidR="0031775A" w:rsidRPr="005F1946" w:rsidRDefault="0031775A" w:rsidP="0031775A">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Jedná se o</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další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modulů ROPIM umožňující na základě plánů DIA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 xml:space="preserve">plánů jednotlivých úřadů jejich prioritizaci. Plán </w:t>
            </w:r>
            <w:r w:rsidR="005149C1">
              <w:rPr>
                <w:rFonts w:asciiTheme="minorHAnsi" w:eastAsiaTheme="minorEastAsia" w:hAnsiTheme="minorHAnsi" w:cstheme="minorHAnsi"/>
                <w:sz w:val="22"/>
                <w:szCs w:val="22"/>
              </w:rPr>
              <w:t>Digitální a</w:t>
            </w:r>
            <w:r w:rsidR="00256287">
              <w:rPr>
                <w:rFonts w:asciiTheme="minorHAnsi" w:eastAsiaTheme="minorEastAsia" w:hAnsiTheme="minorHAnsi" w:cstheme="minorHAnsi"/>
                <w:sz w:val="22"/>
                <w:szCs w:val="22"/>
              </w:rPr>
              <w:t> </w:t>
            </w:r>
            <w:r w:rsidR="005149C1">
              <w:rPr>
                <w:rFonts w:asciiTheme="minorHAnsi" w:eastAsiaTheme="minorEastAsia" w:hAnsiTheme="minorHAnsi" w:cstheme="minorHAnsi"/>
                <w:sz w:val="22"/>
                <w:szCs w:val="22"/>
              </w:rPr>
              <w:t>informační agentury</w:t>
            </w:r>
            <w:r w:rsidR="005149C1" w:rsidRPr="005F1946">
              <w:rPr>
                <w:rFonts w:asciiTheme="minorHAnsi" w:eastAsiaTheme="minorEastAsia" w:hAnsiTheme="minorHAnsi" w:cstheme="minorHAnsi"/>
                <w:sz w:val="22"/>
                <w:szCs w:val="22"/>
              </w:rPr>
              <w:t xml:space="preserve"> </w:t>
            </w:r>
            <w:r w:rsidRPr="005F1946">
              <w:rPr>
                <w:rFonts w:asciiTheme="minorHAnsi" w:eastAsiaTheme="minorEastAsia" w:hAnsiTheme="minorHAnsi" w:cstheme="minorHAnsi"/>
                <w:sz w:val="22"/>
                <w:szCs w:val="22"/>
              </w:rPr>
              <w:t>nad rámec plánů Orgán veřejné moci (OVM) zahrnuje plánování centrálních sdílených služeb, plánování metodik, poskytování pomoci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plánování povinností (změny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metodikách OHA (Odbor hlavního architekta), povinnosti vyplývající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různých zákonů).</w:t>
            </w:r>
          </w:p>
          <w:p w14:paraId="15BA9E8C" w14:textId="351495CD" w:rsidR="0031775A" w:rsidRPr="005F1946" w:rsidRDefault="71AC0A15" w:rsidP="6D121F48">
            <w:pPr>
              <w:pStyle w:val="Odstavecseseznamem"/>
              <w:numPr>
                <w:ilvl w:val="0"/>
                <w:numId w:val="32"/>
              </w:numPr>
              <w:spacing w:before="120"/>
              <w:rPr>
                <w:rFonts w:eastAsiaTheme="minorEastAsia"/>
                <w:sz w:val="22"/>
              </w:rPr>
            </w:pPr>
            <w:r w:rsidRPr="6D121F48">
              <w:rPr>
                <w:rFonts w:eastAsiaTheme="minorEastAsia"/>
                <w:sz w:val="22"/>
              </w:rPr>
              <w:t xml:space="preserve">Např. povinnosti pro </w:t>
            </w:r>
            <w:r w:rsidR="1EC31C80" w:rsidRPr="6D121F48">
              <w:rPr>
                <w:rFonts w:eastAsiaTheme="minorEastAsia"/>
                <w:sz w:val="22"/>
              </w:rPr>
              <w:t>Orgány veřejné moci</w:t>
            </w:r>
            <w:r w:rsidRPr="6D121F48">
              <w:rPr>
                <w:rFonts w:eastAsiaTheme="minorEastAsia"/>
                <w:sz w:val="22"/>
              </w:rPr>
              <w:t xml:space="preserve"> vyplývající ze zákona 12/2020 Sb.</w:t>
            </w:r>
          </w:p>
          <w:p w14:paraId="33611097" w14:textId="4F4FAD30" w:rsidR="0031775A" w:rsidRPr="005F1946" w:rsidRDefault="71AC0A15" w:rsidP="6D121F48">
            <w:pPr>
              <w:pStyle w:val="Odstavecseseznamem"/>
              <w:numPr>
                <w:ilvl w:val="0"/>
                <w:numId w:val="32"/>
              </w:numPr>
              <w:spacing w:before="120"/>
              <w:rPr>
                <w:rFonts w:eastAsiaTheme="minorEastAsia"/>
                <w:sz w:val="22"/>
              </w:rPr>
            </w:pPr>
            <w:r w:rsidRPr="6D121F48">
              <w:rPr>
                <w:rFonts w:eastAsiaTheme="minorEastAsia"/>
                <w:sz w:val="22"/>
              </w:rPr>
              <w:t xml:space="preserve">Povinnost připojování </w:t>
            </w:r>
            <w:r w:rsidR="1EC31C80" w:rsidRPr="6D121F48">
              <w:rPr>
                <w:rFonts w:eastAsiaTheme="minorEastAsia"/>
                <w:sz w:val="22"/>
              </w:rPr>
              <w:t xml:space="preserve">Orgány veřejné moci </w:t>
            </w:r>
            <w:r w:rsidRPr="6D121F48">
              <w:rPr>
                <w:rFonts w:eastAsiaTheme="minorEastAsia"/>
                <w:sz w:val="22"/>
              </w:rPr>
              <w:t xml:space="preserve">prostřednictvím </w:t>
            </w:r>
            <w:r w:rsidR="1EC31C80" w:rsidRPr="6D121F48">
              <w:rPr>
                <w:rFonts w:eastAsiaTheme="minorEastAsia"/>
                <w:sz w:val="22"/>
              </w:rPr>
              <w:t>C</w:t>
            </w:r>
            <w:r w:rsidRPr="6D121F48">
              <w:rPr>
                <w:rFonts w:eastAsiaTheme="minorEastAsia"/>
                <w:sz w:val="22"/>
              </w:rPr>
              <w:t>entrální</w:t>
            </w:r>
            <w:r w:rsidR="1EC31C80" w:rsidRPr="6D121F48">
              <w:rPr>
                <w:rFonts w:eastAsiaTheme="minorEastAsia"/>
                <w:sz w:val="22"/>
              </w:rPr>
              <w:t>ho</w:t>
            </w:r>
            <w:r w:rsidRPr="6D121F48">
              <w:rPr>
                <w:rFonts w:eastAsiaTheme="minorEastAsia"/>
                <w:sz w:val="22"/>
              </w:rPr>
              <w:t xml:space="preserve"> míst</w:t>
            </w:r>
            <w:r w:rsidR="1EC31C80" w:rsidRPr="6D121F48">
              <w:rPr>
                <w:rFonts w:eastAsiaTheme="minorEastAsia"/>
                <w:sz w:val="22"/>
              </w:rPr>
              <w:t>a</w:t>
            </w:r>
            <w:r w:rsidRPr="6D121F48">
              <w:rPr>
                <w:rFonts w:eastAsiaTheme="minorEastAsia"/>
                <w:sz w:val="22"/>
              </w:rPr>
              <w:t xml:space="preserve"> služeb </w:t>
            </w:r>
          </w:p>
          <w:p w14:paraId="2DC63F62" w14:textId="0ED2AFEE" w:rsidR="0031775A" w:rsidRPr="005F1946" w:rsidRDefault="71AC0A15" w:rsidP="6D121F48">
            <w:pPr>
              <w:pStyle w:val="Odstavecseseznamem"/>
              <w:numPr>
                <w:ilvl w:val="0"/>
                <w:numId w:val="32"/>
              </w:numPr>
              <w:spacing w:before="120"/>
              <w:rPr>
                <w:rFonts w:eastAsiaTheme="minorEastAsia"/>
                <w:sz w:val="22"/>
              </w:rPr>
            </w:pPr>
            <w:r w:rsidRPr="6D121F48">
              <w:rPr>
                <w:rFonts w:eastAsiaTheme="minorEastAsia"/>
                <w:sz w:val="22"/>
              </w:rPr>
              <w:t xml:space="preserve">Povinnost připojení jednotlivých </w:t>
            </w:r>
            <w:r w:rsidR="5E67A221" w:rsidRPr="6D121F48">
              <w:rPr>
                <w:rFonts w:eastAsiaTheme="minorEastAsia"/>
                <w:sz w:val="22"/>
              </w:rPr>
              <w:t>A</w:t>
            </w:r>
            <w:r w:rsidRPr="6D121F48">
              <w:rPr>
                <w:rFonts w:eastAsiaTheme="minorEastAsia"/>
                <w:sz w:val="22"/>
              </w:rPr>
              <w:t>gendový</w:t>
            </w:r>
            <w:r w:rsidR="5E67A221" w:rsidRPr="6D121F48">
              <w:rPr>
                <w:rFonts w:eastAsiaTheme="minorEastAsia"/>
                <w:sz w:val="22"/>
              </w:rPr>
              <w:t>ch</w:t>
            </w:r>
            <w:r w:rsidRPr="6D121F48">
              <w:rPr>
                <w:rFonts w:eastAsiaTheme="minorEastAsia"/>
                <w:sz w:val="22"/>
              </w:rPr>
              <w:t xml:space="preserve"> informační</w:t>
            </w:r>
            <w:r w:rsidR="5E67A221" w:rsidRPr="6D121F48">
              <w:rPr>
                <w:rFonts w:eastAsiaTheme="minorEastAsia"/>
                <w:sz w:val="22"/>
              </w:rPr>
              <w:t>ch</w:t>
            </w:r>
            <w:r w:rsidRPr="6D121F48">
              <w:rPr>
                <w:rFonts w:eastAsiaTheme="minorEastAsia"/>
                <w:sz w:val="22"/>
              </w:rPr>
              <w:t xml:space="preserve"> systém</w:t>
            </w:r>
            <w:r w:rsidR="5E67A221" w:rsidRPr="6D121F48">
              <w:rPr>
                <w:rFonts w:eastAsiaTheme="minorEastAsia"/>
                <w:sz w:val="22"/>
              </w:rPr>
              <w:t>ů</w:t>
            </w:r>
            <w:r w:rsidRPr="6D121F48">
              <w:rPr>
                <w:rFonts w:eastAsiaTheme="minorEastAsia"/>
                <w:sz w:val="22"/>
              </w:rPr>
              <w:t xml:space="preserve"> do A</w:t>
            </w:r>
            <w:r w:rsidR="5E67A221" w:rsidRPr="6D121F48">
              <w:rPr>
                <w:rFonts w:eastAsiaTheme="minorEastAsia"/>
                <w:sz w:val="22"/>
              </w:rPr>
              <w:t>gendového informačního systému -</w:t>
            </w:r>
            <w:r w:rsidRPr="6D121F48">
              <w:rPr>
                <w:rFonts w:eastAsiaTheme="minorEastAsia"/>
                <w:sz w:val="22"/>
              </w:rPr>
              <w:t xml:space="preserve"> vyrozumívací</w:t>
            </w:r>
            <w:r w:rsidR="74AEACE4" w:rsidRPr="6D121F48">
              <w:rPr>
                <w:rFonts w:eastAsiaTheme="minorEastAsia"/>
                <w:sz w:val="22"/>
              </w:rPr>
              <w:t>ho</w:t>
            </w:r>
            <w:r w:rsidRPr="6D121F48">
              <w:rPr>
                <w:rFonts w:eastAsiaTheme="minorEastAsia"/>
                <w:sz w:val="22"/>
              </w:rPr>
              <w:t xml:space="preserve"> </w:t>
            </w:r>
          </w:p>
          <w:p w14:paraId="297A53DE" w14:textId="42170F51" w:rsidR="0031775A" w:rsidRPr="005F1946" w:rsidRDefault="71AC0A15" w:rsidP="6D121F48">
            <w:pPr>
              <w:pStyle w:val="Odstavecseseznamem"/>
              <w:numPr>
                <w:ilvl w:val="0"/>
                <w:numId w:val="32"/>
              </w:numPr>
              <w:spacing w:before="120"/>
              <w:rPr>
                <w:rFonts w:eastAsiaTheme="minorEastAsia"/>
                <w:sz w:val="22"/>
              </w:rPr>
            </w:pPr>
            <w:r w:rsidRPr="6D121F48">
              <w:rPr>
                <w:rFonts w:eastAsiaTheme="minorEastAsia"/>
                <w:sz w:val="22"/>
              </w:rPr>
              <w:t>Zavedení klientských identifikátorů u</w:t>
            </w:r>
            <w:r w:rsidR="00256287">
              <w:rPr>
                <w:rFonts w:eastAsiaTheme="minorEastAsia"/>
                <w:sz w:val="22"/>
              </w:rPr>
              <w:t> </w:t>
            </w:r>
            <w:r w:rsidRPr="6D121F48">
              <w:rPr>
                <w:rFonts w:eastAsiaTheme="minorEastAsia"/>
                <w:sz w:val="22"/>
              </w:rPr>
              <w:t>agend s</w:t>
            </w:r>
            <w:r w:rsidR="00256287">
              <w:rPr>
                <w:rFonts w:eastAsiaTheme="minorEastAsia"/>
                <w:sz w:val="22"/>
              </w:rPr>
              <w:t> </w:t>
            </w:r>
            <w:r w:rsidRPr="6D121F48">
              <w:rPr>
                <w:rFonts w:eastAsiaTheme="minorEastAsia"/>
                <w:sz w:val="22"/>
              </w:rPr>
              <w:t>přesahem do podnikatelské a</w:t>
            </w:r>
            <w:r w:rsidR="00256287">
              <w:rPr>
                <w:rFonts w:eastAsiaTheme="minorEastAsia"/>
                <w:sz w:val="22"/>
              </w:rPr>
              <w:t> </w:t>
            </w:r>
            <w:r w:rsidRPr="6D121F48">
              <w:rPr>
                <w:rFonts w:eastAsiaTheme="minorEastAsia"/>
                <w:sz w:val="22"/>
              </w:rPr>
              <w:t xml:space="preserve">obchodní sféry (insolvenční rejstřík, exekuční rejstřík) </w:t>
            </w:r>
          </w:p>
          <w:p w14:paraId="54F02724" w14:textId="00AB27F5" w:rsidR="0031775A" w:rsidRPr="005F1946" w:rsidRDefault="71AC0A15" w:rsidP="6D121F48">
            <w:pPr>
              <w:pStyle w:val="Odstavecseseznamem"/>
              <w:numPr>
                <w:ilvl w:val="0"/>
                <w:numId w:val="32"/>
              </w:numPr>
              <w:spacing w:before="120"/>
              <w:rPr>
                <w:rFonts w:eastAsiaTheme="minorEastAsia"/>
                <w:sz w:val="22"/>
              </w:rPr>
            </w:pPr>
            <w:r w:rsidRPr="6D121F48">
              <w:rPr>
                <w:rFonts w:eastAsiaTheme="minorEastAsia"/>
                <w:sz w:val="22"/>
              </w:rPr>
              <w:t>Povinnosti vyplývající z</w:t>
            </w:r>
            <w:r w:rsidR="00256287">
              <w:rPr>
                <w:rFonts w:eastAsiaTheme="minorEastAsia"/>
                <w:sz w:val="22"/>
              </w:rPr>
              <w:t> </w:t>
            </w:r>
            <w:r w:rsidRPr="6D121F48">
              <w:rPr>
                <w:rFonts w:eastAsiaTheme="minorEastAsia"/>
                <w:sz w:val="22"/>
              </w:rPr>
              <w:t xml:space="preserve">nových metodik </w:t>
            </w:r>
            <w:r w:rsidR="5E67A221" w:rsidRPr="6D121F48">
              <w:rPr>
                <w:rFonts w:eastAsiaTheme="minorEastAsia"/>
                <w:sz w:val="22"/>
              </w:rPr>
              <w:t>Digitální a</w:t>
            </w:r>
            <w:r w:rsidR="00256287">
              <w:rPr>
                <w:rFonts w:eastAsiaTheme="minorEastAsia"/>
                <w:sz w:val="22"/>
              </w:rPr>
              <w:t> </w:t>
            </w:r>
            <w:r w:rsidR="5E67A221" w:rsidRPr="6D121F48">
              <w:rPr>
                <w:rFonts w:eastAsiaTheme="minorEastAsia"/>
                <w:sz w:val="22"/>
              </w:rPr>
              <w:t>informační agentury a</w:t>
            </w:r>
            <w:r w:rsidR="00256287">
              <w:rPr>
                <w:rFonts w:eastAsiaTheme="minorEastAsia"/>
                <w:sz w:val="22"/>
              </w:rPr>
              <w:t> </w:t>
            </w:r>
            <w:r w:rsidR="5E67A221" w:rsidRPr="6D121F48">
              <w:rPr>
                <w:rFonts w:eastAsiaTheme="minorEastAsia"/>
                <w:sz w:val="22"/>
              </w:rPr>
              <w:t>Odboru hlavního architekta eGovernmentu</w:t>
            </w:r>
          </w:p>
          <w:p w14:paraId="1C1A7276" w14:textId="1960582D" w:rsidR="0031775A" w:rsidRPr="005F1946" w:rsidRDefault="71AC0A15" w:rsidP="6D121F48">
            <w:pPr>
              <w:pStyle w:val="Odstavecseseznamem"/>
              <w:numPr>
                <w:ilvl w:val="0"/>
                <w:numId w:val="32"/>
              </w:numPr>
              <w:spacing w:before="120"/>
              <w:rPr>
                <w:rFonts w:eastAsiaTheme="minorEastAsia"/>
                <w:sz w:val="22"/>
              </w:rPr>
            </w:pPr>
            <w:r w:rsidRPr="6D121F48">
              <w:rPr>
                <w:rFonts w:eastAsiaTheme="minorEastAsia"/>
                <w:sz w:val="22"/>
              </w:rPr>
              <w:t>Vždy bude obsahovat datum nasazení do produkčního provozu vč. konsekvencí a</w:t>
            </w:r>
            <w:r w:rsidR="00256287">
              <w:rPr>
                <w:rFonts w:eastAsiaTheme="minorEastAsia"/>
                <w:sz w:val="22"/>
              </w:rPr>
              <w:t> </w:t>
            </w:r>
            <w:r w:rsidRPr="6D121F48">
              <w:rPr>
                <w:rFonts w:eastAsiaTheme="minorEastAsia"/>
                <w:sz w:val="22"/>
              </w:rPr>
              <w:t>dalších nezbytných kroků v</w:t>
            </w:r>
            <w:r w:rsidR="00256287">
              <w:rPr>
                <w:rFonts w:eastAsiaTheme="minorEastAsia"/>
                <w:sz w:val="22"/>
              </w:rPr>
              <w:t> </w:t>
            </w:r>
            <w:r w:rsidRPr="6D121F48">
              <w:rPr>
                <w:rFonts w:eastAsiaTheme="minorEastAsia"/>
                <w:sz w:val="22"/>
              </w:rPr>
              <w:t xml:space="preserve">rámci realizace </w:t>
            </w:r>
          </w:p>
          <w:p w14:paraId="3DA5DF4D" w14:textId="72F55881" w:rsidR="0031775A" w:rsidRPr="005F1946" w:rsidRDefault="0031775A" w:rsidP="0031775A">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Při vytváření záměrů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následně projektů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příslušných kroků bude prostředí automaticky umožnovat vytvářeny kroky notifikovat příp. generovat související (podpůrné) kroky jako např. žádost o</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schválení rozpočtu, vypsání veřejné zakázky, doba trvání soutěže, migrace dat, uvedení do provozu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testování apod. Chceme tím poskytnou gestorovi projektu realistický pohled tak, aby nedocházelo k</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opomenutí podstatných skutečností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urychlil se průběh realizace. Bude vycházet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jednotlivých metodik definovaných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pilotovaných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rámci této reformy.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budoucích obdobích může pak sloužit i</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např. jako projektový deník. Zároveň bude vytvořen kalendář projektových aktivit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jejich notifikací.</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CF0510" w14:paraId="61023C9E" w14:textId="77777777" w:rsidTr="6D121F48">
              <w:trPr>
                <w:trHeight w:val="260"/>
              </w:trPr>
              <w:tc>
                <w:tcPr>
                  <w:tcW w:w="6491" w:type="dxa"/>
                  <w:shd w:val="clear" w:color="auto" w:fill="auto"/>
                  <w:noWrap/>
                </w:tcPr>
                <w:p w14:paraId="1F745CEC" w14:textId="77777777" w:rsidR="0031775A" w:rsidRPr="00CF0510" w:rsidRDefault="71AC0A15" w:rsidP="6D121F48">
                  <w:pPr>
                    <w:pStyle w:val="Odstavecseseznamem"/>
                    <w:rPr>
                      <w:rFonts w:eastAsiaTheme="minorEastAsia"/>
                      <w:b/>
                      <w:bCs/>
                      <w:color w:val="000000"/>
                      <w:sz w:val="22"/>
                    </w:rPr>
                  </w:pPr>
                  <w:r w:rsidRPr="6D121F48">
                    <w:rPr>
                      <w:rFonts w:eastAsiaTheme="minorEastAsia"/>
                      <w:b/>
                      <w:bCs/>
                      <w:sz w:val="22"/>
                    </w:rPr>
                    <w:t>Výstup</w:t>
                  </w:r>
                </w:p>
              </w:tc>
              <w:tc>
                <w:tcPr>
                  <w:tcW w:w="2581" w:type="dxa"/>
                </w:tcPr>
                <w:p w14:paraId="4E1D9C4E" w14:textId="77777777" w:rsidR="0031775A" w:rsidRPr="00CF0510" w:rsidRDefault="71AC0A15" w:rsidP="6D121F48">
                  <w:pPr>
                    <w:pStyle w:val="Odstavecseseznamem"/>
                    <w:ind w:left="0"/>
                    <w:rPr>
                      <w:rFonts w:eastAsiaTheme="minorEastAsia"/>
                      <w:b/>
                      <w:bCs/>
                      <w:color w:val="000000"/>
                      <w:sz w:val="22"/>
                    </w:rPr>
                  </w:pPr>
                  <w:r w:rsidRPr="6D121F48">
                    <w:rPr>
                      <w:rFonts w:eastAsiaTheme="minorEastAsia"/>
                      <w:b/>
                      <w:bCs/>
                      <w:sz w:val="22"/>
                    </w:rPr>
                    <w:t>Typ výstupu</w:t>
                  </w:r>
                </w:p>
              </w:tc>
            </w:tr>
            <w:tr w:rsidR="0031775A" w:rsidRPr="00CF0510" w14:paraId="544563EB" w14:textId="77777777" w:rsidTr="6D121F48">
              <w:trPr>
                <w:trHeight w:val="260"/>
              </w:trPr>
              <w:tc>
                <w:tcPr>
                  <w:tcW w:w="6491" w:type="dxa"/>
                  <w:shd w:val="clear" w:color="auto" w:fill="auto"/>
                  <w:noWrap/>
                  <w:hideMark/>
                </w:tcPr>
                <w:p w14:paraId="2DDC62E6" w14:textId="4D122D6D"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Modul plánování a</w:t>
                  </w:r>
                  <w:r w:rsidR="00256287">
                    <w:rPr>
                      <w:rFonts w:asciiTheme="minorHAnsi" w:eastAsiaTheme="minorEastAsia" w:hAnsiTheme="minorHAnsi" w:cstheme="minorHAnsi"/>
                      <w:bCs/>
                      <w:sz w:val="22"/>
                      <w:szCs w:val="22"/>
                    </w:rPr>
                    <w:t> </w:t>
                  </w:r>
                  <w:r w:rsidRPr="005F1946">
                    <w:rPr>
                      <w:rFonts w:asciiTheme="minorHAnsi" w:eastAsiaTheme="minorEastAsia" w:hAnsiTheme="minorHAnsi" w:cstheme="minorHAnsi"/>
                      <w:bCs/>
                      <w:sz w:val="22"/>
                      <w:szCs w:val="22"/>
                    </w:rPr>
                    <w:t xml:space="preserve">prioritizace </w:t>
                  </w:r>
                </w:p>
              </w:tc>
              <w:tc>
                <w:tcPr>
                  <w:tcW w:w="2581" w:type="dxa"/>
                </w:tcPr>
                <w:p w14:paraId="7ACAE1CD"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r w:rsidR="0031775A" w:rsidRPr="00CF0510" w14:paraId="27F543B5" w14:textId="77777777" w:rsidTr="6D121F48">
              <w:trPr>
                <w:trHeight w:val="260"/>
              </w:trPr>
              <w:tc>
                <w:tcPr>
                  <w:tcW w:w="6491" w:type="dxa"/>
                  <w:shd w:val="clear" w:color="auto" w:fill="auto"/>
                  <w:noWrap/>
                </w:tcPr>
                <w:p w14:paraId="0516FE53" w14:textId="77777777"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Projektový guideline</w:t>
                  </w:r>
                </w:p>
              </w:tc>
              <w:tc>
                <w:tcPr>
                  <w:tcW w:w="2581" w:type="dxa"/>
                </w:tcPr>
                <w:p w14:paraId="5E27625C"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Funkcionalita</w:t>
                  </w:r>
                </w:p>
              </w:tc>
            </w:tr>
          </w:tbl>
          <w:p w14:paraId="5340B013" w14:textId="4A63EB8B" w:rsidR="0031775A" w:rsidRPr="005F1946" w:rsidRDefault="0031775A" w:rsidP="0031775A">
            <w:pPr>
              <w:spacing w:before="120"/>
              <w:jc w:val="both"/>
              <w:rPr>
                <w:rFonts w:asciiTheme="minorHAnsi" w:eastAsiaTheme="minorEastAsia" w:hAnsiTheme="minorHAnsi" w:cstheme="minorHAnsi"/>
                <w:b/>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.i Modul eAkademie – oblast zvyšování erudice, znalostí a</w:t>
            </w:r>
            <w:r w:rsidR="00256287">
              <w:rPr>
                <w:rFonts w:asciiTheme="minorHAnsi" w:eastAsiaTheme="minorEastAsia" w:hAnsiTheme="minorHAnsi" w:cstheme="minorHAnsi"/>
                <w:b/>
                <w:sz w:val="22"/>
                <w:szCs w:val="22"/>
              </w:rPr>
              <w:t> </w:t>
            </w:r>
            <w:r w:rsidRPr="005F1946">
              <w:rPr>
                <w:rFonts w:asciiTheme="minorHAnsi" w:eastAsiaTheme="minorEastAsia" w:hAnsiTheme="minorHAnsi" w:cstheme="minorHAnsi"/>
                <w:b/>
                <w:sz w:val="22"/>
                <w:szCs w:val="22"/>
              </w:rPr>
              <w:t xml:space="preserve">dovedností </w:t>
            </w:r>
          </w:p>
          <w:p w14:paraId="73AFB758" w14:textId="3F95D7E3" w:rsidR="0031775A" w:rsidRPr="005F1946" w:rsidRDefault="0031775A" w:rsidP="0031775A">
            <w:pPr>
              <w:pStyle w:val="K-Nadpis2"/>
              <w:jc w:val="both"/>
              <w:rPr>
                <w:rFonts w:asciiTheme="minorHAnsi" w:eastAsiaTheme="minorEastAsia" w:hAnsiTheme="minorHAnsi" w:cstheme="minorHAnsi"/>
                <w:b w:val="0"/>
                <w:bCs/>
                <w:sz w:val="22"/>
                <w:szCs w:val="22"/>
              </w:rPr>
            </w:pPr>
            <w:r w:rsidRPr="005F1946">
              <w:rPr>
                <w:rFonts w:asciiTheme="minorHAnsi" w:eastAsiaTheme="minorEastAsia" w:hAnsiTheme="minorHAnsi" w:cstheme="minorHAnsi"/>
                <w:b w:val="0"/>
                <w:bCs/>
                <w:sz w:val="22"/>
                <w:szCs w:val="22"/>
              </w:rPr>
              <w:lastRenderedPageBreak/>
              <w:t>Modul eAkademie bude naprogramován tak, aby umožňoval přístupy podle uživatelských rolí (centrální autorita, tvůrce obsahu, lektor, účastník). Na základě rolí bude umožněn přístup k</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uloženému obsahu (statickému i</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dynamickému). Stejně jako u</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ostatních modulů bude možnost přihlášení k</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 xml:space="preserve">newsletteru, odebírání novinek atp. </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47"/>
            </w:tblGrid>
            <w:tr w:rsidR="0031775A" w:rsidRPr="00CF0510" w14:paraId="6556E0F1" w14:textId="77777777" w:rsidTr="6D121F48">
              <w:trPr>
                <w:trHeight w:val="260"/>
              </w:trPr>
              <w:tc>
                <w:tcPr>
                  <w:tcW w:w="6491" w:type="dxa"/>
                  <w:shd w:val="clear" w:color="auto" w:fill="auto"/>
                  <w:noWrap/>
                </w:tcPr>
                <w:p w14:paraId="3719A122" w14:textId="77777777" w:rsidR="0031775A" w:rsidRPr="00CF0510" w:rsidRDefault="71AC0A15" w:rsidP="6D121F48">
                  <w:pPr>
                    <w:pStyle w:val="Odstavecseseznamem"/>
                    <w:rPr>
                      <w:rFonts w:eastAsiaTheme="minorEastAsia"/>
                      <w:b/>
                      <w:bCs/>
                      <w:color w:val="000000"/>
                      <w:sz w:val="22"/>
                    </w:rPr>
                  </w:pPr>
                  <w:r w:rsidRPr="6D121F48">
                    <w:rPr>
                      <w:rFonts w:eastAsiaTheme="minorEastAsia"/>
                      <w:b/>
                      <w:bCs/>
                      <w:sz w:val="22"/>
                    </w:rPr>
                    <w:t>Výstup</w:t>
                  </w:r>
                </w:p>
              </w:tc>
              <w:tc>
                <w:tcPr>
                  <w:tcW w:w="2581" w:type="dxa"/>
                </w:tcPr>
                <w:p w14:paraId="6D475A0F" w14:textId="77777777" w:rsidR="0031775A" w:rsidRPr="00CF0510" w:rsidRDefault="71AC0A15" w:rsidP="6D121F48">
                  <w:pPr>
                    <w:pStyle w:val="Odstavecseseznamem"/>
                    <w:ind w:left="0"/>
                    <w:rPr>
                      <w:rFonts w:eastAsiaTheme="minorEastAsia"/>
                      <w:b/>
                      <w:bCs/>
                      <w:color w:val="000000"/>
                      <w:sz w:val="22"/>
                    </w:rPr>
                  </w:pPr>
                  <w:r w:rsidRPr="6D121F48">
                    <w:rPr>
                      <w:rFonts w:eastAsiaTheme="minorEastAsia"/>
                      <w:b/>
                      <w:bCs/>
                      <w:sz w:val="22"/>
                    </w:rPr>
                    <w:t>Typ výstupu</w:t>
                  </w:r>
                </w:p>
              </w:tc>
            </w:tr>
            <w:tr w:rsidR="0031775A" w:rsidRPr="00CF0510" w14:paraId="5ED58EA5" w14:textId="77777777" w:rsidTr="6D121F48">
              <w:trPr>
                <w:trHeight w:val="260"/>
              </w:trPr>
              <w:tc>
                <w:tcPr>
                  <w:tcW w:w="6491" w:type="dxa"/>
                  <w:shd w:val="clear" w:color="auto" w:fill="auto"/>
                  <w:noWrap/>
                  <w:hideMark/>
                </w:tcPr>
                <w:p w14:paraId="5100622E" w14:textId="77777777" w:rsidR="0031775A" w:rsidRPr="005F1946" w:rsidRDefault="0031775A" w:rsidP="0031775A">
                  <w:pPr>
                    <w:spacing w:before="120"/>
                    <w:jc w:val="both"/>
                    <w:rPr>
                      <w:rFonts w:asciiTheme="minorHAnsi" w:eastAsiaTheme="minorEastAsia" w:hAnsiTheme="minorHAnsi" w:cstheme="minorHAnsi"/>
                      <w:bCs/>
                      <w:sz w:val="22"/>
                      <w:szCs w:val="22"/>
                    </w:rPr>
                  </w:pPr>
                  <w:r w:rsidRPr="005F1946">
                    <w:rPr>
                      <w:rFonts w:asciiTheme="minorHAnsi" w:eastAsiaTheme="minorEastAsia" w:hAnsiTheme="minorHAnsi" w:cstheme="minorHAnsi"/>
                      <w:bCs/>
                      <w:sz w:val="22"/>
                      <w:szCs w:val="22"/>
                    </w:rPr>
                    <w:t>Modul eAkademie</w:t>
                  </w:r>
                </w:p>
              </w:tc>
              <w:tc>
                <w:tcPr>
                  <w:tcW w:w="2581" w:type="dxa"/>
                </w:tcPr>
                <w:p w14:paraId="16C35661"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bl>
          <w:p w14:paraId="1DBE087A" w14:textId="58BB816C" w:rsidR="0031775A" w:rsidRPr="005F1946" w:rsidRDefault="0031775A" w:rsidP="0031775A">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b/>
                <w:sz w:val="22"/>
                <w:szCs w:val="22"/>
              </w:rPr>
              <w:t>0</w:t>
            </w:r>
            <w:r w:rsidR="004528A5">
              <w:rPr>
                <w:rFonts w:asciiTheme="minorHAnsi" w:eastAsiaTheme="minorEastAsia" w:hAnsiTheme="minorHAnsi" w:cstheme="minorHAnsi"/>
                <w:b/>
                <w:sz w:val="22"/>
                <w:szCs w:val="22"/>
              </w:rPr>
              <w:t>1</w:t>
            </w:r>
            <w:r w:rsidRPr="005F1946">
              <w:rPr>
                <w:rFonts w:asciiTheme="minorHAnsi" w:eastAsiaTheme="minorEastAsia" w:hAnsiTheme="minorHAnsi" w:cstheme="minorHAnsi"/>
                <w:b/>
                <w:sz w:val="22"/>
                <w:szCs w:val="22"/>
              </w:rPr>
              <w:t>.j Modul eParticipace</w:t>
            </w:r>
            <w:r w:rsidRPr="005F1946">
              <w:rPr>
                <w:rFonts w:asciiTheme="minorHAnsi" w:eastAsiaTheme="minorEastAsia" w:hAnsiTheme="minorHAnsi" w:cstheme="minorHAnsi"/>
                <w:sz w:val="22"/>
                <w:szCs w:val="22"/>
              </w:rPr>
              <w:t xml:space="preserve"> – oblast zapojení občana do námětů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rozhodování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oblasti digitalizace</w:t>
            </w:r>
          </w:p>
          <w:p w14:paraId="1E57EF1D" w14:textId="3F9EE23F" w:rsidR="0031775A" w:rsidRPr="005F1946" w:rsidRDefault="71AC0A15"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Platforma bude cílit na občanskou zapojenost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 xml:space="preserve">bude obsahovat funkcionality typu </w:t>
            </w:r>
            <w:r w:rsidRPr="6D121F48">
              <w:rPr>
                <w:rFonts w:asciiTheme="minorHAnsi" w:eastAsiaTheme="minorEastAsia" w:hAnsiTheme="minorHAnsi" w:cstheme="minorBidi"/>
                <w:b/>
                <w:bCs/>
                <w:sz w:val="22"/>
                <w:szCs w:val="22"/>
              </w:rPr>
              <w:t>eNápad, eStížnost</w:t>
            </w:r>
            <w:r w:rsidRPr="6D121F48">
              <w:rPr>
                <w:rFonts w:asciiTheme="minorHAnsi" w:eastAsiaTheme="minorEastAsia" w:hAnsiTheme="minorHAnsi" w:cstheme="minorBidi"/>
                <w:sz w:val="22"/>
                <w:szCs w:val="22"/>
              </w:rPr>
              <w:t>, f</w:t>
            </w:r>
            <w:r w:rsidR="48FE3258" w:rsidRPr="6D121F48">
              <w:rPr>
                <w:rFonts w:asciiTheme="minorHAnsi" w:eastAsiaTheme="minorEastAsia" w:hAnsiTheme="minorHAnsi" w:cstheme="minorBidi"/>
                <w:sz w:val="22"/>
                <w:szCs w:val="22"/>
              </w:rPr>
              <w:t>ó</w:t>
            </w:r>
            <w:r w:rsidRPr="6D121F48">
              <w:rPr>
                <w:rFonts w:asciiTheme="minorHAnsi" w:eastAsiaTheme="minorEastAsia" w:hAnsiTheme="minorHAnsi" w:cstheme="minorBidi"/>
                <w:sz w:val="22"/>
                <w:szCs w:val="22"/>
              </w:rPr>
              <w:t>rum, blogy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možnost hlasování o</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námětech na nové služby eGovernmentu či jejich vylepšení. Platforma bude mít základní funkce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českém, anglickém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ukrajinském jazyce, tak aby byla dostupná co největší míře všem klientům veřejné správy. Samozřejmostí bude participation policy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moderátor. Vybrané získané podněty pak budou,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rámci jejich ověření jejich relevantnosti, podrobeny user research atp.</w:t>
            </w:r>
          </w:p>
          <w:tbl>
            <w:tblPr>
              <w:tblW w:w="7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91"/>
              <w:gridCol w:w="1457"/>
            </w:tblGrid>
            <w:tr w:rsidR="0031775A" w:rsidRPr="00CF0510" w14:paraId="5B035D33" w14:textId="77777777" w:rsidTr="6D121F48">
              <w:trPr>
                <w:trHeight w:val="260"/>
              </w:trPr>
              <w:tc>
                <w:tcPr>
                  <w:tcW w:w="6491" w:type="dxa"/>
                  <w:shd w:val="clear" w:color="auto" w:fill="auto"/>
                  <w:noWrap/>
                </w:tcPr>
                <w:p w14:paraId="2E7CE741" w14:textId="77777777" w:rsidR="0031775A" w:rsidRPr="00CF0510" w:rsidRDefault="71AC0A15" w:rsidP="6D121F48">
                  <w:pPr>
                    <w:pStyle w:val="Odstavecseseznamem"/>
                    <w:rPr>
                      <w:rFonts w:eastAsiaTheme="minorEastAsia"/>
                      <w:b/>
                      <w:bCs/>
                      <w:color w:val="000000"/>
                      <w:sz w:val="22"/>
                    </w:rPr>
                  </w:pPr>
                  <w:r w:rsidRPr="6D121F48">
                    <w:rPr>
                      <w:rFonts w:eastAsiaTheme="minorEastAsia"/>
                      <w:b/>
                      <w:bCs/>
                      <w:sz w:val="22"/>
                    </w:rPr>
                    <w:t>Výstup</w:t>
                  </w:r>
                </w:p>
              </w:tc>
              <w:tc>
                <w:tcPr>
                  <w:tcW w:w="1457" w:type="dxa"/>
                </w:tcPr>
                <w:p w14:paraId="08C0798A" w14:textId="77777777" w:rsidR="0031775A" w:rsidRPr="00CF0510" w:rsidRDefault="71AC0A15" w:rsidP="6D121F48">
                  <w:pPr>
                    <w:pStyle w:val="Odstavecseseznamem"/>
                    <w:ind w:left="0"/>
                    <w:rPr>
                      <w:rFonts w:eastAsiaTheme="minorEastAsia"/>
                      <w:b/>
                      <w:bCs/>
                      <w:color w:val="000000"/>
                      <w:sz w:val="22"/>
                    </w:rPr>
                  </w:pPr>
                  <w:r w:rsidRPr="6D121F48">
                    <w:rPr>
                      <w:rFonts w:eastAsiaTheme="minorEastAsia"/>
                      <w:b/>
                      <w:bCs/>
                      <w:sz w:val="22"/>
                    </w:rPr>
                    <w:t>Typ výstupu</w:t>
                  </w:r>
                </w:p>
              </w:tc>
            </w:tr>
            <w:tr w:rsidR="0031775A" w:rsidRPr="00CF0510" w14:paraId="0DB75E7E" w14:textId="77777777" w:rsidTr="6D121F48">
              <w:trPr>
                <w:trHeight w:val="260"/>
              </w:trPr>
              <w:tc>
                <w:tcPr>
                  <w:tcW w:w="6491" w:type="dxa"/>
                  <w:shd w:val="clear" w:color="auto" w:fill="auto"/>
                  <w:noWrap/>
                  <w:hideMark/>
                </w:tcPr>
                <w:p w14:paraId="2B1B64F7" w14:textId="6BB3A81B" w:rsidR="0031775A" w:rsidRPr="005F1946" w:rsidRDefault="71AC0A15"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Modul eParticipace (Existence funkcionality eNápad, eStížnost, Fórum, Blog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Hlasování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 xml:space="preserve">trojjazyčné mutaci (ČJ, AJ, </w:t>
                  </w:r>
                  <w:r w:rsidR="075E3DEF" w:rsidRPr="6D121F48">
                    <w:rPr>
                      <w:rFonts w:asciiTheme="minorHAnsi" w:eastAsiaTheme="minorEastAsia" w:hAnsiTheme="minorHAnsi" w:cstheme="minorBidi"/>
                      <w:sz w:val="22"/>
                      <w:szCs w:val="22"/>
                    </w:rPr>
                    <w:t>u</w:t>
                  </w:r>
                  <w:r w:rsidRPr="6D121F48">
                    <w:rPr>
                      <w:rFonts w:asciiTheme="minorHAnsi" w:eastAsiaTheme="minorEastAsia" w:hAnsiTheme="minorHAnsi" w:cstheme="minorBidi"/>
                      <w:sz w:val="22"/>
                      <w:szCs w:val="22"/>
                    </w:rPr>
                    <w:t>krajinština))</w:t>
                  </w:r>
                </w:p>
              </w:tc>
              <w:tc>
                <w:tcPr>
                  <w:tcW w:w="1457" w:type="dxa"/>
                </w:tcPr>
                <w:p w14:paraId="54FD1FBC" w14:textId="77777777" w:rsidR="0031775A" w:rsidRPr="00CF0510" w:rsidRDefault="0031775A" w:rsidP="0031775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Modul</w:t>
                  </w:r>
                </w:p>
              </w:tc>
            </w:tr>
          </w:tbl>
          <w:p w14:paraId="4D4856BA" w14:textId="77777777" w:rsidR="004528A5" w:rsidRDefault="004528A5" w:rsidP="004528A5">
            <w:pPr>
              <w:rPr>
                <w:rFonts w:asciiTheme="minorHAnsi" w:hAnsiTheme="minorHAnsi" w:cstheme="minorHAnsi"/>
                <w:b/>
                <w:i/>
                <w:iCs/>
                <w:color w:val="000000"/>
                <w:sz w:val="22"/>
                <w:szCs w:val="22"/>
              </w:rPr>
            </w:pPr>
          </w:p>
          <w:p w14:paraId="2C52DCD2" w14:textId="421A9AAA" w:rsidR="004528A5" w:rsidRPr="00CF0510" w:rsidRDefault="004528A5" w:rsidP="004528A5">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w:t>
            </w:r>
            <w:r>
              <w:rPr>
                <w:rFonts w:asciiTheme="minorHAnsi" w:hAnsiTheme="minorHAnsi" w:cstheme="minorHAnsi"/>
                <w:b/>
                <w:i/>
                <w:iCs/>
                <w:color w:val="000000"/>
                <w:sz w:val="22"/>
                <w:szCs w:val="22"/>
              </w:rPr>
              <w:t>2</w:t>
            </w:r>
            <w:r w:rsidRPr="00CF0510">
              <w:rPr>
                <w:rFonts w:asciiTheme="minorHAnsi" w:hAnsiTheme="minorHAnsi" w:cstheme="minorHAnsi"/>
                <w:b/>
                <w:i/>
                <w:iCs/>
                <w:color w:val="000000"/>
                <w:sz w:val="22"/>
                <w:szCs w:val="22"/>
              </w:rPr>
              <w:t xml:space="preserve"> Agendový informační systém Dlouhodobého řízení ICT</w:t>
            </w:r>
          </w:p>
          <w:p w14:paraId="01EE209C" w14:textId="6A0F449D" w:rsidR="004528A5" w:rsidRPr="005F1946" w:rsidRDefault="004528A5" w:rsidP="004528A5">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Jedná se o</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zcela nový informační systém, který bude pokrývat agendu schvalování jednotlivých především digitalizační záměrů,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to včetně plně digitalizovaného procesu Žádosti o</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stanovisko odboru hlavního architekta. Tento nástroj přispěje k</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zjednodušení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 xml:space="preserve">zrychlení administrativní náročnosti procesu vytvoření nového IS/jeho změn. </w:t>
            </w:r>
          </w:p>
          <w:p w14:paraId="2765BC9E" w14:textId="14D33AFD" w:rsidR="004528A5" w:rsidRPr="005F1946" w:rsidRDefault="004528A5" w:rsidP="004528A5">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V rámci tohoto systému budeme do budoucna moci efektivněji poskytovat služby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oblasti schvalování projektů, neboť proces bude jako celek realizován výhradně elektronickou cestou (paperless). Pro gestory projektů pak bude proces zjednodušen prostřednictvím předvyplňování již známých údajů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jednotlivých systémů. Tímto postupem předpokládáme i</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dosažení vyšší kvality vstupních informací.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rámci tohoto modulu bude dostupný revidovaný Metodický pokyn k</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 xml:space="preserve">řízení záměru IT/ICT (aktuální verze publikována na </w:t>
            </w:r>
            <w:hyperlink r:id="rId12" w:history="1">
              <w:r w:rsidRPr="005F1946">
                <w:rPr>
                  <w:rStyle w:val="Hypertextovodkaz"/>
                  <w:rFonts w:asciiTheme="minorHAnsi" w:eastAsiaTheme="minorEastAsia" w:hAnsiTheme="minorHAnsi" w:cstheme="minorHAnsi"/>
                  <w:sz w:val="22"/>
                  <w:szCs w:val="22"/>
                </w:rPr>
                <w:t>https://archi.gov.cz</w:t>
              </w:r>
            </w:hyperlink>
            <w:r w:rsidRPr="005F1946">
              <w:rPr>
                <w:rFonts w:asciiTheme="minorHAnsi" w:eastAsiaTheme="minorEastAsia" w:hAnsiTheme="minorHAnsi" w:cstheme="minorHAnsi"/>
                <w:sz w:val="22"/>
                <w:szCs w:val="22"/>
              </w:rPr>
              <w:t>).</w:t>
            </w:r>
          </w:p>
          <w:p w14:paraId="0501B8DE" w14:textId="67A37673" w:rsidR="004528A5" w:rsidRPr="005F1946" w:rsidRDefault="06C0F5D7"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K zajištění relevantnosti dat</w:t>
            </w:r>
            <w:r w:rsidR="498FA70B" w:rsidRPr="6D121F48">
              <w:rPr>
                <w:rFonts w:asciiTheme="minorHAnsi" w:eastAsiaTheme="minorEastAsia" w:hAnsiTheme="minorHAnsi" w:cstheme="minorBidi"/>
                <w:sz w:val="22"/>
                <w:szCs w:val="22"/>
              </w:rPr>
              <w:t xml:space="preserve"> uvnitř ROPIM relevantní, bude Digitální a</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informační agentura plnit svou konzultační a</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metodickou roli, posilovat rozvoj digitálních dovedností a</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důvěru v</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technologie.  Ohlašovatelé agend musí mít v</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tomto ohledu možnost metodických a</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odborných konzultací. Toho bude docíleno v</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rámci konzultačních činností v</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oblasti pomoci ohlašovatelům i</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vykonavatelů agend (do Registru práv a</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povinností i</w:t>
            </w:r>
            <w:r w:rsidR="00256287">
              <w:rPr>
                <w:rFonts w:asciiTheme="minorHAnsi" w:eastAsiaTheme="minorEastAsia" w:hAnsiTheme="minorHAnsi" w:cstheme="minorBidi"/>
                <w:sz w:val="22"/>
                <w:szCs w:val="22"/>
              </w:rPr>
              <w:t> </w:t>
            </w:r>
            <w:r w:rsidR="498FA70B" w:rsidRPr="6D121F48">
              <w:rPr>
                <w:rFonts w:asciiTheme="minorHAnsi" w:eastAsiaTheme="minorEastAsia" w:hAnsiTheme="minorHAnsi" w:cstheme="minorBidi"/>
                <w:sz w:val="22"/>
                <w:szCs w:val="22"/>
              </w:rPr>
              <w:t>Katalogu služeb veřejné správy).</w:t>
            </w:r>
          </w:p>
          <w:p w14:paraId="2E1DE15C" w14:textId="26EF4E5A" w:rsidR="004528A5" w:rsidRPr="005F1946" w:rsidRDefault="498FA70B"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w:t>
            </w:r>
            <w:r w:rsidR="004528A5">
              <w:tab/>
            </w:r>
            <w:r w:rsidRPr="6D121F48">
              <w:rPr>
                <w:rFonts w:asciiTheme="minorHAnsi" w:eastAsiaTheme="minorEastAsia" w:hAnsiTheme="minorHAnsi" w:cstheme="minorBidi"/>
                <w:sz w:val="22"/>
                <w:szCs w:val="22"/>
              </w:rPr>
              <w:t>Např. povinnosti pro Orgány veřejné moci vyplývající ze zákona č. 12/2020 Sb.</w:t>
            </w:r>
            <w:r w:rsidR="4A065E6B" w:rsidRPr="6D121F48">
              <w:rPr>
                <w:rFonts w:asciiTheme="minorHAnsi" w:eastAsiaTheme="minorEastAsia" w:hAnsiTheme="minorHAnsi" w:cstheme="minorBidi"/>
                <w:sz w:val="22"/>
                <w:szCs w:val="22"/>
              </w:rPr>
              <w:t>;</w:t>
            </w:r>
          </w:p>
          <w:p w14:paraId="4B5B4F8D" w14:textId="322FC16F" w:rsidR="004528A5" w:rsidRPr="005F1946" w:rsidRDefault="498FA70B"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w:t>
            </w:r>
            <w:r w:rsidR="004528A5">
              <w:tab/>
            </w:r>
            <w:r w:rsidRPr="6D121F48">
              <w:rPr>
                <w:rFonts w:asciiTheme="minorHAnsi" w:eastAsiaTheme="minorEastAsia" w:hAnsiTheme="minorHAnsi" w:cstheme="minorBidi"/>
                <w:sz w:val="22"/>
                <w:szCs w:val="22"/>
              </w:rPr>
              <w:t>Povinnost připojování Orgánů veřejné moci prostřednictvím Centrálního místa služeb</w:t>
            </w:r>
            <w:r w:rsidR="4665CB03" w:rsidRPr="6D121F48">
              <w:rPr>
                <w:rFonts w:asciiTheme="minorHAnsi" w:eastAsiaTheme="minorEastAsia" w:hAnsiTheme="minorHAnsi" w:cstheme="minorBidi"/>
                <w:sz w:val="22"/>
                <w:szCs w:val="22"/>
              </w:rPr>
              <w:t>;</w:t>
            </w:r>
          </w:p>
          <w:p w14:paraId="0907B8DB" w14:textId="7BFE10C6" w:rsidR="004528A5" w:rsidRPr="005F1946" w:rsidRDefault="498FA70B"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w:t>
            </w:r>
            <w:r w:rsidR="004528A5">
              <w:tab/>
            </w:r>
            <w:r w:rsidRPr="6D121F48">
              <w:rPr>
                <w:rFonts w:asciiTheme="minorHAnsi" w:eastAsiaTheme="minorEastAsia" w:hAnsiTheme="minorHAnsi" w:cstheme="minorBidi"/>
                <w:sz w:val="22"/>
                <w:szCs w:val="22"/>
              </w:rPr>
              <w:t>Povinnost připojení jednotlivých Agendov</w:t>
            </w:r>
            <w:r w:rsidR="0DDE6147" w:rsidRPr="6D121F48">
              <w:rPr>
                <w:rFonts w:asciiTheme="minorHAnsi" w:eastAsiaTheme="minorEastAsia" w:hAnsiTheme="minorHAnsi" w:cstheme="minorBidi"/>
                <w:sz w:val="22"/>
                <w:szCs w:val="22"/>
              </w:rPr>
              <w:t>ý</w:t>
            </w:r>
            <w:r w:rsidRPr="6D121F48">
              <w:rPr>
                <w:rFonts w:asciiTheme="minorHAnsi" w:eastAsiaTheme="minorEastAsia" w:hAnsiTheme="minorHAnsi" w:cstheme="minorBidi"/>
                <w:sz w:val="22"/>
                <w:szCs w:val="22"/>
              </w:rPr>
              <w:t>ch informačních systémů do Agendového informačního systému vyrozumívací</w:t>
            </w:r>
            <w:r w:rsidR="5E43F198" w:rsidRPr="6D121F48">
              <w:rPr>
                <w:rFonts w:asciiTheme="minorHAnsi" w:eastAsiaTheme="minorEastAsia" w:hAnsiTheme="minorHAnsi" w:cstheme="minorBidi"/>
                <w:sz w:val="22"/>
                <w:szCs w:val="22"/>
              </w:rPr>
              <w:t>ho</w:t>
            </w:r>
            <w:r w:rsidR="3B7567DF" w:rsidRPr="6D121F48">
              <w:rPr>
                <w:rFonts w:asciiTheme="minorHAnsi" w:eastAsiaTheme="minorEastAsia" w:hAnsiTheme="minorHAnsi" w:cstheme="minorBidi"/>
                <w:sz w:val="22"/>
                <w:szCs w:val="22"/>
              </w:rPr>
              <w:t>;</w:t>
            </w:r>
            <w:r w:rsidRPr="6D121F48">
              <w:rPr>
                <w:rFonts w:asciiTheme="minorHAnsi" w:eastAsiaTheme="minorEastAsia" w:hAnsiTheme="minorHAnsi" w:cstheme="minorBidi"/>
                <w:sz w:val="22"/>
                <w:szCs w:val="22"/>
              </w:rPr>
              <w:t xml:space="preserve"> </w:t>
            </w:r>
          </w:p>
          <w:p w14:paraId="084B5ADD" w14:textId="1BB00814" w:rsidR="004528A5" w:rsidRPr="005F1946" w:rsidRDefault="498FA70B"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w:t>
            </w:r>
            <w:r w:rsidR="004528A5">
              <w:tab/>
            </w:r>
            <w:r w:rsidRPr="6D121F48">
              <w:rPr>
                <w:rFonts w:asciiTheme="minorHAnsi" w:eastAsiaTheme="minorEastAsia" w:hAnsiTheme="minorHAnsi" w:cstheme="minorBidi"/>
                <w:sz w:val="22"/>
                <w:szCs w:val="22"/>
              </w:rPr>
              <w:t>Zavedení klientských identifikátorů u</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agend s</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přesahem do podnikatelské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obchodní sféry (insolvenční rejstřík, exekuční rejstřík)</w:t>
            </w:r>
            <w:r w:rsidR="613FC0C6" w:rsidRPr="6D121F48">
              <w:rPr>
                <w:rFonts w:asciiTheme="minorHAnsi" w:eastAsiaTheme="minorEastAsia" w:hAnsiTheme="minorHAnsi" w:cstheme="minorBidi"/>
                <w:sz w:val="22"/>
                <w:szCs w:val="22"/>
              </w:rPr>
              <w:t>;</w:t>
            </w:r>
            <w:r w:rsidRPr="6D121F48">
              <w:rPr>
                <w:rFonts w:asciiTheme="minorHAnsi" w:eastAsiaTheme="minorEastAsia" w:hAnsiTheme="minorHAnsi" w:cstheme="minorBidi"/>
                <w:sz w:val="22"/>
                <w:szCs w:val="22"/>
              </w:rPr>
              <w:t xml:space="preserve"> </w:t>
            </w:r>
          </w:p>
          <w:p w14:paraId="4DE997B1" w14:textId="77F58EE6" w:rsidR="004528A5" w:rsidRPr="005F1946" w:rsidRDefault="498FA70B"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lastRenderedPageBreak/>
              <w:t>•</w:t>
            </w:r>
            <w:r w:rsidR="004528A5">
              <w:tab/>
            </w:r>
            <w:r w:rsidRPr="6D121F48">
              <w:rPr>
                <w:rFonts w:asciiTheme="minorHAnsi" w:eastAsiaTheme="minorEastAsia" w:hAnsiTheme="minorHAnsi" w:cstheme="minorBidi"/>
                <w:sz w:val="22"/>
                <w:szCs w:val="22"/>
              </w:rPr>
              <w:t>Povinnosti vyplývající z</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nových metodik Digitální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informační agentury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Odboru hlavního architekta</w:t>
            </w:r>
            <w:r w:rsidR="5B53E10B" w:rsidRPr="6D121F48">
              <w:rPr>
                <w:rFonts w:asciiTheme="minorHAnsi" w:eastAsiaTheme="minorEastAsia" w:hAnsiTheme="minorHAnsi" w:cstheme="minorBidi"/>
                <w:sz w:val="22"/>
                <w:szCs w:val="22"/>
              </w:rPr>
              <w:t>;</w:t>
            </w:r>
          </w:p>
          <w:p w14:paraId="156D3F1D" w14:textId="7194B642" w:rsidR="004528A5" w:rsidRPr="005F1946" w:rsidRDefault="498FA70B" w:rsidP="6D121F48">
            <w:pPr>
              <w:spacing w:before="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w:t>
            </w:r>
            <w:r w:rsidR="004528A5">
              <w:tab/>
            </w:r>
            <w:r w:rsidRPr="6D121F48">
              <w:rPr>
                <w:rFonts w:asciiTheme="minorHAnsi" w:eastAsiaTheme="minorEastAsia" w:hAnsiTheme="minorHAnsi" w:cstheme="minorBidi"/>
                <w:sz w:val="22"/>
                <w:szCs w:val="22"/>
              </w:rPr>
              <w:t>Vždy bude obsahovat datum nasazení do produkčního provozu vč. konsekvencí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dalších nezbytných kroků v</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rámci realizace</w:t>
            </w:r>
            <w:r w:rsidR="3991C881" w:rsidRPr="6D121F48">
              <w:rPr>
                <w:rFonts w:asciiTheme="minorHAnsi" w:eastAsiaTheme="minorEastAsia" w:hAnsiTheme="minorHAnsi" w:cstheme="minorBidi"/>
                <w:sz w:val="22"/>
                <w:szCs w:val="22"/>
              </w:rPr>
              <w:t>.</w:t>
            </w:r>
            <w:r w:rsidRPr="6D121F48">
              <w:rPr>
                <w:rFonts w:asciiTheme="minorHAnsi" w:eastAsiaTheme="minorEastAsia" w:hAnsiTheme="minorHAnsi" w:cstheme="minorBidi"/>
                <w:sz w:val="22"/>
                <w:szCs w:val="22"/>
              </w:rPr>
              <w:t xml:space="preserve"> </w:t>
            </w:r>
          </w:p>
          <w:p w14:paraId="1B1AFEE6" w14:textId="634449C7" w:rsidR="004528A5" w:rsidRPr="005F1946" w:rsidRDefault="004528A5" w:rsidP="004528A5">
            <w:pPr>
              <w:spacing w:before="120"/>
              <w:jc w:val="both"/>
              <w:rPr>
                <w:rFonts w:asciiTheme="minorHAnsi" w:eastAsiaTheme="minorEastAsia" w:hAnsiTheme="minorHAnsi" w:cstheme="minorHAnsi"/>
                <w:sz w:val="22"/>
                <w:szCs w:val="22"/>
              </w:rPr>
            </w:pPr>
            <w:r w:rsidRPr="005F1946">
              <w:rPr>
                <w:rFonts w:asciiTheme="minorHAnsi" w:eastAsiaTheme="minorEastAsia" w:hAnsiTheme="minorHAnsi" w:cstheme="minorHAnsi"/>
                <w:sz w:val="22"/>
                <w:szCs w:val="22"/>
              </w:rPr>
              <w:t>Supervizní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konzultační služby budou pomáhat s</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implementací jednotlivých metodik na příslušné centrální úřady.  Na základě zkušeností z</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implementace bude tým poskytovat zpětnou vazbu pro zlepšování jednotlivých metodik. Zároveň tato oblast bude sloužit k</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vyšší adopci metodik u</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jednotlivých organizací,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to především prostřednictvím získávání znalostí, mentoringem a</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přenosem návyků od konzultantů. Po období realizace očekáváme, že tyto návyky budou přijaty všemi klienty projektů. Předpokládáme, že tyto služby budou mít i</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pozitivní efekt na kvalitu předkládaných záměrů v</w:t>
            </w:r>
            <w:r w:rsidR="00256287">
              <w:rPr>
                <w:rFonts w:asciiTheme="minorHAnsi" w:eastAsiaTheme="minorEastAsia" w:hAnsiTheme="minorHAnsi" w:cstheme="minorHAnsi"/>
                <w:sz w:val="22"/>
                <w:szCs w:val="22"/>
              </w:rPr>
              <w:t> </w:t>
            </w:r>
            <w:r w:rsidRPr="005F1946">
              <w:rPr>
                <w:rFonts w:asciiTheme="minorHAnsi" w:eastAsiaTheme="minorEastAsia" w:hAnsiTheme="minorHAnsi" w:cstheme="minorHAnsi"/>
                <w:sz w:val="22"/>
                <w:szCs w:val="22"/>
              </w:rPr>
              <w:t xml:space="preserve">rámci Informačního systému Dlouhodobého řízení ICT. </w:t>
            </w:r>
          </w:p>
          <w:p w14:paraId="75B17C57" w14:textId="77777777" w:rsidR="004528A5" w:rsidRPr="005F1946" w:rsidRDefault="004528A5" w:rsidP="004528A5">
            <w:pPr>
              <w:spacing w:before="120"/>
              <w:jc w:val="both"/>
              <w:rPr>
                <w:rFonts w:asciiTheme="minorHAnsi" w:eastAsiaTheme="minorEastAsia" w:hAnsiTheme="minorHAnsi" w:cstheme="minorHAnsi"/>
                <w:sz w:val="22"/>
                <w:szCs w:val="22"/>
              </w:rPr>
            </w:pPr>
          </w:p>
          <w:tbl>
            <w:tblPr>
              <w:tblW w:w="7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12"/>
              <w:gridCol w:w="3836"/>
            </w:tblGrid>
            <w:tr w:rsidR="004528A5" w:rsidRPr="00EA5980" w14:paraId="3E90DF3F" w14:textId="77777777" w:rsidTr="6D121F48">
              <w:trPr>
                <w:trHeight w:val="260"/>
              </w:trPr>
              <w:tc>
                <w:tcPr>
                  <w:tcW w:w="4112" w:type="dxa"/>
                  <w:shd w:val="clear" w:color="auto" w:fill="auto"/>
                  <w:noWrap/>
                </w:tcPr>
                <w:p w14:paraId="34FC1E0D"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Výstup</w:t>
                  </w:r>
                </w:p>
              </w:tc>
              <w:tc>
                <w:tcPr>
                  <w:tcW w:w="3836" w:type="dxa"/>
                </w:tcPr>
                <w:p w14:paraId="4719A9B8"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Typ výstupu</w:t>
                  </w:r>
                </w:p>
              </w:tc>
            </w:tr>
            <w:tr w:rsidR="004528A5" w:rsidRPr="00EA5980" w14:paraId="0F03C0B9" w14:textId="77777777" w:rsidTr="6D121F48">
              <w:trPr>
                <w:trHeight w:val="260"/>
              </w:trPr>
              <w:tc>
                <w:tcPr>
                  <w:tcW w:w="4112" w:type="dxa"/>
                  <w:shd w:val="clear" w:color="auto" w:fill="auto"/>
                  <w:noWrap/>
                  <w:hideMark/>
                </w:tcPr>
                <w:p w14:paraId="56D140D6"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Informační systém Dlouhodobého řízení ICT</w:t>
                  </w:r>
                </w:p>
              </w:tc>
              <w:tc>
                <w:tcPr>
                  <w:tcW w:w="3836" w:type="dxa"/>
                </w:tcPr>
                <w:p w14:paraId="34B1407D" w14:textId="245FABB4"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1 informační systém nasazený v</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produkčním provozu</w:t>
                  </w:r>
                </w:p>
              </w:tc>
            </w:tr>
            <w:tr w:rsidR="004528A5" w:rsidRPr="00EA5980" w14:paraId="5BEC8E4A" w14:textId="77777777" w:rsidTr="6D121F48">
              <w:trPr>
                <w:trHeight w:val="260"/>
              </w:trPr>
              <w:tc>
                <w:tcPr>
                  <w:tcW w:w="4112" w:type="dxa"/>
                  <w:shd w:val="clear" w:color="auto" w:fill="auto"/>
                  <w:noWrap/>
                </w:tcPr>
                <w:p w14:paraId="1E052D5C"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 xml:space="preserve">Metodická pomoc </w:t>
                  </w:r>
                  <w:r w:rsidRPr="00EA5980">
                    <w:rPr>
                      <w:rFonts w:asciiTheme="minorHAnsi" w:eastAsiaTheme="minorEastAsia" w:hAnsiTheme="minorHAnsi" w:cstheme="minorHAnsi"/>
                      <w:sz w:val="21"/>
                      <w:szCs w:val="21"/>
                    </w:rPr>
                    <w:t>subjektům veřejné správy</w:t>
                  </w:r>
                </w:p>
              </w:tc>
              <w:tc>
                <w:tcPr>
                  <w:tcW w:w="3836" w:type="dxa"/>
                </w:tcPr>
                <w:p w14:paraId="47A9E615" w14:textId="217EB531"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Záznamy z</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 xml:space="preserve">min. </w:t>
                  </w:r>
                  <w:r w:rsidRPr="00EA5980">
                    <w:rPr>
                      <w:rFonts w:asciiTheme="minorHAnsi" w:eastAsiaTheme="minorEastAsia" w:hAnsiTheme="minorHAnsi" w:cstheme="minorHAnsi"/>
                      <w:sz w:val="21"/>
                      <w:szCs w:val="21"/>
                    </w:rPr>
                    <w:t>50 konzultací</w:t>
                  </w:r>
                </w:p>
              </w:tc>
            </w:tr>
            <w:tr w:rsidR="00B4211D" w:rsidRPr="00EA5980" w14:paraId="3E1154D9" w14:textId="77777777" w:rsidTr="6D121F48">
              <w:trPr>
                <w:trHeight w:val="260"/>
              </w:trPr>
              <w:tc>
                <w:tcPr>
                  <w:tcW w:w="4112" w:type="dxa"/>
                  <w:shd w:val="clear" w:color="auto" w:fill="auto"/>
                  <w:noWrap/>
                </w:tcPr>
                <w:p w14:paraId="4F72F4A1" w14:textId="77777777" w:rsidR="00B4211D" w:rsidRPr="00EA5980" w:rsidRDefault="00B4211D" w:rsidP="004528A5">
                  <w:pPr>
                    <w:rPr>
                      <w:rFonts w:asciiTheme="minorHAnsi" w:hAnsiTheme="minorHAnsi" w:cstheme="minorHAnsi"/>
                      <w:color w:val="000000"/>
                      <w:sz w:val="21"/>
                      <w:szCs w:val="21"/>
                    </w:rPr>
                  </w:pPr>
                </w:p>
              </w:tc>
              <w:tc>
                <w:tcPr>
                  <w:tcW w:w="3836" w:type="dxa"/>
                </w:tcPr>
                <w:p w14:paraId="081F912E" w14:textId="77777777" w:rsidR="00B4211D" w:rsidRPr="00EA5980" w:rsidRDefault="00B4211D" w:rsidP="004528A5">
                  <w:pPr>
                    <w:rPr>
                      <w:rFonts w:asciiTheme="minorHAnsi" w:hAnsiTheme="minorHAnsi" w:cstheme="minorHAnsi"/>
                      <w:color w:val="000000"/>
                      <w:sz w:val="21"/>
                      <w:szCs w:val="21"/>
                    </w:rPr>
                  </w:pPr>
                </w:p>
              </w:tc>
            </w:tr>
          </w:tbl>
          <w:p w14:paraId="33BDB600" w14:textId="689BFC6F" w:rsidR="004528A5" w:rsidRPr="00CF0510" w:rsidRDefault="004528A5" w:rsidP="004528A5">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w:t>
            </w:r>
            <w:r w:rsidR="00B4211D">
              <w:rPr>
                <w:rFonts w:asciiTheme="minorHAnsi" w:hAnsiTheme="minorHAnsi" w:cstheme="minorHAnsi"/>
                <w:b/>
                <w:i/>
                <w:iCs/>
                <w:color w:val="000000"/>
                <w:sz w:val="22"/>
                <w:szCs w:val="22"/>
              </w:rPr>
              <w:t>3</w:t>
            </w:r>
            <w:r w:rsidRPr="00CF0510">
              <w:rPr>
                <w:rFonts w:asciiTheme="minorHAnsi" w:hAnsiTheme="minorHAnsi" w:cstheme="minorHAnsi"/>
                <w:b/>
                <w:i/>
                <w:iCs/>
                <w:color w:val="000000"/>
                <w:sz w:val="22"/>
                <w:szCs w:val="22"/>
              </w:rPr>
              <w:t xml:space="preserve"> Tvorba klíčových metodik pro digitalizaci a</w:t>
            </w:r>
            <w:r w:rsidR="00256287">
              <w:rPr>
                <w:rFonts w:asciiTheme="minorHAnsi" w:hAnsiTheme="minorHAnsi" w:cstheme="minorHAnsi"/>
                <w:b/>
                <w:i/>
                <w:iCs/>
                <w:color w:val="000000"/>
                <w:sz w:val="22"/>
                <w:szCs w:val="22"/>
              </w:rPr>
              <w:t> </w:t>
            </w:r>
            <w:r w:rsidRPr="00CF0510">
              <w:rPr>
                <w:rFonts w:asciiTheme="minorHAnsi" w:hAnsiTheme="minorHAnsi" w:cstheme="minorHAnsi"/>
                <w:b/>
                <w:i/>
                <w:iCs/>
                <w:color w:val="000000"/>
                <w:sz w:val="22"/>
                <w:szCs w:val="22"/>
              </w:rPr>
              <w:t>digitální transformaci, jejich úprava a</w:t>
            </w:r>
            <w:r w:rsidR="00256287">
              <w:rPr>
                <w:rFonts w:asciiTheme="minorHAnsi" w:hAnsiTheme="minorHAnsi" w:cstheme="minorHAnsi"/>
                <w:b/>
                <w:i/>
                <w:iCs/>
                <w:color w:val="000000"/>
                <w:sz w:val="22"/>
                <w:szCs w:val="22"/>
              </w:rPr>
              <w:t> </w:t>
            </w:r>
            <w:r w:rsidRPr="00CF0510">
              <w:rPr>
                <w:rFonts w:asciiTheme="minorHAnsi" w:hAnsiTheme="minorHAnsi" w:cstheme="minorHAnsi"/>
                <w:b/>
                <w:i/>
                <w:iCs/>
                <w:color w:val="000000"/>
                <w:sz w:val="22"/>
                <w:szCs w:val="22"/>
              </w:rPr>
              <w:t>praktická implementace</w:t>
            </w:r>
          </w:p>
          <w:p w14:paraId="0FFBDA8C" w14:textId="3A9A0A42" w:rsidR="004528A5" w:rsidRPr="00CF0510" w:rsidRDefault="004528A5" w:rsidP="004528A5">
            <w:pPr>
              <w:jc w:val="both"/>
              <w:rPr>
                <w:rFonts w:asciiTheme="minorHAnsi" w:hAnsiTheme="minorHAnsi" w:cstheme="minorHAnsi"/>
                <w:color w:val="000000"/>
                <w:sz w:val="22"/>
                <w:szCs w:val="22"/>
              </w:rPr>
            </w:pPr>
            <w:r w:rsidRPr="00CF0510">
              <w:rPr>
                <w:rFonts w:asciiTheme="minorHAnsi" w:hAnsiTheme="minorHAnsi" w:cstheme="minorHAnsi"/>
                <w:color w:val="000000"/>
                <w:sz w:val="22"/>
                <w:szCs w:val="22"/>
              </w:rPr>
              <w:t>V rámci klíčové aktivity vznikne komplexní metodické prostředí pro realizátory ICT služeb. Předpokládáme vznik 11 metodických dokumentů např. metodika řízení ICT projektů vč. předání do provozu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jeho udržení, metodik</w:t>
            </w:r>
            <w:r>
              <w:rPr>
                <w:rFonts w:asciiTheme="minorHAnsi" w:hAnsiTheme="minorHAnsi" w:cstheme="minorHAnsi"/>
                <w:color w:val="000000"/>
                <w:sz w:val="22"/>
                <w:szCs w:val="22"/>
              </w:rPr>
              <w:t>a</w:t>
            </w:r>
            <w:r w:rsidRPr="00CF0510">
              <w:rPr>
                <w:rFonts w:asciiTheme="minorHAnsi" w:hAnsiTheme="minorHAnsi" w:cstheme="minorHAnsi"/>
                <w:color w:val="000000"/>
                <w:sz w:val="22"/>
                <w:szCs w:val="22"/>
              </w:rPr>
              <w:t xml:space="preserve"> užívání eGov cloud</w:t>
            </w:r>
            <w:r>
              <w:rPr>
                <w:rFonts w:asciiTheme="minorHAnsi" w:hAnsiTheme="minorHAnsi" w:cstheme="minorHAnsi"/>
                <w:color w:val="000000"/>
                <w:sz w:val="22"/>
                <w:szCs w:val="22"/>
              </w:rPr>
              <w:t xml:space="preserve"> apod</w:t>
            </w:r>
            <w:r w:rsidRPr="00CF0510">
              <w:rPr>
                <w:rFonts w:asciiTheme="minorHAnsi" w:hAnsiTheme="minorHAnsi" w:cstheme="minorHAnsi"/>
                <w:color w:val="000000"/>
                <w:sz w:val="22"/>
                <w:szCs w:val="22"/>
              </w:rPr>
              <w:t xml:space="preserve">. </w:t>
            </w:r>
            <w:r>
              <w:rPr>
                <w:rFonts w:asciiTheme="minorHAnsi" w:hAnsiTheme="minorHAnsi" w:cstheme="minorHAnsi"/>
                <w:color w:val="000000"/>
                <w:sz w:val="22"/>
                <w:szCs w:val="22"/>
              </w:rPr>
              <w:t>Při přípravě jednotlivých metodik bude přihlédnuto i</w:t>
            </w:r>
            <w:r w:rsidR="00256287">
              <w:rPr>
                <w:rFonts w:asciiTheme="minorHAnsi" w:hAnsiTheme="minorHAnsi" w:cstheme="minorHAnsi"/>
                <w:color w:val="000000"/>
                <w:sz w:val="22"/>
                <w:szCs w:val="22"/>
              </w:rPr>
              <w:t> </w:t>
            </w:r>
            <w:r>
              <w:rPr>
                <w:rFonts w:asciiTheme="minorHAnsi" w:hAnsiTheme="minorHAnsi" w:cstheme="minorHAnsi"/>
                <w:color w:val="000000"/>
                <w:sz w:val="22"/>
                <w:szCs w:val="22"/>
              </w:rPr>
              <w:t>ke stávajícímu metodickému prostředí nastavenému na jednotlivých úřadech a</w:t>
            </w:r>
            <w:r w:rsidR="00256287">
              <w:rPr>
                <w:rFonts w:asciiTheme="minorHAnsi" w:hAnsiTheme="minorHAnsi" w:cstheme="minorHAnsi"/>
                <w:color w:val="000000"/>
                <w:sz w:val="22"/>
                <w:szCs w:val="22"/>
              </w:rPr>
              <w:t> </w:t>
            </w:r>
            <w:r>
              <w:rPr>
                <w:rFonts w:asciiTheme="minorHAnsi" w:hAnsiTheme="minorHAnsi" w:cstheme="minorHAnsi"/>
                <w:color w:val="000000"/>
                <w:sz w:val="22"/>
                <w:szCs w:val="22"/>
              </w:rPr>
              <w:t xml:space="preserve">dobré praxi. </w:t>
            </w:r>
            <w:r w:rsidRPr="00CF0510">
              <w:rPr>
                <w:rFonts w:asciiTheme="minorHAnsi" w:hAnsiTheme="minorHAnsi" w:cstheme="minorHAnsi"/>
                <w:color w:val="000000"/>
                <w:sz w:val="22"/>
                <w:szCs w:val="22"/>
              </w:rPr>
              <w:t>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rámci aktivity chceme vytvořit pracovní skupinu zaměřenou na veřejné zakázky, která poskytne veřejné správě přesný vzorový návrh znění smluvních klauzulí (standard, jak nakupovat ICT služby např. systémy, služby, technologická neutralita). Inovativnost metodik bude nejen 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jejich věcném obsahu, ale fakt, že budou vytvářeny kreativně, tzn., nebude se jednat o</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pouhý shromážděný text 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PDF, ale budou obsahovat vizuální zmapování procesů, odkazů na případné formuláře apod.  Jednotlivé metodiky budou publikovány 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interaktivní formě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 xml:space="preserve">vzájemně provázány. </w:t>
            </w:r>
          </w:p>
          <w:p w14:paraId="4BFBD758" w14:textId="4194C41D" w:rsidR="004528A5" w:rsidRPr="00CF0510" w:rsidRDefault="004528A5" w:rsidP="004528A5">
            <w:pPr>
              <w:rPr>
                <w:rFonts w:asciiTheme="minorHAnsi" w:hAnsiTheme="minorHAnsi" w:cstheme="minorHAnsi"/>
                <w:color w:val="000000"/>
                <w:sz w:val="22"/>
                <w:szCs w:val="22"/>
              </w:rPr>
            </w:pPr>
            <w:r w:rsidRPr="00CF0510">
              <w:rPr>
                <w:rFonts w:asciiTheme="minorHAnsi" w:hAnsiTheme="minorHAnsi" w:cstheme="minorHAnsi"/>
                <w:color w:val="000000"/>
                <w:sz w:val="22"/>
                <w:szCs w:val="22"/>
              </w:rPr>
              <w:t>Dva z</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těchto metodických materiálů budou po dobu realizace projektu nejen vytvořeny, ale i</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aplikovány, resp. pilotně ověřeny 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rámci projektů Agentury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následně dojde k</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jejich evaluaci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k aktualizaci.</w:t>
            </w:r>
          </w:p>
          <w:p w14:paraId="17812470" w14:textId="77777777" w:rsidR="004528A5" w:rsidRPr="00CF0510" w:rsidRDefault="004528A5" w:rsidP="004528A5">
            <w:pPr>
              <w:jc w:val="both"/>
              <w:rPr>
                <w:rFonts w:asciiTheme="minorHAnsi" w:hAnsiTheme="minorHAnsi" w:cstheme="minorHAnsi"/>
                <w:color w:val="000000"/>
                <w:sz w:val="22"/>
                <w:szCs w:val="22"/>
              </w:rPr>
            </w:pPr>
          </w:p>
          <w:tbl>
            <w:tblPr>
              <w:tblW w:w="80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18"/>
              <w:gridCol w:w="1985"/>
            </w:tblGrid>
            <w:tr w:rsidR="004528A5" w:rsidRPr="00CF0510" w14:paraId="2A941AA2" w14:textId="77777777" w:rsidTr="6D121F48">
              <w:trPr>
                <w:trHeight w:val="260"/>
              </w:trPr>
              <w:tc>
                <w:tcPr>
                  <w:tcW w:w="6018" w:type="dxa"/>
                  <w:shd w:val="clear" w:color="auto" w:fill="auto"/>
                  <w:noWrap/>
                </w:tcPr>
                <w:p w14:paraId="505F8B84" w14:textId="77777777" w:rsidR="004528A5" w:rsidRPr="00CF0510" w:rsidRDefault="498FA70B" w:rsidP="6D121F48">
                  <w:pPr>
                    <w:pStyle w:val="Odstavecseseznamem"/>
                    <w:rPr>
                      <w:rFonts w:eastAsiaTheme="minorEastAsia"/>
                      <w:b/>
                      <w:bCs/>
                      <w:color w:val="000000"/>
                      <w:sz w:val="22"/>
                    </w:rPr>
                  </w:pPr>
                  <w:r w:rsidRPr="6D121F48">
                    <w:rPr>
                      <w:rFonts w:eastAsiaTheme="minorEastAsia"/>
                      <w:b/>
                      <w:bCs/>
                      <w:sz w:val="22"/>
                    </w:rPr>
                    <w:t>Název metodiky</w:t>
                  </w:r>
                </w:p>
              </w:tc>
              <w:tc>
                <w:tcPr>
                  <w:tcW w:w="1985" w:type="dxa"/>
                </w:tcPr>
                <w:p w14:paraId="7C7834F2" w14:textId="77777777" w:rsidR="004528A5" w:rsidRPr="00EA5980" w:rsidRDefault="004528A5" w:rsidP="004528A5">
                  <w:pPr>
                    <w:jc w:val="center"/>
                    <w:rPr>
                      <w:rFonts w:asciiTheme="minorHAnsi" w:hAnsiTheme="minorHAnsi" w:cstheme="minorHAnsi"/>
                      <w:b/>
                      <w:bCs/>
                      <w:color w:val="000000"/>
                      <w:sz w:val="22"/>
                    </w:rPr>
                  </w:pPr>
                  <w:r w:rsidRPr="00EA5980">
                    <w:rPr>
                      <w:rFonts w:asciiTheme="minorHAnsi" w:hAnsiTheme="minorHAnsi" w:cstheme="minorHAnsi"/>
                      <w:b/>
                      <w:bCs/>
                      <w:color w:val="000000"/>
                      <w:sz w:val="22"/>
                    </w:rPr>
                    <w:t>Typ výstupu</w:t>
                  </w:r>
                </w:p>
              </w:tc>
            </w:tr>
            <w:tr w:rsidR="004528A5" w:rsidRPr="00CF0510" w14:paraId="7FC17993" w14:textId="77777777" w:rsidTr="6D121F48">
              <w:trPr>
                <w:trHeight w:val="260"/>
              </w:trPr>
              <w:tc>
                <w:tcPr>
                  <w:tcW w:w="6018" w:type="dxa"/>
                  <w:shd w:val="clear" w:color="auto" w:fill="auto"/>
                  <w:noWrap/>
                  <w:hideMark/>
                </w:tcPr>
                <w:p w14:paraId="0ECE6FED" w14:textId="77777777"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 xml:space="preserve">Metodika Navrhování digitálních služeb/systémů                                                                                                                                                                                </w:t>
                  </w:r>
                </w:p>
              </w:tc>
              <w:tc>
                <w:tcPr>
                  <w:tcW w:w="1985" w:type="dxa"/>
                </w:tcPr>
                <w:p w14:paraId="20A89DFB"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32487A48" w14:textId="77777777" w:rsidTr="6D121F48">
              <w:trPr>
                <w:trHeight w:val="260"/>
              </w:trPr>
              <w:tc>
                <w:tcPr>
                  <w:tcW w:w="6018" w:type="dxa"/>
                  <w:shd w:val="clear" w:color="auto" w:fill="auto"/>
                  <w:noWrap/>
                  <w:hideMark/>
                </w:tcPr>
                <w:p w14:paraId="3C6202F9" w14:textId="77777777"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 xml:space="preserve">Metodika Zavedení analytických kompetencí do rozhodovacích procesů organizací                                                                                                                                                                                            </w:t>
                  </w:r>
                </w:p>
              </w:tc>
              <w:tc>
                <w:tcPr>
                  <w:tcW w:w="1985" w:type="dxa"/>
                </w:tcPr>
                <w:p w14:paraId="1718ECFE"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4FE2DB8C" w14:textId="77777777" w:rsidTr="6D121F48">
              <w:trPr>
                <w:trHeight w:val="260"/>
              </w:trPr>
              <w:tc>
                <w:tcPr>
                  <w:tcW w:w="6018" w:type="dxa"/>
                  <w:shd w:val="clear" w:color="auto" w:fill="auto"/>
                  <w:noWrap/>
                  <w:hideMark/>
                </w:tcPr>
                <w:p w14:paraId="2187E3DD" w14:textId="51A06946"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Metodika Vytvoření kompetenčního modelu zaměstnanců podílejících se na digitalizaci, řízení lidských zdrojů v</w:t>
                  </w:r>
                  <w:r w:rsidR="00256287">
                    <w:rPr>
                      <w:rFonts w:eastAsiaTheme="minorEastAsia"/>
                      <w:sz w:val="21"/>
                      <w:szCs w:val="21"/>
                    </w:rPr>
                    <w:t> </w:t>
                  </w:r>
                  <w:r w:rsidRPr="6D121F48">
                    <w:rPr>
                      <w:rFonts w:eastAsiaTheme="minorEastAsia"/>
                      <w:sz w:val="21"/>
                      <w:szCs w:val="21"/>
                    </w:rPr>
                    <w:t>IT a</w:t>
                  </w:r>
                  <w:r w:rsidR="00256287">
                    <w:rPr>
                      <w:rFonts w:eastAsiaTheme="minorEastAsia"/>
                      <w:sz w:val="21"/>
                      <w:szCs w:val="21"/>
                    </w:rPr>
                    <w:t> </w:t>
                  </w:r>
                  <w:r w:rsidRPr="6D121F48">
                    <w:rPr>
                      <w:rFonts w:eastAsiaTheme="minorEastAsia"/>
                      <w:sz w:val="21"/>
                      <w:szCs w:val="21"/>
                    </w:rPr>
                    <w:t>řízení kapacit (vytvoření typizovaných centrálně přednastavených rolí pro státní správu a</w:t>
                  </w:r>
                  <w:r w:rsidR="00256287">
                    <w:rPr>
                      <w:rFonts w:eastAsiaTheme="minorEastAsia"/>
                      <w:sz w:val="21"/>
                      <w:szCs w:val="21"/>
                    </w:rPr>
                    <w:t> </w:t>
                  </w:r>
                  <w:r w:rsidRPr="6D121F48">
                    <w:rPr>
                      <w:rFonts w:eastAsiaTheme="minorEastAsia"/>
                      <w:sz w:val="21"/>
                      <w:szCs w:val="21"/>
                    </w:rPr>
                    <w:t xml:space="preserve">zejména samosprávu </w:t>
                  </w:r>
                </w:p>
              </w:tc>
              <w:tc>
                <w:tcPr>
                  <w:tcW w:w="1985" w:type="dxa"/>
                </w:tcPr>
                <w:p w14:paraId="753D689A"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30CF209D" w14:textId="77777777" w:rsidTr="6D121F48">
              <w:trPr>
                <w:trHeight w:val="260"/>
              </w:trPr>
              <w:tc>
                <w:tcPr>
                  <w:tcW w:w="6018" w:type="dxa"/>
                  <w:shd w:val="clear" w:color="auto" w:fill="auto"/>
                  <w:noWrap/>
                  <w:hideMark/>
                </w:tcPr>
                <w:p w14:paraId="4D0D7096" w14:textId="44271DEC"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Zavedení agilních metodik práce při rozvoji menších i</w:t>
                  </w:r>
                  <w:r w:rsidR="00256287">
                    <w:rPr>
                      <w:rFonts w:eastAsiaTheme="minorEastAsia"/>
                      <w:sz w:val="21"/>
                      <w:szCs w:val="21"/>
                    </w:rPr>
                    <w:t> </w:t>
                  </w:r>
                  <w:r w:rsidRPr="6D121F48">
                    <w:rPr>
                      <w:rFonts w:eastAsiaTheme="minorEastAsia"/>
                      <w:sz w:val="21"/>
                      <w:szCs w:val="21"/>
                    </w:rPr>
                    <w:t xml:space="preserve">větších digitálních služeb                                                                                                                                                                                </w:t>
                  </w:r>
                </w:p>
              </w:tc>
              <w:tc>
                <w:tcPr>
                  <w:tcW w:w="1985" w:type="dxa"/>
                </w:tcPr>
                <w:p w14:paraId="17A50575"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6357A9A0" w14:textId="77777777" w:rsidTr="6D121F48">
              <w:trPr>
                <w:trHeight w:val="260"/>
              </w:trPr>
              <w:tc>
                <w:tcPr>
                  <w:tcW w:w="6018" w:type="dxa"/>
                  <w:shd w:val="clear" w:color="auto" w:fill="auto"/>
                  <w:noWrap/>
                  <w:hideMark/>
                </w:tcPr>
                <w:p w14:paraId="1522E8FA" w14:textId="27B9528E"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Vytvoření praktické metodiky pro zadání veřejných zakázek, která obsahuje přesný návrh znění smluvních klauzulí, a</w:t>
                  </w:r>
                  <w:r w:rsidR="00256287">
                    <w:rPr>
                      <w:rFonts w:eastAsiaTheme="minorEastAsia"/>
                      <w:sz w:val="21"/>
                      <w:szCs w:val="21"/>
                    </w:rPr>
                    <w:t> </w:t>
                  </w:r>
                  <w:r w:rsidRPr="6D121F48">
                    <w:rPr>
                      <w:rFonts w:eastAsiaTheme="minorEastAsia"/>
                      <w:sz w:val="21"/>
                      <w:szCs w:val="21"/>
                    </w:rPr>
                    <w:t xml:space="preserve">je </w:t>
                  </w:r>
                  <w:r w:rsidRPr="6D121F48">
                    <w:rPr>
                      <w:rFonts w:eastAsiaTheme="minorEastAsia"/>
                      <w:sz w:val="21"/>
                      <w:szCs w:val="21"/>
                    </w:rPr>
                    <w:lastRenderedPageBreak/>
                    <w:t>zadavateli reálně využívaná (standard</w:t>
                  </w:r>
                  <w:r w:rsidR="1EEEFF55" w:rsidRPr="6D121F48">
                    <w:rPr>
                      <w:rFonts w:eastAsiaTheme="minorEastAsia"/>
                      <w:sz w:val="21"/>
                      <w:szCs w:val="21"/>
                    </w:rPr>
                    <w:t>,</w:t>
                  </w:r>
                  <w:r w:rsidRPr="6D121F48">
                    <w:rPr>
                      <w:rFonts w:eastAsiaTheme="minorEastAsia"/>
                      <w:sz w:val="21"/>
                      <w:szCs w:val="21"/>
                    </w:rPr>
                    <w:t xml:space="preserve"> jak nakupovat IT např. systémy, služby, technologie</w:t>
                  </w:r>
                </w:p>
              </w:tc>
              <w:tc>
                <w:tcPr>
                  <w:tcW w:w="1985" w:type="dxa"/>
                </w:tcPr>
                <w:p w14:paraId="77506C4C"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lastRenderedPageBreak/>
                    <w:t>Dokument, interaktivní webová stránka</w:t>
                  </w:r>
                </w:p>
              </w:tc>
            </w:tr>
            <w:tr w:rsidR="004528A5" w:rsidRPr="00CF0510" w14:paraId="40C7B902" w14:textId="77777777" w:rsidTr="6D121F48">
              <w:trPr>
                <w:trHeight w:val="260"/>
              </w:trPr>
              <w:tc>
                <w:tcPr>
                  <w:tcW w:w="6018" w:type="dxa"/>
                  <w:shd w:val="clear" w:color="auto" w:fill="auto"/>
                  <w:noWrap/>
                  <w:hideMark/>
                </w:tcPr>
                <w:p w14:paraId="35134F72" w14:textId="63A34214"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Metodika DesignSystem pro systémy a</w:t>
                  </w:r>
                  <w:r w:rsidR="00256287">
                    <w:rPr>
                      <w:rFonts w:eastAsiaTheme="minorEastAsia"/>
                      <w:sz w:val="21"/>
                      <w:szCs w:val="21"/>
                    </w:rPr>
                    <w:t> </w:t>
                  </w:r>
                  <w:r w:rsidRPr="6D121F48">
                    <w:rPr>
                      <w:rFonts w:eastAsiaTheme="minorEastAsia"/>
                      <w:sz w:val="21"/>
                      <w:szCs w:val="21"/>
                    </w:rPr>
                    <w:t>služby - standard</w:t>
                  </w:r>
                  <w:r w:rsidR="661C6CFB" w:rsidRPr="6D121F48">
                    <w:rPr>
                      <w:rFonts w:eastAsiaTheme="minorEastAsia"/>
                      <w:sz w:val="21"/>
                      <w:szCs w:val="21"/>
                    </w:rPr>
                    <w:t>,</w:t>
                  </w:r>
                  <w:r w:rsidRPr="6D121F48">
                    <w:rPr>
                      <w:rFonts w:eastAsiaTheme="minorEastAsia"/>
                      <w:sz w:val="21"/>
                      <w:szCs w:val="21"/>
                    </w:rPr>
                    <w:t xml:space="preserve"> jak navrhovat (systémy, služby, technologie) - od EA přes SA po UX</w:t>
                  </w:r>
                </w:p>
              </w:tc>
              <w:tc>
                <w:tcPr>
                  <w:tcW w:w="1985" w:type="dxa"/>
                </w:tcPr>
                <w:p w14:paraId="40DB869B"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64B57D9A" w14:textId="77777777" w:rsidTr="6D121F48">
              <w:trPr>
                <w:trHeight w:val="260"/>
              </w:trPr>
              <w:tc>
                <w:tcPr>
                  <w:tcW w:w="6018" w:type="dxa"/>
                  <w:shd w:val="clear" w:color="auto" w:fill="auto"/>
                  <w:noWrap/>
                  <w:hideMark/>
                </w:tcPr>
                <w:p w14:paraId="49114D41" w14:textId="4C3BEFE5"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Metodika Projektového řízení IT projektů (vč. předání do provozu vč. rolí dle ISMS, náklady na udržitelnost, informační koncepce, zakomponování do interních aktů řízení)</w:t>
                  </w:r>
                </w:p>
              </w:tc>
              <w:tc>
                <w:tcPr>
                  <w:tcW w:w="1985" w:type="dxa"/>
                </w:tcPr>
                <w:p w14:paraId="37CD940D"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4AEE4B1D" w14:textId="77777777" w:rsidTr="6D121F48">
              <w:trPr>
                <w:trHeight w:val="260"/>
              </w:trPr>
              <w:tc>
                <w:tcPr>
                  <w:tcW w:w="6018" w:type="dxa"/>
                  <w:shd w:val="clear" w:color="auto" w:fill="auto"/>
                  <w:noWrap/>
                  <w:hideMark/>
                </w:tcPr>
                <w:p w14:paraId="21A076B5" w14:textId="6FFDAD78"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Metodika Řízení IT projektů – nastavení minimálních standardů řízení projektů IT ve veřejném sektoru</w:t>
                  </w:r>
                </w:p>
              </w:tc>
              <w:tc>
                <w:tcPr>
                  <w:tcW w:w="1985" w:type="dxa"/>
                </w:tcPr>
                <w:p w14:paraId="23F6B79A"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3E513F3B" w14:textId="77777777" w:rsidTr="6D121F48">
              <w:trPr>
                <w:trHeight w:val="260"/>
              </w:trPr>
              <w:tc>
                <w:tcPr>
                  <w:tcW w:w="6018" w:type="dxa"/>
                  <w:shd w:val="clear" w:color="auto" w:fill="auto"/>
                  <w:noWrap/>
                  <w:hideMark/>
                </w:tcPr>
                <w:p w14:paraId="32C46BE8" w14:textId="7ABB5450"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Metoda Posuzování výsledku projektu, controlling udržitelnosti – vč. hierarchie tohoto procesu</w:t>
                  </w:r>
                </w:p>
              </w:tc>
              <w:tc>
                <w:tcPr>
                  <w:tcW w:w="1985" w:type="dxa"/>
                </w:tcPr>
                <w:p w14:paraId="346C6AFD"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6A9256B5" w14:textId="77777777" w:rsidTr="6D121F48">
              <w:trPr>
                <w:trHeight w:val="260"/>
              </w:trPr>
              <w:tc>
                <w:tcPr>
                  <w:tcW w:w="6018" w:type="dxa"/>
                  <w:shd w:val="clear" w:color="auto" w:fill="auto"/>
                  <w:noWrap/>
                  <w:hideMark/>
                </w:tcPr>
                <w:p w14:paraId="4DF393AC" w14:textId="39EF356A"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Metodika Užívání eGov cloudu, pro centrální nákup služeb eGov cloudu a</w:t>
                  </w:r>
                  <w:r w:rsidR="00256287">
                    <w:rPr>
                      <w:rFonts w:eastAsiaTheme="minorEastAsia"/>
                      <w:sz w:val="21"/>
                      <w:szCs w:val="21"/>
                    </w:rPr>
                    <w:t> </w:t>
                  </w:r>
                  <w:r w:rsidRPr="6D121F48">
                    <w:rPr>
                      <w:rFonts w:eastAsiaTheme="minorEastAsia"/>
                      <w:sz w:val="21"/>
                      <w:szCs w:val="21"/>
                    </w:rPr>
                    <w:t>jeho bezpečnostních aspektů</w:t>
                  </w:r>
                </w:p>
              </w:tc>
              <w:tc>
                <w:tcPr>
                  <w:tcW w:w="1985" w:type="dxa"/>
                </w:tcPr>
                <w:p w14:paraId="14751424"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33218A8F" w14:textId="77777777" w:rsidTr="6D121F48">
              <w:trPr>
                <w:trHeight w:val="260"/>
              </w:trPr>
              <w:tc>
                <w:tcPr>
                  <w:tcW w:w="6018" w:type="dxa"/>
                  <w:shd w:val="clear" w:color="auto" w:fill="auto"/>
                  <w:noWrap/>
                  <w:hideMark/>
                </w:tcPr>
                <w:p w14:paraId="0B154F59" w14:textId="1868063B"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Metodika "Digital First" v</w:t>
                  </w:r>
                  <w:r w:rsidR="00256287">
                    <w:rPr>
                      <w:rFonts w:eastAsiaTheme="minorEastAsia"/>
                      <w:sz w:val="21"/>
                      <w:szCs w:val="21"/>
                    </w:rPr>
                    <w:t> </w:t>
                  </w:r>
                  <w:r w:rsidRPr="6D121F48">
                    <w:rPr>
                      <w:rFonts w:eastAsiaTheme="minorEastAsia"/>
                      <w:sz w:val="21"/>
                      <w:szCs w:val="21"/>
                    </w:rPr>
                    <w:t xml:space="preserve">orgánech veřejné správy </w:t>
                  </w:r>
                </w:p>
              </w:tc>
              <w:tc>
                <w:tcPr>
                  <w:tcW w:w="1985" w:type="dxa"/>
                </w:tcPr>
                <w:p w14:paraId="4B91CAE5"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 interaktivní webová stránka</w:t>
                  </w:r>
                </w:p>
              </w:tc>
            </w:tr>
            <w:tr w:rsidR="004528A5" w:rsidRPr="00CF0510" w14:paraId="3CC4E611" w14:textId="77777777" w:rsidTr="6D121F48">
              <w:trPr>
                <w:trHeight w:val="260"/>
              </w:trPr>
              <w:tc>
                <w:tcPr>
                  <w:tcW w:w="6018" w:type="dxa"/>
                  <w:shd w:val="clear" w:color="auto" w:fill="auto"/>
                  <w:noWrap/>
                  <w:hideMark/>
                </w:tcPr>
                <w:p w14:paraId="28CD61D9" w14:textId="16AA2ABF" w:rsidR="004528A5" w:rsidRPr="00EA5980" w:rsidRDefault="498FA70B" w:rsidP="6D121F48">
                  <w:pPr>
                    <w:pStyle w:val="Odstavecseseznamem"/>
                    <w:numPr>
                      <w:ilvl w:val="0"/>
                      <w:numId w:val="41"/>
                    </w:numPr>
                    <w:spacing w:after="0"/>
                    <w:jc w:val="left"/>
                    <w:rPr>
                      <w:rFonts w:eastAsiaTheme="minorEastAsia"/>
                      <w:color w:val="000000"/>
                      <w:sz w:val="21"/>
                      <w:szCs w:val="21"/>
                    </w:rPr>
                  </w:pPr>
                  <w:r w:rsidRPr="6D121F48">
                    <w:rPr>
                      <w:rFonts w:eastAsiaTheme="minorEastAsia"/>
                      <w:sz w:val="21"/>
                      <w:szCs w:val="21"/>
                    </w:rPr>
                    <w:t>Vznik meziresortní pracovní skupiny pro veřejné zakázky při RVIS, složená ze zástupců DIA, MMR a</w:t>
                  </w:r>
                  <w:r w:rsidR="00256287">
                    <w:rPr>
                      <w:rFonts w:eastAsiaTheme="minorEastAsia"/>
                      <w:sz w:val="21"/>
                      <w:szCs w:val="21"/>
                    </w:rPr>
                    <w:t> </w:t>
                  </w:r>
                  <w:r w:rsidRPr="6D121F48">
                    <w:rPr>
                      <w:rFonts w:eastAsiaTheme="minorEastAsia"/>
                      <w:sz w:val="21"/>
                      <w:szCs w:val="21"/>
                    </w:rPr>
                    <w:t>ÚOH</w:t>
                  </w:r>
                  <w:r w:rsidR="7A9BE6AD" w:rsidRPr="6D121F48">
                    <w:rPr>
                      <w:rFonts w:eastAsiaTheme="minorEastAsia"/>
                      <w:sz w:val="21"/>
                      <w:szCs w:val="21"/>
                    </w:rPr>
                    <w:t>S</w:t>
                  </w:r>
                </w:p>
              </w:tc>
              <w:tc>
                <w:tcPr>
                  <w:tcW w:w="1985" w:type="dxa"/>
                </w:tcPr>
                <w:p w14:paraId="6A2F89C3"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Pracovní skupina při RVIS</w:t>
                  </w:r>
                </w:p>
              </w:tc>
            </w:tr>
          </w:tbl>
          <w:p w14:paraId="68BAE70D" w14:textId="77777777" w:rsidR="004528A5" w:rsidRPr="00CF0510" w:rsidRDefault="004528A5" w:rsidP="004528A5">
            <w:pPr>
              <w:rPr>
                <w:rFonts w:asciiTheme="minorHAnsi" w:hAnsiTheme="minorHAnsi" w:cstheme="minorHAnsi"/>
                <w:color w:val="000000"/>
                <w:sz w:val="22"/>
                <w:szCs w:val="22"/>
              </w:rPr>
            </w:pPr>
          </w:p>
          <w:p w14:paraId="653EC57F" w14:textId="51C5F117" w:rsidR="004528A5" w:rsidRDefault="00B4211D" w:rsidP="004528A5">
            <w:pPr>
              <w:rPr>
                <w:rFonts w:asciiTheme="minorHAnsi" w:hAnsiTheme="minorHAnsi" w:cstheme="minorHAnsi"/>
                <w:b/>
                <w:bCs/>
                <w:color w:val="000000"/>
                <w:sz w:val="22"/>
                <w:szCs w:val="22"/>
              </w:rPr>
            </w:pPr>
            <w:r>
              <w:rPr>
                <w:rFonts w:asciiTheme="minorHAnsi" w:hAnsiTheme="minorHAnsi" w:cstheme="minorHAnsi"/>
                <w:b/>
                <w:bCs/>
                <w:color w:val="000000"/>
                <w:sz w:val="22"/>
                <w:szCs w:val="22"/>
              </w:rPr>
              <w:t>3</w:t>
            </w:r>
            <w:r w:rsidR="004528A5" w:rsidRPr="00CF0510">
              <w:rPr>
                <w:rFonts w:asciiTheme="minorHAnsi" w:hAnsiTheme="minorHAnsi" w:cstheme="minorHAnsi"/>
                <w:b/>
                <w:bCs/>
                <w:color w:val="000000"/>
                <w:sz w:val="22"/>
                <w:szCs w:val="22"/>
              </w:rPr>
              <w:t>.b Aktualizace a</w:t>
            </w:r>
            <w:r w:rsidR="00256287">
              <w:rPr>
                <w:rFonts w:asciiTheme="minorHAnsi" w:hAnsiTheme="minorHAnsi" w:cstheme="minorHAnsi"/>
                <w:b/>
                <w:bCs/>
                <w:color w:val="000000"/>
                <w:sz w:val="22"/>
                <w:szCs w:val="22"/>
              </w:rPr>
              <w:t> </w:t>
            </w:r>
            <w:r w:rsidR="004528A5" w:rsidRPr="00CF0510">
              <w:rPr>
                <w:rFonts w:asciiTheme="minorHAnsi" w:hAnsiTheme="minorHAnsi" w:cstheme="minorHAnsi"/>
                <w:b/>
                <w:bCs/>
                <w:color w:val="000000"/>
                <w:sz w:val="22"/>
                <w:szCs w:val="22"/>
              </w:rPr>
              <w:t>evaluace metodik na základě zpětné vazby z</w:t>
            </w:r>
            <w:r w:rsidR="00256287">
              <w:rPr>
                <w:rFonts w:asciiTheme="minorHAnsi" w:hAnsiTheme="minorHAnsi" w:cstheme="minorHAnsi"/>
                <w:b/>
                <w:bCs/>
                <w:color w:val="000000"/>
                <w:sz w:val="22"/>
                <w:szCs w:val="22"/>
              </w:rPr>
              <w:t> </w:t>
            </w:r>
            <w:r w:rsidR="004528A5" w:rsidRPr="00CF0510">
              <w:rPr>
                <w:rFonts w:asciiTheme="minorHAnsi" w:hAnsiTheme="minorHAnsi" w:cstheme="minorHAnsi"/>
                <w:b/>
                <w:bCs/>
                <w:color w:val="000000"/>
                <w:sz w:val="22"/>
                <w:szCs w:val="22"/>
              </w:rPr>
              <w:t>pilotování Supervizním a</w:t>
            </w:r>
            <w:r w:rsidR="00256287">
              <w:rPr>
                <w:rFonts w:asciiTheme="minorHAnsi" w:hAnsiTheme="minorHAnsi" w:cstheme="minorHAnsi"/>
                <w:b/>
                <w:bCs/>
                <w:color w:val="000000"/>
                <w:sz w:val="22"/>
                <w:szCs w:val="22"/>
              </w:rPr>
              <w:t> </w:t>
            </w:r>
            <w:r w:rsidR="004528A5" w:rsidRPr="00CF0510">
              <w:rPr>
                <w:rFonts w:asciiTheme="minorHAnsi" w:hAnsiTheme="minorHAnsi" w:cstheme="minorHAnsi"/>
                <w:b/>
                <w:bCs/>
                <w:color w:val="000000"/>
                <w:sz w:val="22"/>
                <w:szCs w:val="22"/>
              </w:rPr>
              <w:t>konzultačním týmem.</w:t>
            </w:r>
          </w:p>
          <w:p w14:paraId="7ACF5C69" w14:textId="23723B6E" w:rsidR="001B7CB8" w:rsidRPr="00CF0510" w:rsidRDefault="00232078" w:rsidP="004528A5">
            <w:pPr>
              <w:rPr>
                <w:rFonts w:asciiTheme="minorHAnsi" w:hAnsiTheme="minorHAnsi" w:cstheme="minorHAnsi"/>
                <w:b/>
                <w:bCs/>
                <w:color w:val="000000"/>
                <w:sz w:val="22"/>
                <w:szCs w:val="22"/>
              </w:rPr>
            </w:pPr>
            <w:r w:rsidRPr="00232078">
              <w:rPr>
                <w:rFonts w:asciiTheme="minorHAnsi" w:hAnsiTheme="minorHAnsi" w:cstheme="minorHAnsi"/>
                <w:b/>
                <w:bCs/>
                <w:noProof/>
                <w:color w:val="000000"/>
                <w:sz w:val="22"/>
                <w:szCs w:val="22"/>
              </w:rPr>
              <w:drawing>
                <wp:inline distT="0" distB="0" distL="0" distR="0" wp14:anchorId="705E9D4F" wp14:editId="5D61CF2E">
                  <wp:extent cx="5099078" cy="2804335"/>
                  <wp:effectExtent l="0" t="0" r="0" b="2540"/>
                  <wp:docPr id="143182982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1829820" name=""/>
                          <pic:cNvPicPr/>
                        </pic:nvPicPr>
                        <pic:blipFill>
                          <a:blip r:embed="rId13"/>
                          <a:stretch>
                            <a:fillRect/>
                          </a:stretch>
                        </pic:blipFill>
                        <pic:spPr>
                          <a:xfrm>
                            <a:off x="0" y="0"/>
                            <a:ext cx="5123037" cy="2817512"/>
                          </a:xfrm>
                          <a:prstGeom prst="rect">
                            <a:avLst/>
                          </a:prstGeom>
                        </pic:spPr>
                      </pic:pic>
                    </a:graphicData>
                  </a:graphic>
                </wp:inline>
              </w:drawing>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105"/>
              <w:gridCol w:w="2833"/>
            </w:tblGrid>
            <w:tr w:rsidR="004528A5" w:rsidRPr="00CF0510" w14:paraId="40F19721" w14:textId="77777777" w:rsidTr="6D121F48">
              <w:trPr>
                <w:trHeight w:val="260"/>
              </w:trPr>
              <w:tc>
                <w:tcPr>
                  <w:tcW w:w="5105" w:type="dxa"/>
                  <w:shd w:val="clear" w:color="auto" w:fill="auto"/>
                  <w:noWrap/>
                </w:tcPr>
                <w:p w14:paraId="342B88EE"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Aktivita</w:t>
                  </w:r>
                </w:p>
              </w:tc>
              <w:tc>
                <w:tcPr>
                  <w:tcW w:w="2833" w:type="dxa"/>
                </w:tcPr>
                <w:p w14:paraId="0530EC9B" w14:textId="77777777" w:rsidR="004528A5" w:rsidRPr="00EA5980" w:rsidRDefault="004528A5" w:rsidP="004528A5">
                  <w:pPr>
                    <w:jc w:val="center"/>
                    <w:rPr>
                      <w:rFonts w:asciiTheme="minorHAnsi" w:hAnsiTheme="minorHAnsi" w:cstheme="minorHAnsi"/>
                      <w:b/>
                      <w:bCs/>
                      <w:color w:val="000000"/>
                      <w:sz w:val="21"/>
                      <w:szCs w:val="21"/>
                    </w:rPr>
                  </w:pPr>
                  <w:r w:rsidRPr="00EA5980">
                    <w:rPr>
                      <w:rFonts w:asciiTheme="minorHAnsi" w:hAnsiTheme="minorHAnsi" w:cstheme="minorHAnsi"/>
                      <w:b/>
                      <w:bCs/>
                      <w:color w:val="000000"/>
                      <w:sz w:val="22"/>
                    </w:rPr>
                    <w:t>Typ výstupu</w:t>
                  </w:r>
                </w:p>
              </w:tc>
            </w:tr>
            <w:tr w:rsidR="004528A5" w:rsidRPr="00CF0510" w14:paraId="0EFB920A" w14:textId="77777777" w:rsidTr="6D121F48">
              <w:trPr>
                <w:trHeight w:val="260"/>
              </w:trPr>
              <w:tc>
                <w:tcPr>
                  <w:tcW w:w="5105" w:type="dxa"/>
                  <w:shd w:val="clear" w:color="auto" w:fill="auto"/>
                  <w:noWrap/>
                  <w:hideMark/>
                </w:tcPr>
                <w:p w14:paraId="0F3F95E6"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 xml:space="preserve">Aktualizovaná metodika </w:t>
                  </w:r>
                </w:p>
              </w:tc>
              <w:tc>
                <w:tcPr>
                  <w:tcW w:w="2833" w:type="dxa"/>
                </w:tcPr>
                <w:p w14:paraId="156641EB"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Min 2 dokumenty, interaktivní webová stránka vč. verzování</w:t>
                  </w:r>
                </w:p>
              </w:tc>
            </w:tr>
          </w:tbl>
          <w:p w14:paraId="641E4FEA" w14:textId="77777777" w:rsidR="004528A5" w:rsidRPr="00CF0510" w:rsidRDefault="004528A5" w:rsidP="004528A5">
            <w:pPr>
              <w:rPr>
                <w:rFonts w:asciiTheme="minorHAnsi" w:hAnsiTheme="minorHAnsi" w:cstheme="minorHAnsi"/>
                <w:color w:val="000000"/>
                <w:sz w:val="22"/>
                <w:szCs w:val="22"/>
              </w:rPr>
            </w:pPr>
          </w:p>
          <w:p w14:paraId="79ECAC61" w14:textId="586B3221" w:rsidR="004528A5" w:rsidRPr="00CF0510" w:rsidRDefault="00B4211D" w:rsidP="004528A5">
            <w:pPr>
              <w:rPr>
                <w:rFonts w:asciiTheme="minorHAnsi" w:hAnsiTheme="minorHAnsi" w:cstheme="minorHAnsi"/>
                <w:color w:val="000000"/>
                <w:sz w:val="22"/>
                <w:szCs w:val="22"/>
              </w:rPr>
            </w:pPr>
            <w:r>
              <w:rPr>
                <w:rFonts w:asciiTheme="minorHAnsi" w:hAnsiTheme="minorHAnsi" w:cstheme="minorHAnsi"/>
                <w:b/>
                <w:bCs/>
                <w:color w:val="000000"/>
                <w:sz w:val="22"/>
                <w:szCs w:val="22"/>
              </w:rPr>
              <w:t>3</w:t>
            </w:r>
            <w:r w:rsidR="004528A5" w:rsidRPr="00CF0510">
              <w:rPr>
                <w:rFonts w:asciiTheme="minorHAnsi" w:hAnsiTheme="minorHAnsi" w:cstheme="minorHAnsi"/>
                <w:b/>
                <w:bCs/>
                <w:color w:val="000000"/>
                <w:sz w:val="22"/>
                <w:szCs w:val="22"/>
              </w:rPr>
              <w:t>.c Implementace jednotného design systému UX, zavedení UX testování a</w:t>
            </w:r>
            <w:r w:rsidR="00256287">
              <w:rPr>
                <w:rFonts w:asciiTheme="minorHAnsi" w:hAnsiTheme="minorHAnsi" w:cstheme="minorHAnsi"/>
                <w:b/>
                <w:bCs/>
                <w:color w:val="000000"/>
                <w:sz w:val="22"/>
                <w:szCs w:val="22"/>
              </w:rPr>
              <w:t> </w:t>
            </w:r>
            <w:r w:rsidR="004528A5" w:rsidRPr="00CF0510">
              <w:rPr>
                <w:rFonts w:asciiTheme="minorHAnsi" w:hAnsiTheme="minorHAnsi" w:cstheme="minorHAnsi"/>
                <w:b/>
                <w:bCs/>
                <w:color w:val="000000"/>
                <w:sz w:val="22"/>
                <w:szCs w:val="22"/>
              </w:rPr>
              <w:t>procesů do vzniku a</w:t>
            </w:r>
            <w:r w:rsidR="00256287">
              <w:rPr>
                <w:rFonts w:asciiTheme="minorHAnsi" w:hAnsiTheme="minorHAnsi" w:cstheme="minorHAnsi"/>
                <w:b/>
                <w:bCs/>
                <w:color w:val="000000"/>
                <w:sz w:val="22"/>
                <w:szCs w:val="22"/>
              </w:rPr>
              <w:t> </w:t>
            </w:r>
            <w:r w:rsidR="004528A5" w:rsidRPr="00CF0510">
              <w:rPr>
                <w:rFonts w:asciiTheme="minorHAnsi" w:hAnsiTheme="minorHAnsi" w:cstheme="minorHAnsi"/>
                <w:b/>
                <w:bCs/>
                <w:color w:val="000000"/>
                <w:sz w:val="22"/>
                <w:szCs w:val="22"/>
              </w:rPr>
              <w:t>provozu digitálních služeb</w:t>
            </w:r>
          </w:p>
          <w:p w14:paraId="079E066B" w14:textId="6BAC4C05" w:rsidR="004528A5" w:rsidRPr="00CF0510" w:rsidRDefault="004528A5" w:rsidP="004528A5">
            <w:pPr>
              <w:jc w:val="both"/>
              <w:rPr>
                <w:rFonts w:asciiTheme="minorHAnsi" w:hAnsiTheme="minorHAnsi" w:cstheme="minorHAnsi"/>
                <w:color w:val="000000"/>
                <w:sz w:val="22"/>
                <w:szCs w:val="22"/>
              </w:rPr>
            </w:pPr>
            <w:r w:rsidRPr="00CF0510">
              <w:rPr>
                <w:rFonts w:asciiTheme="minorHAnsi" w:hAnsiTheme="minorHAnsi" w:cstheme="minorHAnsi"/>
                <w:color w:val="000000"/>
                <w:sz w:val="22"/>
                <w:szCs w:val="22"/>
              </w:rPr>
              <w:t>Toto opatření spočívá 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reformovaném přístupu při zavádění jednotného vizuálního stylu podporujícího dostupnost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bezpečnost informací napříč systémy veřejné správy s</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cílem zvýšení účinnosti veřejných služeb podporujících digitální dovednosti, digitální začlenění, využití potenciálu podnikavosti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snížení administrativní zátěže. Dedikování zaměstnanci budou dohlížet při implementaci jednotného vizuálního vzhledu (UI/UX), který se bude nasazován v</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rámci rozvojových požadavků jednotlivých informačních systémů/portálů příp. www stránek napříč státní správou a</w:t>
            </w:r>
            <w:r w:rsidR="00256287">
              <w:rPr>
                <w:rFonts w:asciiTheme="minorHAnsi" w:hAnsiTheme="minorHAnsi" w:cstheme="minorHAnsi"/>
                <w:color w:val="000000"/>
                <w:sz w:val="22"/>
                <w:szCs w:val="22"/>
              </w:rPr>
              <w:t> </w:t>
            </w:r>
            <w:r w:rsidRPr="00CF0510">
              <w:rPr>
                <w:rFonts w:asciiTheme="minorHAnsi" w:hAnsiTheme="minorHAnsi" w:cstheme="minorHAnsi"/>
                <w:color w:val="000000"/>
                <w:sz w:val="22"/>
                <w:szCs w:val="22"/>
              </w:rPr>
              <w:t xml:space="preserve">organizací podřízených orgánům státní správy. </w:t>
            </w:r>
          </w:p>
          <w:p w14:paraId="5468F00A" w14:textId="77777777" w:rsidR="004528A5" w:rsidRPr="00CF0510" w:rsidRDefault="004528A5" w:rsidP="004528A5">
            <w:pPr>
              <w:rPr>
                <w:rFonts w:asciiTheme="minorHAnsi" w:hAnsiTheme="minorHAnsi" w:cstheme="minorHAnsi"/>
                <w:color w:val="000000"/>
                <w:sz w:val="22"/>
                <w:szCs w:val="22"/>
              </w:rPr>
            </w:pP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2"/>
              <w:gridCol w:w="2266"/>
            </w:tblGrid>
            <w:tr w:rsidR="004528A5" w:rsidRPr="00EA5980" w14:paraId="415226C0" w14:textId="77777777" w:rsidTr="6D121F48">
              <w:trPr>
                <w:trHeight w:val="260"/>
              </w:trPr>
              <w:tc>
                <w:tcPr>
                  <w:tcW w:w="5672" w:type="dxa"/>
                  <w:shd w:val="clear" w:color="auto" w:fill="auto"/>
                  <w:noWrap/>
                </w:tcPr>
                <w:p w14:paraId="58CDA02D" w14:textId="77777777" w:rsidR="004528A5" w:rsidRPr="00EA5980" w:rsidRDefault="498FA70B" w:rsidP="6D121F48">
                  <w:pPr>
                    <w:pStyle w:val="Odstavecseseznamem"/>
                    <w:rPr>
                      <w:b/>
                      <w:bCs/>
                      <w:color w:val="000000"/>
                      <w:sz w:val="21"/>
                      <w:szCs w:val="21"/>
                    </w:rPr>
                  </w:pPr>
                  <w:r w:rsidRPr="6D121F48">
                    <w:rPr>
                      <w:rFonts w:eastAsiaTheme="minorEastAsia"/>
                      <w:b/>
                      <w:bCs/>
                      <w:sz w:val="21"/>
                      <w:szCs w:val="21"/>
                    </w:rPr>
                    <w:lastRenderedPageBreak/>
                    <w:t>Výstup</w:t>
                  </w:r>
                </w:p>
              </w:tc>
              <w:tc>
                <w:tcPr>
                  <w:tcW w:w="2266" w:type="dxa"/>
                </w:tcPr>
                <w:p w14:paraId="6386B171" w14:textId="77777777" w:rsidR="004528A5" w:rsidRPr="00EA5980" w:rsidRDefault="004528A5" w:rsidP="004528A5">
                  <w:pPr>
                    <w:jc w:val="center"/>
                    <w:rPr>
                      <w:rFonts w:cstheme="minorHAnsi"/>
                      <w:b/>
                      <w:bCs/>
                      <w:color w:val="000000"/>
                      <w:sz w:val="21"/>
                      <w:szCs w:val="21"/>
                    </w:rPr>
                  </w:pPr>
                  <w:r w:rsidRPr="00EA5980">
                    <w:rPr>
                      <w:rFonts w:asciiTheme="minorHAnsi" w:hAnsiTheme="minorHAnsi" w:cstheme="minorHAnsi"/>
                      <w:b/>
                      <w:bCs/>
                      <w:color w:val="000000"/>
                      <w:sz w:val="22"/>
                    </w:rPr>
                    <w:t>Typ výstupu</w:t>
                  </w:r>
                </w:p>
              </w:tc>
            </w:tr>
            <w:tr w:rsidR="004528A5" w:rsidRPr="00EA5980" w14:paraId="5EE046AD" w14:textId="77777777" w:rsidTr="6D121F48">
              <w:trPr>
                <w:trHeight w:val="260"/>
              </w:trPr>
              <w:tc>
                <w:tcPr>
                  <w:tcW w:w="5672" w:type="dxa"/>
                  <w:shd w:val="clear" w:color="auto" w:fill="auto"/>
                  <w:noWrap/>
                  <w:hideMark/>
                </w:tcPr>
                <w:p w14:paraId="07A56068" w14:textId="6794AFBD"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Počet informačních systémů, portálů, webových stránek, na kterých byl implementován jednotný Design systém s</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podporou DIA.</w:t>
                  </w:r>
                </w:p>
              </w:tc>
              <w:tc>
                <w:tcPr>
                  <w:tcW w:w="2266" w:type="dxa"/>
                </w:tcPr>
                <w:p w14:paraId="6E702249"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10 informačních systémů, portálů či webových stránek</w:t>
                  </w:r>
                </w:p>
              </w:tc>
            </w:tr>
          </w:tbl>
          <w:p w14:paraId="5D0433F0" w14:textId="77777777" w:rsidR="004528A5" w:rsidRPr="00CF0510" w:rsidRDefault="004528A5" w:rsidP="004528A5">
            <w:pPr>
              <w:jc w:val="both"/>
              <w:rPr>
                <w:rFonts w:asciiTheme="minorHAnsi" w:hAnsiTheme="minorHAnsi" w:cstheme="minorHAnsi"/>
                <w:color w:val="000000"/>
                <w:sz w:val="22"/>
                <w:szCs w:val="22"/>
              </w:rPr>
            </w:pPr>
          </w:p>
          <w:p w14:paraId="75DD5120" w14:textId="446FCAEA" w:rsidR="004528A5" w:rsidRPr="00CF0510" w:rsidRDefault="004528A5" w:rsidP="004528A5">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w:t>
            </w:r>
            <w:r>
              <w:rPr>
                <w:rFonts w:asciiTheme="minorHAnsi" w:hAnsiTheme="minorHAnsi" w:cstheme="minorHAnsi"/>
                <w:b/>
                <w:i/>
                <w:iCs/>
                <w:color w:val="000000"/>
                <w:sz w:val="22"/>
                <w:szCs w:val="22"/>
              </w:rPr>
              <w:t>4</w:t>
            </w:r>
            <w:r w:rsidRPr="00CF0510">
              <w:rPr>
                <w:rFonts w:asciiTheme="minorHAnsi" w:hAnsiTheme="minorHAnsi" w:cstheme="minorHAnsi"/>
                <w:b/>
                <w:i/>
                <w:iCs/>
                <w:color w:val="000000"/>
                <w:sz w:val="22"/>
                <w:szCs w:val="22"/>
              </w:rPr>
              <w:t xml:space="preserve"> Supervize a</w:t>
            </w:r>
            <w:r w:rsidR="00256287">
              <w:rPr>
                <w:rFonts w:asciiTheme="minorHAnsi" w:hAnsiTheme="minorHAnsi" w:cstheme="minorHAnsi"/>
                <w:b/>
                <w:i/>
                <w:iCs/>
                <w:color w:val="000000"/>
                <w:sz w:val="22"/>
                <w:szCs w:val="22"/>
              </w:rPr>
              <w:t> </w:t>
            </w:r>
            <w:r w:rsidRPr="00CF0510">
              <w:rPr>
                <w:rFonts w:asciiTheme="minorHAnsi" w:hAnsiTheme="minorHAnsi" w:cstheme="minorHAnsi"/>
                <w:b/>
                <w:i/>
                <w:iCs/>
                <w:color w:val="000000"/>
                <w:sz w:val="22"/>
                <w:szCs w:val="22"/>
              </w:rPr>
              <w:t>konzultační služby při budování informačních systémů veřejné správy</w:t>
            </w:r>
          </w:p>
          <w:p w14:paraId="467E371B" w14:textId="6FC197DB" w:rsidR="004528A5" w:rsidRPr="00CF0510" w:rsidRDefault="498FA70B" w:rsidP="6D121F48">
            <w:pPr>
              <w:jc w:val="both"/>
              <w:rPr>
                <w:rFonts w:asciiTheme="minorHAnsi" w:hAnsiTheme="minorHAnsi" w:cstheme="minorBidi"/>
                <w:color w:val="000000"/>
                <w:sz w:val="22"/>
                <w:szCs w:val="22"/>
              </w:rPr>
            </w:pPr>
            <w:r w:rsidRPr="6D121F48">
              <w:rPr>
                <w:rFonts w:asciiTheme="minorHAnsi" w:hAnsiTheme="minorHAnsi" w:cstheme="minorBidi"/>
                <w:color w:val="000000" w:themeColor="text1"/>
                <w:sz w:val="22"/>
                <w:szCs w:val="22"/>
              </w:rPr>
              <w:t>Hlavním cílem tohoto opatření je zvýšit v</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rámci digitální transformace digitální a</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institucionální odolnost datové a</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digitální informační infrastruktury. V</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rámci této aktivity půjde o</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komplementaritu k</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metodické činnosti</w:t>
            </w:r>
            <w:r w:rsidR="5CB5EF75" w:rsidRPr="6D121F48">
              <w:rPr>
                <w:rFonts w:asciiTheme="minorHAnsi" w:hAnsiTheme="minorHAnsi" w:cstheme="minorBidi"/>
                <w:color w:val="000000" w:themeColor="text1"/>
                <w:sz w:val="22"/>
                <w:szCs w:val="22"/>
              </w:rPr>
              <w:t xml:space="preserve"> </w:t>
            </w:r>
            <w:r w:rsidR="46F73FB6" w:rsidRPr="6D121F48">
              <w:rPr>
                <w:rFonts w:asciiTheme="minorHAnsi" w:hAnsiTheme="minorHAnsi" w:cstheme="minorBidi"/>
                <w:color w:val="000000" w:themeColor="text1"/>
                <w:sz w:val="22"/>
                <w:szCs w:val="22"/>
              </w:rPr>
              <w:t>03</w:t>
            </w:r>
            <w:r w:rsidRPr="6D121F48">
              <w:rPr>
                <w:rFonts w:asciiTheme="minorHAnsi" w:hAnsiTheme="minorHAnsi" w:cstheme="minorBidi"/>
                <w:color w:val="000000" w:themeColor="text1"/>
                <w:sz w:val="22"/>
                <w:szCs w:val="22"/>
              </w:rPr>
              <w:t>, která si klade za cíl zefektivnění akceptačního procesu nově vyvíjených/upgradovaných IS. Zjištění analyzovaná a</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identifikovaná v</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rámci této aktivity budou předávána metodickému týmu k</w:t>
            </w:r>
            <w:r w:rsidR="00256287">
              <w:rPr>
                <w:rFonts w:asciiTheme="minorHAnsi" w:hAnsiTheme="minorHAnsi" w:cstheme="minorBidi"/>
                <w:color w:val="000000" w:themeColor="text1"/>
                <w:sz w:val="22"/>
                <w:szCs w:val="22"/>
              </w:rPr>
              <w:t> </w:t>
            </w:r>
            <w:r w:rsidRPr="6D121F48">
              <w:rPr>
                <w:rFonts w:asciiTheme="minorHAnsi" w:hAnsiTheme="minorHAnsi" w:cstheme="minorBidi"/>
                <w:color w:val="000000" w:themeColor="text1"/>
                <w:sz w:val="22"/>
                <w:szCs w:val="22"/>
              </w:rPr>
              <w:t>zapracování do aktualizací metodik. Souběžně vznikne zásobník lessons learned, který bude využíván pro zefektivnění činnosti skupiny</w:t>
            </w:r>
          </w:p>
          <w:p w14:paraId="7314D1A9" w14:textId="77777777" w:rsidR="004528A5" w:rsidRPr="00CF0510" w:rsidRDefault="004528A5" w:rsidP="004528A5">
            <w:pPr>
              <w:rPr>
                <w:rFonts w:asciiTheme="minorHAnsi" w:hAnsiTheme="minorHAnsi" w:cstheme="minorHAnsi"/>
                <w:i/>
                <w:iCs/>
                <w:color w:val="000000"/>
                <w:sz w:val="22"/>
                <w:szCs w:val="22"/>
              </w:rPr>
            </w:pPr>
          </w:p>
          <w:tbl>
            <w:tblPr>
              <w:tblW w:w="80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72"/>
              <w:gridCol w:w="2402"/>
            </w:tblGrid>
            <w:tr w:rsidR="004528A5" w:rsidRPr="00EA5980" w14:paraId="42506608" w14:textId="77777777" w:rsidTr="6D121F48">
              <w:trPr>
                <w:trHeight w:val="260"/>
              </w:trPr>
              <w:tc>
                <w:tcPr>
                  <w:tcW w:w="5672" w:type="dxa"/>
                  <w:shd w:val="clear" w:color="auto" w:fill="auto"/>
                  <w:noWrap/>
                </w:tcPr>
                <w:p w14:paraId="00BC2BD9"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Výstup</w:t>
                  </w:r>
                </w:p>
              </w:tc>
              <w:tc>
                <w:tcPr>
                  <w:tcW w:w="2402" w:type="dxa"/>
                </w:tcPr>
                <w:p w14:paraId="4DEAC33A" w14:textId="77777777" w:rsidR="004528A5" w:rsidRPr="00EA5980" w:rsidRDefault="004528A5" w:rsidP="004528A5">
                  <w:pPr>
                    <w:jc w:val="center"/>
                    <w:rPr>
                      <w:rFonts w:asciiTheme="minorHAnsi" w:hAnsiTheme="minorHAnsi" w:cstheme="minorHAnsi"/>
                      <w:b/>
                      <w:bCs/>
                      <w:color w:val="000000"/>
                      <w:sz w:val="21"/>
                      <w:szCs w:val="21"/>
                    </w:rPr>
                  </w:pPr>
                  <w:r w:rsidRPr="00EA5980">
                    <w:rPr>
                      <w:rFonts w:asciiTheme="minorHAnsi" w:hAnsiTheme="minorHAnsi" w:cstheme="minorHAnsi"/>
                      <w:b/>
                      <w:bCs/>
                      <w:color w:val="000000"/>
                      <w:sz w:val="21"/>
                      <w:szCs w:val="21"/>
                    </w:rPr>
                    <w:t>Typ výstupu</w:t>
                  </w:r>
                </w:p>
              </w:tc>
            </w:tr>
            <w:tr w:rsidR="004528A5" w:rsidRPr="00EA5980" w14:paraId="2AC2B193" w14:textId="77777777" w:rsidTr="6D121F48">
              <w:trPr>
                <w:trHeight w:val="260"/>
              </w:trPr>
              <w:tc>
                <w:tcPr>
                  <w:tcW w:w="5672" w:type="dxa"/>
                  <w:shd w:val="clear" w:color="auto" w:fill="auto"/>
                  <w:noWrap/>
                  <w:hideMark/>
                </w:tcPr>
                <w:p w14:paraId="21671DAB"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Počet informačních systémů/portálů/webových stránek, kde pracovníci DIA prováděli dohled nad akceptací</w:t>
                  </w:r>
                </w:p>
              </w:tc>
              <w:tc>
                <w:tcPr>
                  <w:tcW w:w="2402" w:type="dxa"/>
                </w:tcPr>
                <w:p w14:paraId="0BE9FE05" w14:textId="1AEDF66C"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15 dokumentů/záznamů o</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konzultaci</w:t>
                  </w:r>
                </w:p>
              </w:tc>
            </w:tr>
            <w:tr w:rsidR="004528A5" w:rsidRPr="00EA5980" w14:paraId="35DA2D2E" w14:textId="77777777" w:rsidTr="6D121F48">
              <w:trPr>
                <w:trHeight w:val="260"/>
              </w:trPr>
              <w:tc>
                <w:tcPr>
                  <w:tcW w:w="5672" w:type="dxa"/>
                  <w:shd w:val="clear" w:color="auto" w:fill="auto"/>
                  <w:noWrap/>
                </w:tcPr>
                <w:p w14:paraId="0A23313E" w14:textId="1CD14A5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Identifikované středně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vysoce závažné chyby při akceptaci informačních systémů</w:t>
                  </w:r>
                </w:p>
              </w:tc>
              <w:tc>
                <w:tcPr>
                  <w:tcW w:w="2402" w:type="dxa"/>
                </w:tcPr>
                <w:p w14:paraId="0324CD07"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30 popsaných chyb</w:t>
                  </w:r>
                </w:p>
              </w:tc>
            </w:tr>
          </w:tbl>
          <w:p w14:paraId="553CE5FE" w14:textId="37D7189E" w:rsidR="00C42CDB" w:rsidRDefault="00C42CDB" w:rsidP="004E03EB">
            <w:pPr>
              <w:pStyle w:val="K-TextInfo"/>
              <w:rPr>
                <w:rFonts w:cstheme="minorHAnsi"/>
                <w:i/>
                <w:iCs/>
                <w:sz w:val="22"/>
                <w:szCs w:val="22"/>
              </w:rPr>
            </w:pPr>
          </w:p>
          <w:p w14:paraId="210383F1" w14:textId="77777777" w:rsidR="004528A5" w:rsidRPr="00CF0510" w:rsidRDefault="004528A5" w:rsidP="004528A5">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05 Tvorba koncepce rozvoje digitálních služeb - akční plány</w:t>
            </w:r>
          </w:p>
          <w:p w14:paraId="1EE98447" w14:textId="4FEC9662" w:rsidR="004528A5" w:rsidRPr="005F1946" w:rsidRDefault="004528A5" w:rsidP="004528A5">
            <w:pPr>
              <w:pStyle w:val="K-Nadpis2"/>
              <w:jc w:val="both"/>
              <w:rPr>
                <w:rFonts w:asciiTheme="minorHAnsi" w:eastAsiaTheme="minorEastAsia" w:hAnsiTheme="minorHAnsi" w:cstheme="minorHAnsi"/>
                <w:b w:val="0"/>
                <w:bCs/>
                <w:sz w:val="22"/>
                <w:szCs w:val="22"/>
              </w:rPr>
            </w:pPr>
            <w:r w:rsidRPr="005F1946">
              <w:rPr>
                <w:rFonts w:asciiTheme="minorHAnsi" w:eastAsiaTheme="minorEastAsia" w:hAnsiTheme="minorHAnsi" w:cstheme="minorHAnsi"/>
                <w:b w:val="0"/>
                <w:bCs/>
                <w:sz w:val="22"/>
                <w:szCs w:val="22"/>
              </w:rPr>
              <w:t>V rámci této aktivity, zaměřené na vytvoření systémově nového digitálního prostředí v</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oblasti online služeb bude vypracován akční plán rozvoje EIDAS 2.0 – eWallet, který si klade za cíl optimalizaci užití elektronické identifikace a</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služeb vytvářejících důvěru, korektní implementaci nařízení eIDAS a</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jeho revize. Součástí aktivity bude široké a</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aktivní zapojení partnerů vč. soukromé sféry a</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akademické sféry do přípravy tzv. use case, kterých bude vytvořeno min. 15. Při vytváření use case bude využit tzv.  multistakeholder přístupu dominantně z</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oblasti public to private a</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zároveň private to public. Realizace navrženého opatření významně přispěje k</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řešení výzev vyplývajících z</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digitální transformace a</w:t>
            </w:r>
            <w:r w:rsidR="00256287">
              <w:rPr>
                <w:rFonts w:asciiTheme="minorHAnsi" w:eastAsiaTheme="minorEastAsia" w:hAnsiTheme="minorHAnsi" w:cstheme="minorHAnsi"/>
                <w:b w:val="0"/>
                <w:bCs/>
                <w:sz w:val="22"/>
                <w:szCs w:val="22"/>
              </w:rPr>
              <w:t> </w:t>
            </w:r>
            <w:r w:rsidRPr="005F1946">
              <w:rPr>
                <w:rFonts w:asciiTheme="minorHAnsi" w:eastAsiaTheme="minorEastAsia" w:hAnsiTheme="minorHAnsi" w:cstheme="minorHAnsi"/>
                <w:b w:val="0"/>
                <w:bCs/>
                <w:sz w:val="22"/>
                <w:szCs w:val="22"/>
              </w:rPr>
              <w:t>k podpoře udržitelného rozvoje využívajícího partnerský přístup ke stakeholderům.</w:t>
            </w:r>
          </w:p>
          <w:tbl>
            <w:tblPr>
              <w:tblW w:w="8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246"/>
              <w:gridCol w:w="2780"/>
            </w:tblGrid>
            <w:tr w:rsidR="004528A5" w:rsidRPr="00CF0510" w14:paraId="7599D4AF" w14:textId="77777777" w:rsidTr="00D026CA">
              <w:trPr>
                <w:trHeight w:val="260"/>
              </w:trPr>
              <w:tc>
                <w:tcPr>
                  <w:tcW w:w="5246" w:type="dxa"/>
                  <w:shd w:val="clear" w:color="auto" w:fill="auto"/>
                  <w:noWrap/>
                </w:tcPr>
                <w:p w14:paraId="7F846C75" w14:textId="77777777" w:rsidR="004528A5" w:rsidRPr="00CF0510" w:rsidRDefault="004528A5" w:rsidP="004528A5">
                  <w:pPr>
                    <w:pStyle w:val="Odstavecseseznamem"/>
                    <w:rPr>
                      <w:rFonts w:cstheme="minorHAnsi"/>
                      <w:b/>
                      <w:bCs/>
                      <w:color w:val="000000"/>
                      <w:sz w:val="22"/>
                    </w:rPr>
                  </w:pPr>
                  <w:r w:rsidRPr="00CF0510">
                    <w:rPr>
                      <w:rFonts w:cstheme="minorHAnsi"/>
                      <w:b/>
                      <w:bCs/>
                      <w:color w:val="000000"/>
                      <w:sz w:val="22"/>
                    </w:rPr>
                    <w:t>Výstup</w:t>
                  </w:r>
                </w:p>
              </w:tc>
              <w:tc>
                <w:tcPr>
                  <w:tcW w:w="2780" w:type="dxa"/>
                </w:tcPr>
                <w:p w14:paraId="1641CE73" w14:textId="77777777" w:rsidR="004528A5" w:rsidRPr="00CF0510" w:rsidRDefault="004528A5" w:rsidP="004528A5">
                  <w:pPr>
                    <w:jc w:val="center"/>
                    <w:rPr>
                      <w:rFonts w:asciiTheme="minorHAnsi" w:hAnsiTheme="minorHAnsi" w:cstheme="minorHAnsi"/>
                      <w:b/>
                      <w:bCs/>
                      <w:color w:val="000000"/>
                      <w:sz w:val="22"/>
                      <w:szCs w:val="22"/>
                    </w:rPr>
                  </w:pPr>
                  <w:r w:rsidRPr="00EA5980">
                    <w:rPr>
                      <w:rFonts w:asciiTheme="minorHAnsi" w:hAnsiTheme="minorHAnsi" w:cstheme="minorHAnsi"/>
                      <w:b/>
                      <w:bCs/>
                      <w:color w:val="000000"/>
                      <w:sz w:val="21"/>
                      <w:szCs w:val="21"/>
                    </w:rPr>
                    <w:t>Typ</w:t>
                  </w:r>
                  <w:r w:rsidRPr="00CF0510">
                    <w:rPr>
                      <w:rFonts w:asciiTheme="minorHAnsi" w:hAnsiTheme="minorHAnsi" w:cstheme="minorHAnsi"/>
                      <w:b/>
                      <w:bCs/>
                      <w:color w:val="000000"/>
                      <w:sz w:val="22"/>
                      <w:szCs w:val="22"/>
                    </w:rPr>
                    <w:t xml:space="preserve"> výstupu</w:t>
                  </w:r>
                </w:p>
              </w:tc>
            </w:tr>
            <w:tr w:rsidR="004528A5" w:rsidRPr="00CF0510" w14:paraId="0C4467A5" w14:textId="77777777" w:rsidTr="00D026CA">
              <w:trPr>
                <w:trHeight w:val="260"/>
              </w:trPr>
              <w:tc>
                <w:tcPr>
                  <w:tcW w:w="5246" w:type="dxa"/>
                  <w:shd w:val="clear" w:color="auto" w:fill="auto"/>
                  <w:noWrap/>
                  <w:hideMark/>
                </w:tcPr>
                <w:p w14:paraId="298145A5" w14:textId="77777777" w:rsidR="004528A5" w:rsidRPr="00CF051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Akční plán rozvoje EIDAS 2.0 – eWallet</w:t>
                  </w:r>
                </w:p>
              </w:tc>
              <w:tc>
                <w:tcPr>
                  <w:tcW w:w="2780" w:type="dxa"/>
                </w:tcPr>
                <w:p w14:paraId="5F599F62" w14:textId="77777777" w:rsidR="004528A5" w:rsidRPr="00CF051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Dokument</w:t>
                  </w:r>
                </w:p>
              </w:tc>
            </w:tr>
            <w:tr w:rsidR="004528A5" w:rsidRPr="00CF0510" w14:paraId="6993BB69" w14:textId="77777777" w:rsidTr="00D026CA">
              <w:trPr>
                <w:trHeight w:val="260"/>
              </w:trPr>
              <w:tc>
                <w:tcPr>
                  <w:tcW w:w="5246" w:type="dxa"/>
                  <w:shd w:val="clear" w:color="auto" w:fill="auto"/>
                  <w:noWrap/>
                </w:tcPr>
                <w:p w14:paraId="3748CDC7" w14:textId="77777777" w:rsidR="004528A5" w:rsidRPr="00CF051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Vytvoření Use Case private to public pro eWallet</w:t>
                  </w:r>
                </w:p>
              </w:tc>
              <w:tc>
                <w:tcPr>
                  <w:tcW w:w="2780" w:type="dxa"/>
                  <w:vMerge w:val="restart"/>
                </w:tcPr>
                <w:p w14:paraId="7F0B24E7" w14:textId="77777777" w:rsidR="004528A5" w:rsidRPr="00CF051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15 vytvořených Use Case prostřednictvím multistakeholder přístupu</w:t>
                  </w:r>
                </w:p>
              </w:tc>
            </w:tr>
            <w:tr w:rsidR="004528A5" w:rsidRPr="00CF0510" w14:paraId="1402313E" w14:textId="77777777" w:rsidTr="00D026CA">
              <w:trPr>
                <w:trHeight w:val="360"/>
              </w:trPr>
              <w:tc>
                <w:tcPr>
                  <w:tcW w:w="5246" w:type="dxa"/>
                  <w:shd w:val="clear" w:color="auto" w:fill="auto"/>
                  <w:noWrap/>
                </w:tcPr>
                <w:p w14:paraId="638990F8" w14:textId="77777777" w:rsidR="004528A5" w:rsidRPr="00CF051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r w:rsidRPr="00CF0510">
                    <w:rPr>
                      <w:rFonts w:asciiTheme="minorHAnsi" w:hAnsiTheme="minorHAnsi" w:cstheme="minorHAnsi"/>
                      <w:color w:val="000000"/>
                      <w:sz w:val="22"/>
                      <w:szCs w:val="22"/>
                    </w:rPr>
                    <w:t>Vytvoření Use Case public to private pro eWallet</w:t>
                  </w:r>
                </w:p>
              </w:tc>
              <w:tc>
                <w:tcPr>
                  <w:tcW w:w="2780" w:type="dxa"/>
                  <w:vMerge/>
                </w:tcPr>
                <w:p w14:paraId="2F8B7487" w14:textId="77777777" w:rsidR="004528A5" w:rsidRPr="00CF051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2"/>
                      <w:szCs w:val="22"/>
                    </w:rPr>
                  </w:pPr>
                </w:p>
              </w:tc>
            </w:tr>
          </w:tbl>
          <w:p w14:paraId="3327D4F7" w14:textId="77777777" w:rsidR="004528A5" w:rsidRPr="00CF0510" w:rsidRDefault="004528A5" w:rsidP="004528A5">
            <w:pPr>
              <w:rPr>
                <w:rFonts w:asciiTheme="minorHAnsi" w:hAnsiTheme="minorHAnsi" w:cstheme="minorHAnsi"/>
                <w:i/>
                <w:iCs/>
                <w:color w:val="000000"/>
                <w:sz w:val="22"/>
                <w:szCs w:val="22"/>
              </w:rPr>
            </w:pPr>
          </w:p>
          <w:p w14:paraId="1A21DF79" w14:textId="5F4AB35A" w:rsidR="004528A5" w:rsidRPr="005F1946"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eastAsiaTheme="minorEastAsia" w:hAnsiTheme="minorHAnsi" w:cstheme="minorHAnsi"/>
                <w:b/>
                <w:color w:val="000000" w:themeColor="text1"/>
                <w:sz w:val="22"/>
                <w:szCs w:val="22"/>
              </w:rPr>
            </w:pPr>
            <w:r w:rsidRPr="005F1946">
              <w:rPr>
                <w:rFonts w:asciiTheme="minorHAnsi" w:eastAsiaTheme="minorEastAsia" w:hAnsiTheme="minorHAnsi" w:cstheme="minorHAnsi"/>
                <w:b/>
                <w:color w:val="000000" w:themeColor="text1"/>
                <w:sz w:val="22"/>
                <w:szCs w:val="22"/>
              </w:rPr>
              <w:t>05.b Modernizace správy identit a</w:t>
            </w:r>
            <w:r w:rsidR="00256287">
              <w:rPr>
                <w:rFonts w:asciiTheme="minorHAnsi" w:eastAsiaTheme="minorEastAsia" w:hAnsiTheme="minorHAnsi" w:cstheme="minorHAnsi"/>
                <w:b/>
                <w:color w:val="000000" w:themeColor="text1"/>
                <w:sz w:val="22"/>
                <w:szCs w:val="22"/>
              </w:rPr>
              <w:t> </w:t>
            </w:r>
            <w:r w:rsidRPr="005F1946">
              <w:rPr>
                <w:rFonts w:asciiTheme="minorHAnsi" w:eastAsiaTheme="minorEastAsia" w:hAnsiTheme="minorHAnsi" w:cstheme="minorHAnsi"/>
                <w:b/>
                <w:color w:val="000000" w:themeColor="text1"/>
                <w:sz w:val="22"/>
                <w:szCs w:val="22"/>
              </w:rPr>
              <w:t>rolí úředních osob – CAAIS</w:t>
            </w:r>
          </w:p>
          <w:p w14:paraId="2086F356" w14:textId="7B0D6151" w:rsidR="004528A5" w:rsidRPr="005F1946" w:rsidRDefault="004528A5" w:rsidP="004528A5">
            <w:pPr>
              <w:jc w:val="both"/>
              <w:rPr>
                <w:rFonts w:asciiTheme="minorHAnsi" w:eastAsiaTheme="minorEastAsia" w:hAnsiTheme="minorHAnsi" w:cstheme="minorHAnsi"/>
                <w:bCs/>
                <w:color w:val="000000" w:themeColor="text1"/>
                <w:sz w:val="22"/>
                <w:szCs w:val="22"/>
              </w:rPr>
            </w:pPr>
            <w:r w:rsidRPr="005F1946">
              <w:rPr>
                <w:rFonts w:asciiTheme="minorHAnsi" w:eastAsiaTheme="minorEastAsia" w:hAnsiTheme="minorHAnsi" w:cstheme="minorHAnsi"/>
                <w:bCs/>
                <w:color w:val="000000" w:themeColor="text1"/>
                <w:sz w:val="22"/>
                <w:szCs w:val="22"/>
              </w:rPr>
              <w:t>Hlavním cílem tohoto opatření je koncepční zvýšení kvality prostředí podporujícího digitální transformaci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důvěru v</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technologie. Budou analyzovány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specifikovány potřeby úprav národního právního rámce pro účinnou digitální transformaci přispívající ke zvýšení konkurenceschopnosti ČR. V</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rámci aktivity dojde k</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vytvoření analýzy všech subjektů, AIS ISVS vč. definice komunikačního rozhraní s</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CAAIS. Na tomto základě dojde k</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vytvoření akčního plánu implementace Centrálního autentizačního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autorizačního systému na systémy nevyužívající Jednotný identitní prostor/Katalog autentizačních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 xml:space="preserve">autorizačních </w:t>
            </w:r>
            <w:r w:rsidRPr="005F1946">
              <w:rPr>
                <w:rFonts w:asciiTheme="minorHAnsi" w:eastAsiaTheme="minorEastAsia" w:hAnsiTheme="minorHAnsi" w:cstheme="minorHAnsi"/>
                <w:bCs/>
                <w:color w:val="000000" w:themeColor="text1"/>
                <w:sz w:val="22"/>
                <w:szCs w:val="22"/>
              </w:rPr>
              <w:lastRenderedPageBreak/>
              <w:t>služeb vč. jeho harmonogramu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způsobu implementace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identifikace nutných legislativních úprav.</w:t>
            </w:r>
          </w:p>
          <w:p w14:paraId="7431DD91" w14:textId="77777777" w:rsidR="004528A5" w:rsidRPr="005F1946" w:rsidRDefault="004528A5" w:rsidP="004528A5">
            <w:pPr>
              <w:rPr>
                <w:rFonts w:asciiTheme="minorHAnsi" w:eastAsiaTheme="minorEastAsia" w:hAnsiTheme="minorHAnsi" w:cstheme="minorHAnsi"/>
                <w:bCs/>
                <w:color w:val="000000" w:themeColor="text1"/>
                <w:sz w:val="22"/>
                <w:szCs w:val="22"/>
              </w:rPr>
            </w:pP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83"/>
              <w:gridCol w:w="909"/>
            </w:tblGrid>
            <w:tr w:rsidR="004528A5" w:rsidRPr="00EA5980" w14:paraId="686DAFC9" w14:textId="77777777" w:rsidTr="6D121F48">
              <w:trPr>
                <w:trHeight w:val="260"/>
              </w:trPr>
              <w:tc>
                <w:tcPr>
                  <w:tcW w:w="7083" w:type="dxa"/>
                  <w:shd w:val="clear" w:color="auto" w:fill="auto"/>
                  <w:noWrap/>
                </w:tcPr>
                <w:p w14:paraId="380DEDC6"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Výstup</w:t>
                  </w:r>
                </w:p>
              </w:tc>
              <w:tc>
                <w:tcPr>
                  <w:tcW w:w="1989" w:type="dxa"/>
                </w:tcPr>
                <w:p w14:paraId="0967A691" w14:textId="77777777" w:rsidR="004528A5" w:rsidRPr="00EA5980" w:rsidRDefault="004528A5" w:rsidP="004528A5">
                  <w:pPr>
                    <w:jc w:val="center"/>
                    <w:rPr>
                      <w:rFonts w:asciiTheme="minorHAnsi" w:hAnsiTheme="minorHAnsi" w:cstheme="minorHAnsi"/>
                      <w:b/>
                      <w:bCs/>
                      <w:color w:val="000000"/>
                      <w:sz w:val="21"/>
                      <w:szCs w:val="21"/>
                    </w:rPr>
                  </w:pPr>
                  <w:r w:rsidRPr="00EA5980">
                    <w:rPr>
                      <w:rFonts w:asciiTheme="minorHAnsi" w:hAnsiTheme="minorHAnsi" w:cstheme="minorHAnsi"/>
                      <w:b/>
                      <w:bCs/>
                      <w:color w:val="000000"/>
                      <w:sz w:val="22"/>
                      <w:szCs w:val="22"/>
                    </w:rPr>
                    <w:t>Typ výstupu</w:t>
                  </w:r>
                </w:p>
              </w:tc>
            </w:tr>
            <w:tr w:rsidR="004528A5" w:rsidRPr="00EA5980" w14:paraId="6345AEE7" w14:textId="77777777" w:rsidTr="6D121F48">
              <w:trPr>
                <w:trHeight w:val="260"/>
              </w:trPr>
              <w:tc>
                <w:tcPr>
                  <w:tcW w:w="7083" w:type="dxa"/>
                  <w:shd w:val="clear" w:color="auto" w:fill="auto"/>
                  <w:noWrap/>
                  <w:hideMark/>
                </w:tcPr>
                <w:p w14:paraId="52FDAB2E" w14:textId="087D75EF"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Analýza subjektů, AIS ISVS vč. definice komunikačního rozhraní s</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CAAIS</w:t>
                  </w:r>
                </w:p>
              </w:tc>
              <w:tc>
                <w:tcPr>
                  <w:tcW w:w="1989" w:type="dxa"/>
                </w:tcPr>
                <w:p w14:paraId="689CD289"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w:t>
                  </w:r>
                </w:p>
              </w:tc>
            </w:tr>
            <w:tr w:rsidR="004528A5" w:rsidRPr="00EA5980" w14:paraId="074D3E93" w14:textId="77777777" w:rsidTr="6D121F48">
              <w:trPr>
                <w:trHeight w:val="260"/>
              </w:trPr>
              <w:tc>
                <w:tcPr>
                  <w:tcW w:w="7083" w:type="dxa"/>
                  <w:shd w:val="clear" w:color="auto" w:fill="auto"/>
                  <w:noWrap/>
                </w:tcPr>
                <w:p w14:paraId="0353CBA8" w14:textId="232B8DE0"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Akční plán implementace Centrálního autentizačního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autorizačního systému na systémy nevyužívající Jednotný identitní prostor/Katalog autentizačních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autorizačních služeb vč. jeho harmonogramu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způsobu implementace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identifikace nutných legislativních úprav</w:t>
                  </w:r>
                </w:p>
              </w:tc>
              <w:tc>
                <w:tcPr>
                  <w:tcW w:w="1989" w:type="dxa"/>
                </w:tcPr>
                <w:p w14:paraId="40B8A98C" w14:textId="77777777" w:rsidR="004528A5" w:rsidRPr="00EA5980" w:rsidRDefault="004528A5" w:rsidP="004528A5">
                  <w:pPr>
                    <w:tabs>
                      <w:tab w:val="left" w:pos="560"/>
                    </w:tabs>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w:t>
                  </w:r>
                </w:p>
              </w:tc>
            </w:tr>
          </w:tbl>
          <w:p w14:paraId="3966484C" w14:textId="77777777" w:rsidR="004528A5" w:rsidRPr="005F1946" w:rsidRDefault="004528A5" w:rsidP="004528A5">
            <w:pPr>
              <w:rPr>
                <w:rFonts w:asciiTheme="minorHAnsi" w:eastAsiaTheme="minorEastAsia" w:hAnsiTheme="minorHAnsi" w:cstheme="minorHAnsi"/>
                <w:bCs/>
                <w:color w:val="000000" w:themeColor="text1"/>
                <w:sz w:val="22"/>
                <w:szCs w:val="22"/>
              </w:rPr>
            </w:pPr>
          </w:p>
          <w:p w14:paraId="23F05C9C" w14:textId="54165B0F" w:rsidR="004528A5" w:rsidRPr="005F1946"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eastAsiaTheme="minorEastAsia" w:hAnsiTheme="minorHAnsi" w:cstheme="minorHAnsi"/>
                <w:b/>
                <w:color w:val="000000" w:themeColor="text1"/>
                <w:sz w:val="22"/>
                <w:szCs w:val="22"/>
              </w:rPr>
            </w:pPr>
            <w:r w:rsidRPr="005F1946">
              <w:rPr>
                <w:rFonts w:asciiTheme="minorHAnsi" w:eastAsiaTheme="minorEastAsia" w:hAnsiTheme="minorHAnsi" w:cstheme="minorHAnsi"/>
                <w:b/>
                <w:color w:val="000000" w:themeColor="text1"/>
                <w:sz w:val="22"/>
                <w:szCs w:val="22"/>
              </w:rPr>
              <w:t>05.c Rozvoj a</w:t>
            </w:r>
            <w:r w:rsidR="00256287">
              <w:rPr>
                <w:rFonts w:asciiTheme="minorHAnsi" w:eastAsiaTheme="minorEastAsia" w:hAnsiTheme="minorHAnsi" w:cstheme="minorHAnsi"/>
                <w:b/>
                <w:color w:val="000000" w:themeColor="text1"/>
                <w:sz w:val="22"/>
                <w:szCs w:val="22"/>
              </w:rPr>
              <w:t> </w:t>
            </w:r>
            <w:r w:rsidRPr="005F1946">
              <w:rPr>
                <w:rFonts w:asciiTheme="minorHAnsi" w:eastAsiaTheme="minorEastAsia" w:hAnsiTheme="minorHAnsi" w:cstheme="minorHAnsi"/>
                <w:b/>
                <w:color w:val="000000" w:themeColor="text1"/>
                <w:sz w:val="22"/>
                <w:szCs w:val="22"/>
              </w:rPr>
              <w:t>zkvalitňování služeb kontaktních míst veřejné správy - Czech POINT</w:t>
            </w:r>
          </w:p>
          <w:p w14:paraId="571D8DB5" w14:textId="4FFFC3A3" w:rsidR="004528A5" w:rsidRPr="005F1946" w:rsidRDefault="004528A5" w:rsidP="004528A5">
            <w:pPr>
              <w:rPr>
                <w:rFonts w:asciiTheme="minorHAnsi" w:eastAsiaTheme="minorEastAsia" w:hAnsiTheme="minorHAnsi" w:cstheme="minorHAnsi"/>
                <w:bCs/>
                <w:color w:val="000000" w:themeColor="text1"/>
                <w:sz w:val="22"/>
                <w:szCs w:val="22"/>
              </w:rPr>
            </w:pPr>
            <w:r w:rsidRPr="005F1946">
              <w:rPr>
                <w:rFonts w:asciiTheme="minorHAnsi" w:eastAsiaTheme="minorEastAsia" w:hAnsiTheme="minorHAnsi" w:cstheme="minorHAnsi"/>
                <w:bCs/>
                <w:color w:val="000000" w:themeColor="text1"/>
                <w:sz w:val="22"/>
                <w:szCs w:val="22"/>
              </w:rPr>
              <w:t>Toto opatření je změřeno na zvýšení kvality služeb veřejné správy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jeho implementace; zásadně tak přispěje k</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digitální transformaci veřejných služeb. Aktivita bude zahájena provedením evaluace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průzkumu především na sociálních sítích, který bude identifikovat nejdůležitější doposud státem neposkytované služby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identifikaci úzkých míst dnes již poskytovaných služeb v</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rámci kontaktních míst. Na základě toho průzkumu bude vytvořen akční plán zkvalitňování služeb KMVS (Kontaktní místo veřejné správy) vč. jeho harmonogramu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způsobu implementace.</w:t>
            </w:r>
          </w:p>
          <w:p w14:paraId="23D24C12" w14:textId="77777777" w:rsidR="004528A5" w:rsidRPr="005F1946" w:rsidRDefault="004528A5" w:rsidP="004528A5">
            <w:pPr>
              <w:rPr>
                <w:rFonts w:asciiTheme="minorHAnsi" w:eastAsiaTheme="minorEastAsia" w:hAnsiTheme="minorHAnsi" w:cstheme="minorHAnsi"/>
                <w:bCs/>
                <w:color w:val="000000" w:themeColor="text1"/>
                <w:sz w:val="22"/>
                <w:szCs w:val="22"/>
              </w:rPr>
            </w:pPr>
          </w:p>
          <w:tbl>
            <w:tblPr>
              <w:tblW w:w="8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52"/>
              <w:gridCol w:w="1405"/>
            </w:tblGrid>
            <w:tr w:rsidR="004528A5" w:rsidRPr="00EA5980" w14:paraId="75717D82" w14:textId="77777777" w:rsidTr="6D121F48">
              <w:trPr>
                <w:trHeight w:val="260"/>
              </w:trPr>
              <w:tc>
                <w:tcPr>
                  <w:tcW w:w="6652" w:type="dxa"/>
                  <w:shd w:val="clear" w:color="auto" w:fill="auto"/>
                  <w:noWrap/>
                </w:tcPr>
                <w:p w14:paraId="55BD16EB"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Výstup</w:t>
                  </w:r>
                </w:p>
              </w:tc>
              <w:tc>
                <w:tcPr>
                  <w:tcW w:w="1405" w:type="dxa"/>
                </w:tcPr>
                <w:p w14:paraId="5225210B" w14:textId="77777777" w:rsidR="004528A5" w:rsidRPr="00D90AD3" w:rsidRDefault="004528A5" w:rsidP="004528A5">
                  <w:pPr>
                    <w:jc w:val="center"/>
                    <w:rPr>
                      <w:rFonts w:asciiTheme="minorHAnsi" w:hAnsiTheme="minorHAnsi" w:cstheme="minorHAnsi"/>
                      <w:b/>
                      <w:bCs/>
                      <w:color w:val="000000"/>
                      <w:sz w:val="22"/>
                      <w:szCs w:val="22"/>
                    </w:rPr>
                  </w:pPr>
                  <w:r w:rsidRPr="00D90AD3">
                    <w:rPr>
                      <w:rFonts w:asciiTheme="minorHAnsi" w:hAnsiTheme="minorHAnsi" w:cstheme="minorHAnsi"/>
                      <w:b/>
                      <w:bCs/>
                      <w:color w:val="000000"/>
                      <w:sz w:val="22"/>
                      <w:szCs w:val="22"/>
                    </w:rPr>
                    <w:t>Typ výstupu</w:t>
                  </w:r>
                </w:p>
              </w:tc>
            </w:tr>
            <w:tr w:rsidR="004528A5" w:rsidRPr="00EA5980" w14:paraId="6AE34F9E" w14:textId="77777777" w:rsidTr="6D121F48">
              <w:trPr>
                <w:trHeight w:val="260"/>
              </w:trPr>
              <w:tc>
                <w:tcPr>
                  <w:tcW w:w="6652" w:type="dxa"/>
                  <w:shd w:val="clear" w:color="auto" w:fill="auto"/>
                  <w:noWrap/>
                  <w:hideMark/>
                </w:tcPr>
                <w:p w14:paraId="1DE8CE41" w14:textId="21607FF3"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Evaluace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průzkum na sociálních sítích</w:t>
                  </w:r>
                </w:p>
                <w:p w14:paraId="073D47FE" w14:textId="77777777"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p>
              </w:tc>
              <w:tc>
                <w:tcPr>
                  <w:tcW w:w="1405" w:type="dxa"/>
                </w:tcPr>
                <w:p w14:paraId="54FF8D79" w14:textId="77777777"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2 Dokumenty</w:t>
                  </w:r>
                </w:p>
              </w:tc>
            </w:tr>
            <w:tr w:rsidR="004528A5" w:rsidRPr="00EA5980" w14:paraId="1EB8CC2D" w14:textId="77777777" w:rsidTr="6D121F48">
              <w:trPr>
                <w:trHeight w:val="260"/>
              </w:trPr>
              <w:tc>
                <w:tcPr>
                  <w:tcW w:w="6652" w:type="dxa"/>
                  <w:shd w:val="clear" w:color="auto" w:fill="auto"/>
                  <w:noWrap/>
                </w:tcPr>
                <w:p w14:paraId="2D72597C" w14:textId="79F87C3B"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Akční plán zkvalitňování služeb KMVS, harmonogram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 xml:space="preserve">způsob implementace </w:t>
                  </w:r>
                </w:p>
              </w:tc>
              <w:tc>
                <w:tcPr>
                  <w:tcW w:w="1405" w:type="dxa"/>
                </w:tcPr>
                <w:p w14:paraId="16DFB1E8" w14:textId="77777777"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Dokument</w:t>
                  </w:r>
                </w:p>
              </w:tc>
            </w:tr>
          </w:tbl>
          <w:p w14:paraId="51D825D6" w14:textId="365DDC65" w:rsidR="004528A5" w:rsidRDefault="004528A5" w:rsidP="004E03EB">
            <w:pPr>
              <w:pStyle w:val="K-TextInfo"/>
              <w:rPr>
                <w:rFonts w:cstheme="minorHAnsi"/>
                <w:i/>
                <w:iCs/>
                <w:sz w:val="22"/>
                <w:szCs w:val="22"/>
              </w:rPr>
            </w:pPr>
          </w:p>
          <w:p w14:paraId="0731D186" w14:textId="69E909E0" w:rsidR="004528A5" w:rsidRPr="00CF0510" w:rsidRDefault="004528A5" w:rsidP="004528A5">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w:t>
            </w:r>
            <w:r>
              <w:rPr>
                <w:rFonts w:asciiTheme="minorHAnsi" w:hAnsiTheme="minorHAnsi" w:cstheme="minorHAnsi"/>
                <w:b/>
                <w:i/>
                <w:iCs/>
                <w:color w:val="000000"/>
                <w:sz w:val="22"/>
                <w:szCs w:val="22"/>
              </w:rPr>
              <w:t>6</w:t>
            </w:r>
            <w:r w:rsidRPr="00CF0510">
              <w:rPr>
                <w:rFonts w:asciiTheme="minorHAnsi" w:hAnsiTheme="minorHAnsi" w:cstheme="minorHAnsi"/>
                <w:b/>
                <w:i/>
                <w:iCs/>
                <w:color w:val="000000"/>
                <w:sz w:val="22"/>
                <w:szCs w:val="22"/>
              </w:rPr>
              <w:t xml:space="preserve"> Podpora vzdělávání a</w:t>
            </w:r>
            <w:r w:rsidR="00256287">
              <w:rPr>
                <w:rFonts w:asciiTheme="minorHAnsi" w:hAnsiTheme="minorHAnsi" w:cstheme="minorHAnsi"/>
                <w:b/>
                <w:i/>
                <w:iCs/>
                <w:color w:val="000000"/>
                <w:sz w:val="22"/>
                <w:szCs w:val="22"/>
              </w:rPr>
              <w:t> </w:t>
            </w:r>
            <w:r w:rsidRPr="00CF0510">
              <w:rPr>
                <w:rFonts w:asciiTheme="minorHAnsi" w:hAnsiTheme="minorHAnsi" w:cstheme="minorHAnsi"/>
                <w:b/>
                <w:i/>
                <w:iCs/>
                <w:color w:val="000000"/>
                <w:sz w:val="22"/>
                <w:szCs w:val="22"/>
              </w:rPr>
              <w:t>zvyšování kompetencí (vč. oblasti prostorových informací)</w:t>
            </w:r>
          </w:p>
          <w:p w14:paraId="1D3FABA4" w14:textId="339C179F" w:rsidR="004528A5" w:rsidRPr="005F1946" w:rsidRDefault="498FA70B" w:rsidP="6D121F48">
            <w:pPr>
              <w:pStyle w:val="K-Nadpis2"/>
              <w:jc w:val="both"/>
              <w:rPr>
                <w:rFonts w:asciiTheme="minorHAnsi" w:eastAsiaTheme="minorEastAsia" w:hAnsiTheme="minorHAnsi" w:cstheme="minorBidi"/>
                <w:b w:val="0"/>
                <w:sz w:val="22"/>
                <w:szCs w:val="22"/>
              </w:rPr>
            </w:pPr>
            <w:r w:rsidRPr="6D121F48">
              <w:rPr>
                <w:rFonts w:asciiTheme="minorHAnsi" w:eastAsiaTheme="minorEastAsia" w:hAnsiTheme="minorHAnsi" w:cstheme="minorBidi"/>
                <w:sz w:val="22"/>
                <w:szCs w:val="22"/>
              </w:rPr>
              <w:t>eAkademie</w:t>
            </w:r>
            <w:r w:rsidRPr="6D121F48">
              <w:rPr>
                <w:rFonts w:asciiTheme="minorHAnsi" w:eastAsiaTheme="minorEastAsia" w:hAnsiTheme="minorHAnsi" w:cstheme="minorBidi"/>
                <w:b w:val="0"/>
                <w:sz w:val="22"/>
                <w:szCs w:val="22"/>
              </w:rPr>
              <w:t xml:space="preserve"> bude obsahovat školicí a</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studijní materiály fokusované na jednotlivé cílové skupiny. Pro oblast elektronického vzdělávání bude využívat platformu vzniklou v</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 xml:space="preserve">rámci souvisejícího projektu </w:t>
            </w:r>
            <w:r w:rsidRPr="6D121F48">
              <w:rPr>
                <w:rFonts w:asciiTheme="minorHAnsi" w:hAnsiTheme="minorHAnsi" w:cstheme="minorBidi"/>
                <w:b w:val="0"/>
                <w:sz w:val="22"/>
                <w:szCs w:val="22"/>
              </w:rPr>
              <w:t>Školící a</w:t>
            </w:r>
            <w:r w:rsidR="00256287">
              <w:rPr>
                <w:rFonts w:asciiTheme="minorHAnsi" w:hAnsiTheme="minorHAnsi" w:cstheme="minorBidi"/>
                <w:b w:val="0"/>
                <w:sz w:val="22"/>
                <w:szCs w:val="22"/>
              </w:rPr>
              <w:t> </w:t>
            </w:r>
            <w:r w:rsidRPr="6D121F48">
              <w:rPr>
                <w:rFonts w:asciiTheme="minorHAnsi" w:hAnsiTheme="minorHAnsi" w:cstheme="minorBidi"/>
                <w:b w:val="0"/>
                <w:sz w:val="22"/>
                <w:szCs w:val="22"/>
              </w:rPr>
              <w:t>vzdělávací platforma eGovernmentu</w:t>
            </w:r>
            <w:r w:rsidRPr="6D121F48">
              <w:rPr>
                <w:rFonts w:asciiTheme="minorHAnsi" w:eastAsiaTheme="minorEastAsia" w:hAnsiTheme="minorHAnsi" w:cstheme="minorBidi"/>
                <w:b w:val="0"/>
                <w:sz w:val="22"/>
                <w:szCs w:val="22"/>
              </w:rPr>
              <w:t>. eAkademie bude obsahovat jak všeobecné informace o</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službách egovernmentu, tak i</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 xml:space="preserve">velice specifické oblasti zájmu pro </w:t>
            </w:r>
            <w:r w:rsidRPr="6D121F48">
              <w:rPr>
                <w:rFonts w:asciiTheme="minorHAnsi" w:eastAsiaTheme="minorEastAsia" w:hAnsiTheme="minorHAnsi" w:cstheme="minorBidi"/>
                <w:sz w:val="22"/>
                <w:szCs w:val="22"/>
              </w:rPr>
              <w:t>širokou laickou i</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odbornou veřejnost</w:t>
            </w:r>
            <w:r w:rsidRPr="6D121F48">
              <w:rPr>
                <w:rFonts w:asciiTheme="minorHAnsi" w:eastAsiaTheme="minorEastAsia" w:hAnsiTheme="minorHAnsi" w:cstheme="minorBidi"/>
                <w:b w:val="0"/>
                <w:sz w:val="22"/>
                <w:szCs w:val="22"/>
              </w:rPr>
              <w:t xml:space="preserve"> např. </w:t>
            </w:r>
            <w:r w:rsidRPr="6D121F48">
              <w:rPr>
                <w:rFonts w:asciiTheme="minorHAnsi" w:eastAsiaTheme="minorEastAsia" w:hAnsiTheme="minorHAnsi" w:cstheme="minorBidi"/>
                <w:sz w:val="22"/>
                <w:szCs w:val="22"/>
              </w:rPr>
              <w:t>prostorová data</w:t>
            </w:r>
            <w:r w:rsidRPr="6D121F48">
              <w:rPr>
                <w:rFonts w:asciiTheme="minorHAnsi" w:eastAsiaTheme="minorEastAsia" w:hAnsiTheme="minorHAnsi" w:cstheme="minorBidi"/>
                <w:b w:val="0"/>
                <w:sz w:val="22"/>
                <w:szCs w:val="22"/>
              </w:rPr>
              <w:t>. V</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rámci eAkademie budeme také jako centrální autorita publikovat výuková a</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informační videa a</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další materiály, u</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kterých DIA není vlastníkem, ale budeme potvrzovat jejich validitu (YT videa atp.). eAkademie, ve své finální podobě, tj. na konci roku 2025 bude obsahovat školicí a</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studijních materiály fokusované na jednotlivé cílové skupiny (odbornou i</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komerční sféru, širokou veřejnost). Tato aktivita má za cíl především vytvoření obsahové stránky modulu eAkademie a</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tento obsah na denní bázi kontinuálně rozvíjet a</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rozšiřovat. Součástí je i</w:t>
            </w:r>
            <w:r w:rsidR="00256287">
              <w:rPr>
                <w:rFonts w:asciiTheme="minorHAnsi" w:eastAsiaTheme="minorEastAsia" w:hAnsiTheme="minorHAnsi" w:cstheme="minorBidi"/>
                <w:b w:val="0"/>
                <w:sz w:val="22"/>
                <w:szCs w:val="22"/>
              </w:rPr>
              <w:t> </w:t>
            </w:r>
            <w:r w:rsidRPr="6D121F48">
              <w:rPr>
                <w:rFonts w:asciiTheme="minorHAnsi" w:eastAsiaTheme="minorEastAsia" w:hAnsiTheme="minorHAnsi" w:cstheme="minorBidi"/>
                <w:b w:val="0"/>
                <w:sz w:val="22"/>
                <w:szCs w:val="22"/>
              </w:rPr>
              <w:t>publikace prostřednictvím specificky zaměřených repozit</w:t>
            </w:r>
            <w:r w:rsidR="2DDFF67E" w:rsidRPr="6D121F48">
              <w:rPr>
                <w:rFonts w:asciiTheme="minorHAnsi" w:eastAsiaTheme="minorEastAsia" w:hAnsiTheme="minorHAnsi" w:cstheme="minorBidi"/>
                <w:b w:val="0"/>
                <w:sz w:val="22"/>
                <w:szCs w:val="22"/>
              </w:rPr>
              <w:t>ářů</w:t>
            </w:r>
            <w:r w:rsidRPr="6D121F48">
              <w:rPr>
                <w:rFonts w:asciiTheme="minorHAnsi" w:eastAsiaTheme="minorEastAsia" w:hAnsiTheme="minorHAnsi" w:cstheme="minorBidi"/>
                <w:b w:val="0"/>
                <w:sz w:val="22"/>
                <w:szCs w:val="22"/>
              </w:rPr>
              <w:t>.</w:t>
            </w:r>
          </w:p>
          <w:tbl>
            <w:tblPr>
              <w:tblW w:w="79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239"/>
              <w:gridCol w:w="1699"/>
            </w:tblGrid>
            <w:tr w:rsidR="004528A5" w:rsidRPr="00EA5980" w14:paraId="3B0F3BA1" w14:textId="77777777" w:rsidTr="6D121F48">
              <w:trPr>
                <w:trHeight w:val="260"/>
              </w:trPr>
              <w:tc>
                <w:tcPr>
                  <w:tcW w:w="6239" w:type="dxa"/>
                  <w:shd w:val="clear" w:color="auto" w:fill="auto"/>
                  <w:noWrap/>
                </w:tcPr>
                <w:p w14:paraId="2EA881A1" w14:textId="77777777" w:rsidR="004528A5" w:rsidRPr="00EA5980" w:rsidRDefault="498FA70B" w:rsidP="6D121F48">
                  <w:pPr>
                    <w:pStyle w:val="Odstavecseseznamem"/>
                    <w:rPr>
                      <w:rFonts w:eastAsiaTheme="minorEastAsia"/>
                      <w:b/>
                      <w:bCs/>
                      <w:color w:val="000000"/>
                      <w:sz w:val="21"/>
                      <w:szCs w:val="21"/>
                    </w:rPr>
                  </w:pPr>
                  <w:r w:rsidRPr="6D121F48">
                    <w:rPr>
                      <w:rFonts w:eastAsiaTheme="minorEastAsia"/>
                      <w:b/>
                      <w:bCs/>
                      <w:sz w:val="21"/>
                      <w:szCs w:val="21"/>
                    </w:rPr>
                    <w:t>Výstup</w:t>
                  </w:r>
                </w:p>
              </w:tc>
              <w:tc>
                <w:tcPr>
                  <w:tcW w:w="1699" w:type="dxa"/>
                </w:tcPr>
                <w:p w14:paraId="1181C92B" w14:textId="77777777" w:rsidR="004528A5" w:rsidRPr="00EA5980" w:rsidRDefault="004528A5" w:rsidP="004528A5">
                  <w:pPr>
                    <w:jc w:val="center"/>
                    <w:rPr>
                      <w:rFonts w:asciiTheme="minorHAnsi" w:hAnsiTheme="minorHAnsi" w:cstheme="minorHAnsi"/>
                      <w:b/>
                      <w:bCs/>
                      <w:color w:val="000000"/>
                      <w:sz w:val="21"/>
                      <w:szCs w:val="21"/>
                    </w:rPr>
                  </w:pPr>
                  <w:r w:rsidRPr="00EA5980">
                    <w:rPr>
                      <w:rFonts w:asciiTheme="minorHAnsi" w:hAnsiTheme="minorHAnsi" w:cstheme="minorHAnsi"/>
                      <w:b/>
                      <w:bCs/>
                      <w:color w:val="000000"/>
                      <w:sz w:val="21"/>
                      <w:szCs w:val="21"/>
                    </w:rPr>
                    <w:t>Typ výstupu</w:t>
                  </w:r>
                </w:p>
              </w:tc>
            </w:tr>
            <w:tr w:rsidR="004528A5" w:rsidRPr="00EA5980" w14:paraId="4CB462D7" w14:textId="77777777" w:rsidTr="6D121F48">
              <w:trPr>
                <w:trHeight w:val="260"/>
              </w:trPr>
              <w:tc>
                <w:tcPr>
                  <w:tcW w:w="6239" w:type="dxa"/>
                  <w:shd w:val="clear" w:color="auto" w:fill="auto"/>
                  <w:noWrap/>
                  <w:hideMark/>
                </w:tcPr>
                <w:p w14:paraId="526F747E" w14:textId="54AAEDBF"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Elektronicky dostupné repozitáře pro jednotlivé typy výukových materiálů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 xml:space="preserve">kurzů: </w:t>
                  </w:r>
                </w:p>
                <w:p w14:paraId="18D4D9EC" w14:textId="1FD66668"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60"/>
                    <w:rPr>
                      <w:rFonts w:asciiTheme="minorHAnsi" w:hAnsiTheme="minorHAnsi" w:cstheme="minorHAnsi"/>
                      <w:color w:val="000000"/>
                      <w:sz w:val="21"/>
                      <w:szCs w:val="21"/>
                    </w:rPr>
                  </w:pPr>
                  <w:r w:rsidRPr="00EA5980">
                    <w:rPr>
                      <w:rFonts w:asciiTheme="minorHAnsi" w:hAnsiTheme="minorHAnsi" w:cstheme="minorHAnsi"/>
                      <w:color w:val="000000"/>
                      <w:sz w:val="21"/>
                      <w:szCs w:val="21"/>
                    </w:rPr>
                    <w:t>1. Repozitář pro výukové materiály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kurzy pro širokou veřejnost</w:t>
                  </w:r>
                </w:p>
                <w:p w14:paraId="38B8E589" w14:textId="390A9AFD"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60"/>
                    <w:rPr>
                      <w:rFonts w:asciiTheme="minorHAnsi" w:hAnsiTheme="minorHAnsi" w:cstheme="minorHAnsi"/>
                      <w:color w:val="000000"/>
                      <w:sz w:val="21"/>
                      <w:szCs w:val="21"/>
                    </w:rPr>
                  </w:pPr>
                  <w:r w:rsidRPr="00EA5980">
                    <w:rPr>
                      <w:rFonts w:asciiTheme="minorHAnsi" w:hAnsiTheme="minorHAnsi" w:cstheme="minorHAnsi"/>
                      <w:color w:val="000000"/>
                      <w:sz w:val="21"/>
                      <w:szCs w:val="21"/>
                    </w:rPr>
                    <w:lastRenderedPageBreak/>
                    <w:t xml:space="preserve"> 2. Repozitář pro výukové materiály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kurzy pro úředníky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zaměstnance veřejné správy</w:t>
                  </w:r>
                </w:p>
                <w:p w14:paraId="284A9874" w14:textId="05837B9A"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ind w:left="560"/>
                    <w:rPr>
                      <w:rFonts w:asciiTheme="minorHAnsi" w:hAnsiTheme="minorHAnsi" w:cstheme="minorHAnsi"/>
                      <w:color w:val="000000"/>
                      <w:sz w:val="21"/>
                      <w:szCs w:val="21"/>
                    </w:rPr>
                  </w:pPr>
                  <w:r w:rsidRPr="00EA5980">
                    <w:rPr>
                      <w:rFonts w:asciiTheme="minorHAnsi" w:hAnsiTheme="minorHAnsi" w:cstheme="minorHAnsi"/>
                      <w:color w:val="000000"/>
                      <w:sz w:val="21"/>
                      <w:szCs w:val="21"/>
                    </w:rPr>
                    <w:t xml:space="preserve"> 3. Repozitář pro výukové materiály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kurzy pro oblast geoprostorových informací</w:t>
                  </w:r>
                </w:p>
                <w:p w14:paraId="50C77241" w14:textId="72E19132"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V repozitářích budou umístěny i</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materiály</w:t>
                  </w:r>
                  <w:r w:rsidRPr="00EA5980">
                    <w:rPr>
                      <w:rFonts w:asciiTheme="minorHAnsi" w:hAnsiTheme="minorHAnsi" w:cstheme="minorHAnsi"/>
                      <w:color w:val="F5F5F5"/>
                      <w:sz w:val="21"/>
                      <w:szCs w:val="21"/>
                    </w:rPr>
                    <w:t xml:space="preserve"> </w:t>
                  </w:r>
                  <w:r w:rsidRPr="00EA5980">
                    <w:rPr>
                      <w:rFonts w:asciiTheme="minorHAnsi" w:hAnsiTheme="minorHAnsi" w:cstheme="minorHAnsi"/>
                      <w:color w:val="000000"/>
                      <w:sz w:val="21"/>
                      <w:szCs w:val="21"/>
                    </w:rPr>
                    <w:t>vzniklé mimo DIA, avšak validované DIA.</w:t>
                  </w:r>
                </w:p>
                <w:p w14:paraId="0E7718D5" w14:textId="77777777" w:rsidR="004528A5" w:rsidRPr="00EA5980" w:rsidRDefault="004528A5" w:rsidP="004528A5">
                  <w:pPr>
                    <w:rPr>
                      <w:rFonts w:asciiTheme="minorHAnsi" w:hAnsiTheme="minorHAnsi" w:cstheme="minorHAnsi"/>
                      <w:color w:val="000000"/>
                      <w:sz w:val="21"/>
                      <w:szCs w:val="21"/>
                    </w:rPr>
                  </w:pPr>
                </w:p>
              </w:tc>
              <w:tc>
                <w:tcPr>
                  <w:tcW w:w="1699" w:type="dxa"/>
                </w:tcPr>
                <w:p w14:paraId="0A006877"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lastRenderedPageBreak/>
                    <w:t>3 repozitáře</w:t>
                  </w:r>
                </w:p>
              </w:tc>
            </w:tr>
            <w:tr w:rsidR="004528A5" w:rsidRPr="00EA5980" w14:paraId="54130834" w14:textId="77777777" w:rsidTr="6D121F48">
              <w:trPr>
                <w:trHeight w:val="260"/>
              </w:trPr>
              <w:tc>
                <w:tcPr>
                  <w:tcW w:w="6239" w:type="dxa"/>
                  <w:shd w:val="clear" w:color="auto" w:fill="auto"/>
                  <w:noWrap/>
                </w:tcPr>
                <w:p w14:paraId="3F40A221" w14:textId="68BC04F6"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Sada vzdělávacích aktivit pro širokou veřejnost zahrnující elektronické kurzy (vč. elearningu) doplněná o</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vhodné videoturotiály s</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možností výběru podle oblastí zájmu</w:t>
                  </w:r>
                </w:p>
              </w:tc>
              <w:tc>
                <w:tcPr>
                  <w:tcW w:w="1699" w:type="dxa"/>
                </w:tcPr>
                <w:p w14:paraId="2D98A587"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3 sady vzdělávacích aktivit</w:t>
                  </w:r>
                </w:p>
              </w:tc>
            </w:tr>
            <w:tr w:rsidR="004528A5" w:rsidRPr="00EA5980" w14:paraId="2EA89F4D" w14:textId="77777777" w:rsidTr="6D121F48">
              <w:trPr>
                <w:trHeight w:val="260"/>
              </w:trPr>
              <w:tc>
                <w:tcPr>
                  <w:tcW w:w="6239" w:type="dxa"/>
                  <w:shd w:val="clear" w:color="auto" w:fill="auto"/>
                  <w:noWrap/>
                </w:tcPr>
                <w:p w14:paraId="792E9CC3" w14:textId="2DA18B5E" w:rsidR="004528A5" w:rsidRPr="00EA5980"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EA5980">
                    <w:rPr>
                      <w:rFonts w:asciiTheme="minorHAnsi" w:hAnsiTheme="minorHAnsi" w:cstheme="minorHAnsi"/>
                      <w:color w:val="000000"/>
                      <w:sz w:val="21"/>
                      <w:szCs w:val="21"/>
                    </w:rPr>
                    <w:t>Ucelená sada vzdělávacích aktivit v</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oblasti prostorových informací zahrnující prezenční i</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elektronické kurzy (vč. elearningu) doplněná o</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vhodné videoturotiály v</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těsné návaznosti na agendy využívající prostorová data a</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práci s</w:t>
                  </w:r>
                  <w:r w:rsidR="00256287">
                    <w:rPr>
                      <w:rFonts w:asciiTheme="minorHAnsi" w:hAnsiTheme="minorHAnsi" w:cstheme="minorHAnsi"/>
                      <w:color w:val="000000"/>
                      <w:sz w:val="21"/>
                      <w:szCs w:val="21"/>
                    </w:rPr>
                    <w:t> </w:t>
                  </w:r>
                  <w:r w:rsidRPr="00EA5980">
                    <w:rPr>
                      <w:rFonts w:asciiTheme="minorHAnsi" w:hAnsiTheme="minorHAnsi" w:cstheme="minorHAnsi"/>
                      <w:color w:val="000000"/>
                      <w:sz w:val="21"/>
                      <w:szCs w:val="21"/>
                    </w:rPr>
                    <w:t>nimi.</w:t>
                  </w:r>
                </w:p>
              </w:tc>
              <w:tc>
                <w:tcPr>
                  <w:tcW w:w="1699" w:type="dxa"/>
                </w:tcPr>
                <w:p w14:paraId="0C40D7EF" w14:textId="77777777" w:rsidR="004528A5" w:rsidRPr="00EA5980" w:rsidRDefault="004528A5" w:rsidP="004528A5">
                  <w:pPr>
                    <w:rPr>
                      <w:rFonts w:asciiTheme="minorHAnsi" w:hAnsiTheme="minorHAnsi" w:cstheme="minorHAnsi"/>
                      <w:color w:val="000000"/>
                      <w:sz w:val="21"/>
                      <w:szCs w:val="21"/>
                    </w:rPr>
                  </w:pPr>
                  <w:r w:rsidRPr="00EA5980">
                    <w:rPr>
                      <w:rFonts w:asciiTheme="minorHAnsi" w:hAnsiTheme="minorHAnsi" w:cstheme="minorHAnsi"/>
                      <w:color w:val="000000"/>
                      <w:sz w:val="21"/>
                      <w:szCs w:val="21"/>
                    </w:rPr>
                    <w:t>2</w:t>
                  </w:r>
                  <w:r w:rsidRPr="00EA5980">
                    <w:rPr>
                      <w:rFonts w:asciiTheme="minorHAnsi" w:hAnsiTheme="minorHAnsi" w:cstheme="minorHAnsi"/>
                      <w:sz w:val="21"/>
                      <w:szCs w:val="21"/>
                    </w:rPr>
                    <w:t xml:space="preserve"> sady </w:t>
                  </w:r>
                  <w:r w:rsidRPr="00EA5980">
                    <w:rPr>
                      <w:rFonts w:asciiTheme="minorHAnsi" w:hAnsiTheme="minorHAnsi" w:cstheme="minorHAnsi"/>
                      <w:color w:val="000000"/>
                      <w:sz w:val="21"/>
                      <w:szCs w:val="21"/>
                    </w:rPr>
                    <w:t>výukových materiálů</w:t>
                  </w:r>
                </w:p>
              </w:tc>
            </w:tr>
          </w:tbl>
          <w:p w14:paraId="49DCCF21" w14:textId="65B51EE4" w:rsidR="004528A5" w:rsidRDefault="004528A5" w:rsidP="004E03EB">
            <w:pPr>
              <w:pStyle w:val="K-TextInfo"/>
              <w:rPr>
                <w:rFonts w:cstheme="minorHAnsi"/>
                <w:i/>
                <w:iCs/>
                <w:sz w:val="22"/>
                <w:szCs w:val="22"/>
              </w:rPr>
            </w:pPr>
          </w:p>
          <w:p w14:paraId="6E3B251B" w14:textId="5833CF40" w:rsidR="004528A5" w:rsidRPr="00CF0510" w:rsidRDefault="004528A5" w:rsidP="004528A5">
            <w:pPr>
              <w:rPr>
                <w:rFonts w:asciiTheme="minorHAnsi" w:hAnsiTheme="minorHAnsi" w:cstheme="minorHAnsi"/>
                <w:b/>
                <w:i/>
                <w:iCs/>
                <w:color w:val="000000"/>
                <w:sz w:val="22"/>
                <w:szCs w:val="22"/>
              </w:rPr>
            </w:pPr>
            <w:r w:rsidRPr="00CF0510">
              <w:rPr>
                <w:rFonts w:asciiTheme="minorHAnsi" w:hAnsiTheme="minorHAnsi" w:cstheme="minorHAnsi"/>
                <w:b/>
                <w:i/>
                <w:iCs/>
                <w:color w:val="000000"/>
                <w:sz w:val="22"/>
                <w:szCs w:val="22"/>
              </w:rPr>
              <w:t>KA 0</w:t>
            </w:r>
            <w:r>
              <w:rPr>
                <w:rFonts w:asciiTheme="minorHAnsi" w:hAnsiTheme="minorHAnsi" w:cstheme="minorHAnsi"/>
                <w:b/>
                <w:i/>
                <w:iCs/>
                <w:color w:val="000000"/>
                <w:sz w:val="22"/>
                <w:szCs w:val="22"/>
              </w:rPr>
              <w:t>7</w:t>
            </w:r>
            <w:r w:rsidRPr="00CF0510">
              <w:rPr>
                <w:rFonts w:asciiTheme="minorHAnsi" w:hAnsiTheme="minorHAnsi" w:cstheme="minorHAnsi"/>
                <w:b/>
                <w:i/>
                <w:iCs/>
                <w:color w:val="000000"/>
                <w:sz w:val="22"/>
                <w:szCs w:val="22"/>
              </w:rPr>
              <w:t xml:space="preserve"> Akcelerace postupu implementace státního eGov Cloudu</w:t>
            </w:r>
          </w:p>
          <w:p w14:paraId="6E0B5EBD" w14:textId="66719BB5" w:rsidR="004528A5" w:rsidRPr="005F1946" w:rsidRDefault="004528A5" w:rsidP="004528A5">
            <w:pPr>
              <w:jc w:val="both"/>
              <w:rPr>
                <w:rFonts w:asciiTheme="minorHAnsi" w:eastAsiaTheme="minorEastAsia" w:hAnsiTheme="minorHAnsi" w:cstheme="minorHAnsi"/>
                <w:bCs/>
                <w:color w:val="000000" w:themeColor="text1"/>
                <w:sz w:val="22"/>
                <w:szCs w:val="22"/>
              </w:rPr>
            </w:pPr>
            <w:r w:rsidRPr="005F1946">
              <w:rPr>
                <w:rFonts w:asciiTheme="minorHAnsi" w:eastAsiaTheme="minorEastAsia" w:hAnsiTheme="minorHAnsi" w:cstheme="minorHAnsi"/>
                <w:bCs/>
                <w:color w:val="000000" w:themeColor="text1"/>
                <w:sz w:val="22"/>
                <w:szCs w:val="22"/>
              </w:rPr>
              <w:t>Toto opatření má za cíl optimalizaci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podporu centrálních nákupů služeb eGov cloudu prostřednictvím státní správy při zajištění vysoké úrovně kybernetické bezpečnosti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s důrazem na spolupráci všech úrovní veřejné správy – národní, regionální i</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místní.</w:t>
            </w:r>
          </w:p>
          <w:p w14:paraId="453E6216" w14:textId="08832361" w:rsidR="004528A5" w:rsidRPr="005F1946" w:rsidRDefault="004528A5" w:rsidP="004528A5">
            <w:pPr>
              <w:jc w:val="both"/>
              <w:rPr>
                <w:rFonts w:asciiTheme="minorHAnsi" w:eastAsiaTheme="minorEastAsia" w:hAnsiTheme="minorHAnsi" w:cstheme="minorHAnsi"/>
                <w:bCs/>
                <w:color w:val="000000" w:themeColor="text1"/>
                <w:sz w:val="22"/>
                <w:szCs w:val="22"/>
              </w:rPr>
            </w:pPr>
            <w:r w:rsidRPr="005F1946">
              <w:rPr>
                <w:rFonts w:asciiTheme="minorHAnsi" w:eastAsiaTheme="minorEastAsia" w:hAnsiTheme="minorHAnsi" w:cstheme="minorHAnsi"/>
                <w:bCs/>
                <w:color w:val="000000" w:themeColor="text1"/>
                <w:sz w:val="22"/>
                <w:szCs w:val="22"/>
              </w:rPr>
              <w:t>V rámci aktivity bude vytvořena koncepce státního eGov cloudu. Prerekvizitou této koncepce je zmapování legislativního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bezpečnostního prostředí ČR, identifikace nutných legislativních úprav. Poté bude vytvořena analýza, která bude obsahovat návrh řešení vč. best practice ze zahraničí. Na základě tohoto dojde k</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vytvoření jednotlivých modelů implementace, které budou prezentovány na RVIS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rámci meziresortní spolupráce i</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v rámci místních samospráv. Ve finální fázi dojde k</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metodické a</w:t>
            </w:r>
            <w:r w:rsidR="00256287">
              <w:rPr>
                <w:rFonts w:asciiTheme="minorHAnsi" w:eastAsiaTheme="minorEastAsia" w:hAnsiTheme="minorHAnsi" w:cstheme="minorHAnsi"/>
                <w:bCs/>
                <w:color w:val="000000" w:themeColor="text1"/>
                <w:sz w:val="22"/>
                <w:szCs w:val="22"/>
              </w:rPr>
              <w:t> </w:t>
            </w:r>
            <w:r w:rsidRPr="005F1946">
              <w:rPr>
                <w:rFonts w:asciiTheme="minorHAnsi" w:eastAsiaTheme="minorEastAsia" w:hAnsiTheme="minorHAnsi" w:cstheme="minorHAnsi"/>
                <w:bCs/>
                <w:color w:val="000000" w:themeColor="text1"/>
                <w:sz w:val="22"/>
                <w:szCs w:val="22"/>
              </w:rPr>
              <w:t>konzultační podpoře pro orgány veřejné správy, vč. povinných bezpečnostních aspektů cloud computingu.</w:t>
            </w:r>
          </w:p>
          <w:p w14:paraId="0545AF5A" w14:textId="77777777" w:rsidR="004528A5" w:rsidRPr="00CF0510" w:rsidRDefault="004528A5" w:rsidP="004528A5">
            <w:pPr>
              <w:rPr>
                <w:rFonts w:asciiTheme="minorHAnsi" w:hAnsiTheme="minorHAnsi" w:cstheme="minorHAnsi"/>
                <w:i/>
                <w:iCs/>
                <w:color w:val="000000"/>
                <w:sz w:val="22"/>
                <w:szCs w:val="22"/>
              </w:rPr>
            </w:pPr>
          </w:p>
          <w:tbl>
            <w:tblPr>
              <w:tblW w:w="8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485"/>
              <w:gridCol w:w="1553"/>
            </w:tblGrid>
            <w:tr w:rsidR="004528A5" w:rsidRPr="00D90AD3" w14:paraId="31627627" w14:textId="77777777" w:rsidTr="6D121F48">
              <w:trPr>
                <w:trHeight w:val="260"/>
              </w:trPr>
              <w:tc>
                <w:tcPr>
                  <w:tcW w:w="6485" w:type="dxa"/>
                  <w:shd w:val="clear" w:color="auto" w:fill="auto"/>
                  <w:noWrap/>
                </w:tcPr>
                <w:p w14:paraId="5D64BC80" w14:textId="77777777" w:rsidR="004528A5" w:rsidRPr="00D90AD3" w:rsidRDefault="498FA70B" w:rsidP="6D121F48">
                  <w:pPr>
                    <w:pStyle w:val="Odstavecseseznamem"/>
                    <w:rPr>
                      <w:rFonts w:ascii="Calibri" w:eastAsia="Calibri" w:hAnsi="Calibri" w:cs="Calibri"/>
                      <w:b/>
                      <w:bCs/>
                      <w:color w:val="000000"/>
                      <w:sz w:val="21"/>
                      <w:szCs w:val="21"/>
                    </w:rPr>
                  </w:pPr>
                  <w:r w:rsidRPr="6D121F48">
                    <w:rPr>
                      <w:rFonts w:ascii="Calibri" w:eastAsia="Calibri" w:hAnsi="Calibri" w:cs="Calibri"/>
                      <w:b/>
                      <w:bCs/>
                      <w:sz w:val="21"/>
                      <w:szCs w:val="21"/>
                    </w:rPr>
                    <w:t>Výstup</w:t>
                  </w:r>
                </w:p>
              </w:tc>
              <w:tc>
                <w:tcPr>
                  <w:tcW w:w="1553" w:type="dxa"/>
                </w:tcPr>
                <w:p w14:paraId="7CA06C2A" w14:textId="77777777" w:rsidR="004528A5" w:rsidRPr="00D90AD3" w:rsidRDefault="004528A5" w:rsidP="004528A5">
                  <w:pPr>
                    <w:jc w:val="center"/>
                    <w:rPr>
                      <w:rFonts w:asciiTheme="minorHAnsi" w:hAnsiTheme="minorHAnsi" w:cstheme="minorHAnsi"/>
                      <w:b/>
                      <w:bCs/>
                      <w:color w:val="000000"/>
                      <w:sz w:val="21"/>
                      <w:szCs w:val="21"/>
                    </w:rPr>
                  </w:pPr>
                  <w:r w:rsidRPr="00D90AD3">
                    <w:rPr>
                      <w:rFonts w:asciiTheme="minorHAnsi" w:hAnsiTheme="minorHAnsi" w:cstheme="minorHAnsi"/>
                      <w:b/>
                      <w:bCs/>
                      <w:color w:val="000000"/>
                      <w:sz w:val="21"/>
                      <w:szCs w:val="21"/>
                    </w:rPr>
                    <w:t>Typ výstupu</w:t>
                  </w:r>
                </w:p>
              </w:tc>
            </w:tr>
            <w:tr w:rsidR="004528A5" w:rsidRPr="00D90AD3" w14:paraId="7B53B210" w14:textId="77777777" w:rsidTr="6D121F48">
              <w:trPr>
                <w:trHeight w:val="260"/>
              </w:trPr>
              <w:tc>
                <w:tcPr>
                  <w:tcW w:w="6485" w:type="dxa"/>
                  <w:shd w:val="clear" w:color="auto" w:fill="auto"/>
                  <w:noWrap/>
                  <w:hideMark/>
                </w:tcPr>
                <w:p w14:paraId="295B896A" w14:textId="6F6F7F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Zmapování a</w:t>
                  </w:r>
                  <w:r w:rsidR="00256287">
                    <w:rPr>
                      <w:rFonts w:asciiTheme="minorHAnsi" w:hAnsiTheme="minorHAnsi" w:cstheme="minorHAnsi"/>
                      <w:color w:val="000000"/>
                      <w:sz w:val="21"/>
                      <w:szCs w:val="21"/>
                    </w:rPr>
                    <w:t> </w:t>
                  </w:r>
                  <w:r w:rsidRPr="00D90AD3">
                    <w:rPr>
                      <w:rFonts w:asciiTheme="minorHAnsi" w:hAnsiTheme="minorHAnsi" w:cstheme="minorHAnsi"/>
                      <w:color w:val="000000"/>
                      <w:sz w:val="21"/>
                      <w:szCs w:val="21"/>
                    </w:rPr>
                    <w:t>revize legislativního a</w:t>
                  </w:r>
                  <w:r w:rsidR="00256287">
                    <w:rPr>
                      <w:rFonts w:asciiTheme="minorHAnsi" w:hAnsiTheme="minorHAnsi" w:cstheme="minorHAnsi"/>
                      <w:color w:val="000000"/>
                      <w:sz w:val="21"/>
                      <w:szCs w:val="21"/>
                    </w:rPr>
                    <w:t> </w:t>
                  </w:r>
                  <w:r w:rsidRPr="00D90AD3">
                    <w:rPr>
                      <w:rFonts w:asciiTheme="minorHAnsi" w:hAnsiTheme="minorHAnsi" w:cstheme="minorHAnsi"/>
                      <w:color w:val="000000"/>
                      <w:sz w:val="21"/>
                      <w:szCs w:val="21"/>
                    </w:rPr>
                    <w:t>bezpečnostního prostředí ČR v</w:t>
                  </w:r>
                  <w:r w:rsidR="00256287">
                    <w:rPr>
                      <w:rFonts w:asciiTheme="minorHAnsi" w:hAnsiTheme="minorHAnsi" w:cstheme="minorHAnsi"/>
                      <w:color w:val="000000"/>
                      <w:sz w:val="21"/>
                      <w:szCs w:val="21"/>
                    </w:rPr>
                    <w:t> </w:t>
                  </w:r>
                  <w:r w:rsidRPr="00D90AD3">
                    <w:rPr>
                      <w:rFonts w:asciiTheme="minorHAnsi" w:hAnsiTheme="minorHAnsi" w:cstheme="minorHAnsi"/>
                      <w:color w:val="000000"/>
                      <w:sz w:val="21"/>
                      <w:szCs w:val="21"/>
                    </w:rPr>
                    <w:t>oblasti eGovernment Cloudu, identifikace nutných legislativních úprav</w:t>
                  </w:r>
                </w:p>
              </w:tc>
              <w:tc>
                <w:tcPr>
                  <w:tcW w:w="1553" w:type="dxa"/>
                </w:tcPr>
                <w:p w14:paraId="37B379C8" w14:textId="777777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Dokument</w:t>
                  </w:r>
                </w:p>
              </w:tc>
            </w:tr>
            <w:tr w:rsidR="004528A5" w:rsidRPr="00D90AD3" w14:paraId="6516BF16" w14:textId="77777777" w:rsidTr="6D121F48">
              <w:trPr>
                <w:trHeight w:val="260"/>
              </w:trPr>
              <w:tc>
                <w:tcPr>
                  <w:tcW w:w="6485" w:type="dxa"/>
                  <w:shd w:val="clear" w:color="auto" w:fill="auto"/>
                  <w:noWrap/>
                </w:tcPr>
                <w:p w14:paraId="54E309CB" w14:textId="19258D1C"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Analýza a</w:t>
                  </w:r>
                  <w:r w:rsidR="00256287">
                    <w:rPr>
                      <w:rFonts w:asciiTheme="minorHAnsi" w:hAnsiTheme="minorHAnsi" w:cstheme="minorHAnsi"/>
                      <w:color w:val="000000"/>
                      <w:sz w:val="21"/>
                      <w:szCs w:val="21"/>
                    </w:rPr>
                    <w:t> </w:t>
                  </w:r>
                  <w:r w:rsidRPr="00D90AD3">
                    <w:rPr>
                      <w:rFonts w:asciiTheme="minorHAnsi" w:hAnsiTheme="minorHAnsi" w:cstheme="minorHAnsi"/>
                      <w:color w:val="000000"/>
                      <w:sz w:val="21"/>
                      <w:szCs w:val="21"/>
                    </w:rPr>
                    <w:t>návrh řešení vč. best practice ze zahraničí</w:t>
                  </w:r>
                </w:p>
              </w:tc>
              <w:tc>
                <w:tcPr>
                  <w:tcW w:w="1553" w:type="dxa"/>
                </w:tcPr>
                <w:p w14:paraId="24FBA5DC" w14:textId="777777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Dokument</w:t>
                  </w:r>
                </w:p>
              </w:tc>
            </w:tr>
            <w:tr w:rsidR="004528A5" w:rsidRPr="00D90AD3" w14:paraId="20E5077A" w14:textId="77777777" w:rsidTr="6D121F48">
              <w:trPr>
                <w:trHeight w:val="260"/>
              </w:trPr>
              <w:tc>
                <w:tcPr>
                  <w:tcW w:w="6485" w:type="dxa"/>
                  <w:shd w:val="clear" w:color="auto" w:fill="auto"/>
                  <w:noWrap/>
                </w:tcPr>
                <w:p w14:paraId="34ADAADA" w14:textId="1D06B60A"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Vytvoření jednotlivých modelů implementace a</w:t>
                  </w:r>
                  <w:r w:rsidR="00256287">
                    <w:rPr>
                      <w:rFonts w:asciiTheme="minorHAnsi" w:hAnsiTheme="minorHAnsi" w:cstheme="minorHAnsi"/>
                      <w:color w:val="000000"/>
                      <w:sz w:val="21"/>
                      <w:szCs w:val="21"/>
                    </w:rPr>
                    <w:t> </w:t>
                  </w:r>
                  <w:r w:rsidRPr="00D90AD3">
                    <w:rPr>
                      <w:rFonts w:asciiTheme="minorHAnsi" w:hAnsiTheme="minorHAnsi" w:cstheme="minorHAnsi"/>
                      <w:color w:val="000000"/>
                      <w:sz w:val="21"/>
                      <w:szCs w:val="21"/>
                    </w:rPr>
                    <w:t>jejich publikace</w:t>
                  </w:r>
                </w:p>
              </w:tc>
              <w:tc>
                <w:tcPr>
                  <w:tcW w:w="1553" w:type="dxa"/>
                </w:tcPr>
                <w:p w14:paraId="05802A57" w14:textId="777777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Dokument</w:t>
                  </w:r>
                </w:p>
              </w:tc>
            </w:tr>
            <w:tr w:rsidR="004528A5" w:rsidRPr="00D90AD3" w14:paraId="0DA0B5B9" w14:textId="77777777" w:rsidTr="6D121F48">
              <w:trPr>
                <w:trHeight w:val="260"/>
              </w:trPr>
              <w:tc>
                <w:tcPr>
                  <w:tcW w:w="6485" w:type="dxa"/>
                  <w:shd w:val="clear" w:color="auto" w:fill="auto"/>
                  <w:noWrap/>
                </w:tcPr>
                <w:p w14:paraId="0D5C8BD2" w14:textId="777777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Vytvoření pracovní skupiny pro Cloud Computing při RVIS (DIA, SPCSS, NÚKIB)</w:t>
                  </w:r>
                </w:p>
              </w:tc>
              <w:tc>
                <w:tcPr>
                  <w:tcW w:w="1553" w:type="dxa"/>
                </w:tcPr>
                <w:p w14:paraId="326CA91E" w14:textId="777777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Pracovní skupina při RVIS</w:t>
                  </w:r>
                </w:p>
              </w:tc>
            </w:tr>
            <w:tr w:rsidR="004528A5" w:rsidRPr="00D90AD3" w14:paraId="0C6E1299" w14:textId="77777777" w:rsidTr="6D121F48">
              <w:trPr>
                <w:trHeight w:val="260"/>
              </w:trPr>
              <w:tc>
                <w:tcPr>
                  <w:tcW w:w="6485" w:type="dxa"/>
                  <w:shd w:val="clear" w:color="auto" w:fill="auto"/>
                  <w:noWrap/>
                </w:tcPr>
                <w:p w14:paraId="69683B2B" w14:textId="159937E3"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Metodická a</w:t>
                  </w:r>
                  <w:r w:rsidR="00256287">
                    <w:rPr>
                      <w:rFonts w:asciiTheme="minorHAnsi" w:hAnsiTheme="minorHAnsi" w:cstheme="minorHAnsi"/>
                      <w:color w:val="000000"/>
                      <w:sz w:val="21"/>
                      <w:szCs w:val="21"/>
                    </w:rPr>
                    <w:t> </w:t>
                  </w:r>
                  <w:r w:rsidRPr="00D90AD3">
                    <w:rPr>
                      <w:rFonts w:asciiTheme="minorHAnsi" w:hAnsiTheme="minorHAnsi" w:cstheme="minorHAnsi"/>
                      <w:color w:val="000000"/>
                      <w:sz w:val="21"/>
                      <w:szCs w:val="21"/>
                    </w:rPr>
                    <w:t>konzultační podpora orgánům veřejné správy při přechodu IS do eGovCloudu, vč. povinných bezpečnostních aspektů cloud computingu</w:t>
                  </w:r>
                </w:p>
              </w:tc>
              <w:tc>
                <w:tcPr>
                  <w:tcW w:w="1553" w:type="dxa"/>
                </w:tcPr>
                <w:p w14:paraId="5EB2CCF7" w14:textId="77777777" w:rsidR="004528A5" w:rsidRPr="00D90AD3" w:rsidRDefault="004528A5" w:rsidP="004528A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240"/>
                    <w:rPr>
                      <w:rFonts w:asciiTheme="minorHAnsi" w:hAnsiTheme="minorHAnsi" w:cstheme="minorHAnsi"/>
                      <w:color w:val="000000"/>
                      <w:sz w:val="21"/>
                      <w:szCs w:val="21"/>
                    </w:rPr>
                  </w:pPr>
                  <w:r w:rsidRPr="00D90AD3">
                    <w:rPr>
                      <w:rFonts w:asciiTheme="minorHAnsi" w:hAnsiTheme="minorHAnsi" w:cstheme="minorHAnsi"/>
                      <w:color w:val="000000"/>
                      <w:sz w:val="21"/>
                      <w:szCs w:val="21"/>
                    </w:rPr>
                    <w:t>Počet informačních systémů nově nasazených do cloudového prostředí - 3</w:t>
                  </w:r>
                </w:p>
              </w:tc>
            </w:tr>
          </w:tbl>
          <w:p w14:paraId="75CC3C83" w14:textId="77777777" w:rsidR="004528A5" w:rsidRPr="00CF0510" w:rsidRDefault="004528A5" w:rsidP="004528A5">
            <w:pPr>
              <w:rPr>
                <w:rFonts w:asciiTheme="minorHAnsi" w:hAnsiTheme="minorHAnsi" w:cstheme="minorHAnsi"/>
                <w:i/>
                <w:iCs/>
                <w:color w:val="000000"/>
                <w:sz w:val="22"/>
                <w:szCs w:val="22"/>
              </w:rPr>
            </w:pPr>
          </w:p>
          <w:p w14:paraId="706F05B7" w14:textId="77777777" w:rsidR="004528A5" w:rsidRDefault="004528A5" w:rsidP="004E03EB">
            <w:pPr>
              <w:pStyle w:val="K-TextInfo"/>
              <w:rPr>
                <w:rFonts w:cstheme="minorHAnsi"/>
                <w:i/>
                <w:iCs/>
                <w:sz w:val="22"/>
                <w:szCs w:val="22"/>
              </w:rPr>
            </w:pPr>
          </w:p>
          <w:p w14:paraId="6F67E8ED" w14:textId="77777777" w:rsidR="004528A5" w:rsidRDefault="004528A5" w:rsidP="004E03EB">
            <w:pPr>
              <w:pStyle w:val="K-TextInfo"/>
              <w:rPr>
                <w:rFonts w:cstheme="minorHAnsi"/>
                <w:i/>
                <w:iCs/>
                <w:sz w:val="22"/>
                <w:szCs w:val="22"/>
              </w:rPr>
            </w:pPr>
          </w:p>
          <w:p w14:paraId="4C154C34" w14:textId="77777777" w:rsidR="004528A5" w:rsidRDefault="004528A5" w:rsidP="004E03EB">
            <w:pPr>
              <w:pStyle w:val="K-TextInfo"/>
              <w:rPr>
                <w:rFonts w:cstheme="minorHAnsi"/>
                <w:i/>
                <w:iCs/>
                <w:sz w:val="22"/>
                <w:szCs w:val="22"/>
              </w:rPr>
            </w:pPr>
          </w:p>
          <w:p w14:paraId="7189467F" w14:textId="1C503531" w:rsidR="004528A5" w:rsidRPr="00FC2C45" w:rsidRDefault="004528A5" w:rsidP="004E03EB">
            <w:pPr>
              <w:pStyle w:val="K-TextInfo"/>
              <w:rPr>
                <w:rFonts w:cstheme="minorHAnsi"/>
                <w:i/>
                <w:iCs/>
                <w:sz w:val="22"/>
                <w:szCs w:val="22"/>
              </w:rPr>
            </w:pPr>
          </w:p>
        </w:tc>
      </w:tr>
      <w:tr w:rsidR="00161DB6" w:rsidRPr="00FC2C45" w14:paraId="6DC330B1" w14:textId="77777777" w:rsidTr="6D121F48">
        <w:trPr>
          <w:trHeight w:val="70"/>
        </w:trPr>
        <w:tc>
          <w:tcPr>
            <w:tcW w:w="2405" w:type="dxa"/>
          </w:tcPr>
          <w:p w14:paraId="6EFB126C" w14:textId="07B32849"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lastRenderedPageBreak/>
              <w:t>Spolupráce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zapojení zúčastněných stran</w:t>
            </w:r>
          </w:p>
        </w:tc>
        <w:tc>
          <w:tcPr>
            <w:tcW w:w="7223" w:type="dxa"/>
          </w:tcPr>
          <w:p w14:paraId="3F1D9AAA" w14:textId="7823C70B" w:rsidR="00C740E1" w:rsidRPr="00A00624" w:rsidRDefault="00A431C5" w:rsidP="00A431C5">
            <w:pPr>
              <w:pStyle w:val="K-TextInfo"/>
              <w:rPr>
                <w:rFonts w:ascii="Arial" w:hAnsi="Arial" w:cs="Arial"/>
                <w:color w:val="000000"/>
              </w:rPr>
            </w:pPr>
            <w:r w:rsidRPr="00FC2C45">
              <w:rPr>
                <w:rFonts w:cstheme="minorHAnsi"/>
                <w:iCs/>
                <w:sz w:val="22"/>
                <w:szCs w:val="22"/>
              </w:rPr>
              <w:t>Státní správa, Úřad vlády</w:t>
            </w:r>
            <w:r w:rsidRPr="005F0A53">
              <w:rPr>
                <w:rFonts w:cstheme="minorHAnsi"/>
                <w:iCs/>
                <w:sz w:val="22"/>
                <w:szCs w:val="22"/>
              </w:rPr>
              <w:t xml:space="preserve">, </w:t>
            </w:r>
            <w:r w:rsidR="00604B99" w:rsidRPr="00322DE5">
              <w:rPr>
                <w:rFonts w:cstheme="minorHAnsi"/>
                <w:iCs/>
                <w:sz w:val="22"/>
                <w:szCs w:val="22"/>
              </w:rPr>
              <w:t>Úřad pro ochranu hospodářské soutěže</w:t>
            </w:r>
            <w:r w:rsidRPr="00FC2C45">
              <w:rPr>
                <w:rFonts w:cstheme="minorHAnsi"/>
                <w:iCs/>
                <w:sz w:val="22"/>
                <w:szCs w:val="22"/>
              </w:rPr>
              <w:t>, M</w:t>
            </w:r>
            <w:r w:rsidR="00604B99">
              <w:rPr>
                <w:rFonts w:cstheme="minorHAnsi"/>
                <w:iCs/>
                <w:sz w:val="22"/>
                <w:szCs w:val="22"/>
              </w:rPr>
              <w:t>inisterstvo pro místní rozvoj</w:t>
            </w:r>
            <w:r w:rsidRPr="00FC2C45">
              <w:rPr>
                <w:rFonts w:cstheme="minorHAnsi"/>
                <w:iCs/>
                <w:sz w:val="22"/>
                <w:szCs w:val="22"/>
              </w:rPr>
              <w:t>, odborná veřejnost</w:t>
            </w:r>
            <w:r w:rsidR="00922D7A">
              <w:rPr>
                <w:rFonts w:cstheme="minorHAnsi"/>
                <w:iCs/>
                <w:sz w:val="22"/>
                <w:szCs w:val="22"/>
              </w:rPr>
              <w:t>, široká veřejnost</w:t>
            </w:r>
            <w:r w:rsidR="003E362B">
              <w:rPr>
                <w:rFonts w:cstheme="minorHAnsi"/>
                <w:iCs/>
                <w:sz w:val="22"/>
                <w:szCs w:val="22"/>
              </w:rPr>
              <w:t xml:space="preserve">. </w:t>
            </w:r>
            <w:r w:rsidR="003E362B" w:rsidRPr="002800CB">
              <w:rPr>
                <w:rFonts w:cstheme="minorHAnsi"/>
                <w:iCs/>
                <w:sz w:val="22"/>
                <w:szCs w:val="22"/>
              </w:rPr>
              <w:t xml:space="preserve">Do projektu budou zapojeni především pracovníci Digitálně informační agentury. </w:t>
            </w:r>
            <w:r w:rsidR="003E362B" w:rsidRPr="002800CB">
              <w:rPr>
                <w:rFonts w:cstheme="minorHAnsi"/>
                <w:color w:val="000000"/>
                <w:sz w:val="22"/>
                <w:szCs w:val="22"/>
              </w:rPr>
              <w:t>Jedná se o</w:t>
            </w:r>
            <w:r w:rsidR="00256287">
              <w:rPr>
                <w:rFonts w:cstheme="minorHAnsi"/>
                <w:color w:val="000000"/>
                <w:sz w:val="22"/>
                <w:szCs w:val="22"/>
              </w:rPr>
              <w:t> </w:t>
            </w:r>
            <w:r w:rsidR="003E362B" w:rsidRPr="002800CB">
              <w:rPr>
                <w:rFonts w:cstheme="minorHAnsi"/>
                <w:color w:val="000000"/>
                <w:sz w:val="22"/>
                <w:szCs w:val="22"/>
              </w:rPr>
              <w:t>specializovaná odborná místa projektového charakteru přímo spojená s</w:t>
            </w:r>
            <w:r w:rsidR="00256287">
              <w:rPr>
                <w:rFonts w:cstheme="minorHAnsi"/>
                <w:color w:val="000000"/>
                <w:sz w:val="22"/>
                <w:szCs w:val="22"/>
              </w:rPr>
              <w:t> </w:t>
            </w:r>
            <w:r w:rsidR="003E362B" w:rsidRPr="002800CB">
              <w:rPr>
                <w:rFonts w:cstheme="minorHAnsi"/>
                <w:color w:val="000000"/>
                <w:sz w:val="22"/>
                <w:szCs w:val="22"/>
              </w:rPr>
              <w:t>implementací reformy. Nejedná se o</w:t>
            </w:r>
            <w:r w:rsidR="00256287">
              <w:rPr>
                <w:rFonts w:cstheme="minorHAnsi"/>
                <w:color w:val="000000"/>
                <w:sz w:val="22"/>
                <w:szCs w:val="22"/>
              </w:rPr>
              <w:t> </w:t>
            </w:r>
            <w:r w:rsidR="003E362B" w:rsidRPr="002800CB">
              <w:rPr>
                <w:rFonts w:cstheme="minorHAnsi"/>
                <w:color w:val="000000"/>
                <w:sz w:val="22"/>
                <w:szCs w:val="22"/>
              </w:rPr>
              <w:t>stálá místa úřednického charakteru.</w:t>
            </w:r>
          </w:p>
        </w:tc>
      </w:tr>
      <w:tr w:rsidR="00161DB6" w:rsidRPr="00FC2C45" w14:paraId="5175C137" w14:textId="77777777" w:rsidTr="6D121F48">
        <w:tc>
          <w:tcPr>
            <w:tcW w:w="2405" w:type="dxa"/>
          </w:tcPr>
          <w:p w14:paraId="742FEB56" w14:textId="51C55204"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Překážky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rizika</w:t>
            </w:r>
          </w:p>
        </w:tc>
        <w:tc>
          <w:tcPr>
            <w:tcW w:w="7223" w:type="dxa"/>
          </w:tcPr>
          <w:p w14:paraId="4EC75E34" w14:textId="4EB3E8EB" w:rsidR="00C42CDB" w:rsidRPr="00FC2C45" w:rsidRDefault="514AE9E0" w:rsidP="6D121F48">
            <w:pPr>
              <w:pStyle w:val="K-TextInfo"/>
              <w:rPr>
                <w:sz w:val="22"/>
                <w:szCs w:val="22"/>
              </w:rPr>
            </w:pPr>
            <w:r w:rsidRPr="6D121F48">
              <w:rPr>
                <w:sz w:val="22"/>
                <w:szCs w:val="22"/>
              </w:rPr>
              <w:t>Problematické získání pracovníků s</w:t>
            </w:r>
            <w:r w:rsidR="00256287">
              <w:rPr>
                <w:sz w:val="22"/>
                <w:szCs w:val="22"/>
              </w:rPr>
              <w:t> </w:t>
            </w:r>
            <w:r w:rsidRPr="6D121F48">
              <w:rPr>
                <w:sz w:val="22"/>
                <w:szCs w:val="22"/>
              </w:rPr>
              <w:t>potřebnými kompetencemi. Primární nastavení personální práce Digitální a</w:t>
            </w:r>
            <w:r w:rsidR="00256287">
              <w:rPr>
                <w:sz w:val="22"/>
                <w:szCs w:val="22"/>
              </w:rPr>
              <w:t> </w:t>
            </w:r>
            <w:r w:rsidRPr="6D121F48">
              <w:rPr>
                <w:sz w:val="22"/>
                <w:szCs w:val="22"/>
              </w:rPr>
              <w:t xml:space="preserve">informační agentury je obdobné komerčnímu sektoru. </w:t>
            </w:r>
            <w:r w:rsidR="158C972E" w:rsidRPr="6D121F48">
              <w:rPr>
                <w:sz w:val="22"/>
                <w:szCs w:val="22"/>
              </w:rPr>
              <w:t>V</w:t>
            </w:r>
            <w:r w:rsidR="00256287">
              <w:rPr>
                <w:sz w:val="22"/>
                <w:szCs w:val="22"/>
              </w:rPr>
              <w:t> </w:t>
            </w:r>
            <w:r w:rsidR="158C972E" w:rsidRPr="6D121F48">
              <w:rPr>
                <w:sz w:val="22"/>
                <w:szCs w:val="22"/>
              </w:rPr>
              <w:t>rámci občanské participace bude nutné na každodenní báz</w:t>
            </w:r>
            <w:r w:rsidR="6346D18D" w:rsidRPr="6D121F48">
              <w:rPr>
                <w:sz w:val="22"/>
                <w:szCs w:val="22"/>
              </w:rPr>
              <w:t>i</w:t>
            </w:r>
            <w:r w:rsidR="158C972E" w:rsidRPr="6D121F48">
              <w:rPr>
                <w:sz w:val="22"/>
                <w:szCs w:val="22"/>
              </w:rPr>
              <w:t xml:space="preserve"> filtrovat a</w:t>
            </w:r>
            <w:r w:rsidR="00256287">
              <w:rPr>
                <w:sz w:val="22"/>
                <w:szCs w:val="22"/>
              </w:rPr>
              <w:t> </w:t>
            </w:r>
            <w:r w:rsidR="158C972E" w:rsidRPr="6D121F48">
              <w:rPr>
                <w:sz w:val="22"/>
                <w:szCs w:val="22"/>
              </w:rPr>
              <w:t>analyzovat informace, které budou participující vkládat.</w:t>
            </w:r>
          </w:p>
        </w:tc>
      </w:tr>
      <w:tr w:rsidR="00161DB6" w:rsidRPr="00FC2C45" w14:paraId="23ABA6E1" w14:textId="77777777" w:rsidTr="6D121F48">
        <w:tc>
          <w:tcPr>
            <w:tcW w:w="2405" w:type="dxa"/>
          </w:tcPr>
          <w:p w14:paraId="2D822A08" w14:textId="526F4BBD"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Cílové skupiny populace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ekonomické subjekty</w:t>
            </w:r>
          </w:p>
        </w:tc>
        <w:tc>
          <w:tcPr>
            <w:tcW w:w="7223" w:type="dxa"/>
          </w:tcPr>
          <w:p w14:paraId="666DEFAC" w14:textId="6F499491" w:rsidR="00202AE9" w:rsidRPr="00FC2C45" w:rsidRDefault="00202AE9" w:rsidP="00202AE9">
            <w:pPr>
              <w:pStyle w:val="Bezmezer"/>
              <w:spacing w:before="40" w:after="40"/>
              <w:rPr>
                <w:rFonts w:cstheme="minorHAnsi"/>
              </w:rPr>
            </w:pPr>
            <w:r w:rsidRPr="00FC2C45">
              <w:rPr>
                <w:rFonts w:cstheme="minorHAnsi"/>
              </w:rPr>
              <w:t>Státní správa (interní asistence a</w:t>
            </w:r>
            <w:r w:rsidR="00256287">
              <w:rPr>
                <w:rFonts w:cstheme="minorHAnsi"/>
              </w:rPr>
              <w:t> </w:t>
            </w:r>
            <w:r w:rsidRPr="00FC2C45">
              <w:rPr>
                <w:rFonts w:cstheme="minorHAnsi"/>
              </w:rPr>
              <w:t>procesní optimalizace)</w:t>
            </w:r>
          </w:p>
          <w:p w14:paraId="79253693" w14:textId="0C19A17A" w:rsidR="00C42CDB" w:rsidRPr="00FC2C45" w:rsidRDefault="00202AE9" w:rsidP="00202AE9">
            <w:pPr>
              <w:pStyle w:val="K-TextInfo"/>
              <w:rPr>
                <w:rFonts w:cstheme="minorHAnsi"/>
                <w:i/>
                <w:iCs/>
                <w:sz w:val="22"/>
                <w:szCs w:val="22"/>
              </w:rPr>
            </w:pPr>
            <w:r w:rsidRPr="00FC2C45">
              <w:rPr>
                <w:rFonts w:cstheme="minorHAnsi"/>
                <w:sz w:val="22"/>
                <w:szCs w:val="22"/>
              </w:rPr>
              <w:t>Veřejnost (podpora adopce online služeb</w:t>
            </w:r>
            <w:r w:rsidR="00922D7A">
              <w:rPr>
                <w:rFonts w:cstheme="minorHAnsi"/>
                <w:sz w:val="22"/>
                <w:szCs w:val="22"/>
              </w:rPr>
              <w:t>, eParticipace</w:t>
            </w:r>
            <w:r w:rsidRPr="00FC2C45">
              <w:rPr>
                <w:rFonts w:cstheme="minorHAnsi"/>
                <w:sz w:val="22"/>
                <w:szCs w:val="22"/>
              </w:rPr>
              <w:t xml:space="preserve"> etc.)</w:t>
            </w:r>
          </w:p>
        </w:tc>
      </w:tr>
      <w:tr w:rsidR="00161DB6" w:rsidRPr="00FC2C45" w14:paraId="1CBAE314" w14:textId="77777777" w:rsidTr="6D121F48">
        <w:tc>
          <w:tcPr>
            <w:tcW w:w="2405" w:type="dxa"/>
          </w:tcPr>
          <w:p w14:paraId="0B2DDAC9" w14:textId="38BA05CD"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Souhrnné náklady realizace financované z</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RRF za celé období</w:t>
            </w:r>
          </w:p>
        </w:tc>
        <w:tc>
          <w:tcPr>
            <w:tcW w:w="7223" w:type="dxa"/>
          </w:tcPr>
          <w:p w14:paraId="792F0AB6" w14:textId="0E013299" w:rsidR="00C42CDB" w:rsidRPr="00100214" w:rsidRDefault="00C42CDB" w:rsidP="008C15EF">
            <w:pPr>
              <w:pStyle w:val="K-TextInfo"/>
              <w:rPr>
                <w:rFonts w:cstheme="minorHAnsi"/>
                <w:sz w:val="22"/>
                <w:szCs w:val="22"/>
              </w:rPr>
            </w:pPr>
            <w:r w:rsidRPr="00100214">
              <w:rPr>
                <w:rFonts w:cstheme="minorHAnsi"/>
                <w:sz w:val="22"/>
                <w:szCs w:val="22"/>
              </w:rPr>
              <w:t>Celkové náklady reformy hrazené z</w:t>
            </w:r>
            <w:r w:rsidR="00256287">
              <w:rPr>
                <w:rFonts w:cstheme="minorHAnsi"/>
                <w:sz w:val="22"/>
                <w:szCs w:val="22"/>
              </w:rPr>
              <w:t> </w:t>
            </w:r>
            <w:r w:rsidRPr="00100214">
              <w:rPr>
                <w:rFonts w:cstheme="minorHAnsi"/>
                <w:sz w:val="22"/>
                <w:szCs w:val="22"/>
              </w:rPr>
              <w:t xml:space="preserve">RRF jsou </w:t>
            </w:r>
            <w:r w:rsidR="00F03F65" w:rsidRPr="00100214">
              <w:rPr>
                <w:rFonts w:cstheme="minorHAnsi"/>
                <w:sz w:val="22"/>
                <w:szCs w:val="22"/>
              </w:rPr>
              <w:t>4</w:t>
            </w:r>
            <w:r w:rsidR="00251645">
              <w:rPr>
                <w:rFonts w:cstheme="minorHAnsi"/>
                <w:sz w:val="22"/>
                <w:szCs w:val="22"/>
              </w:rPr>
              <w:t>72,</w:t>
            </w:r>
            <w:r w:rsidR="008A2B02">
              <w:rPr>
                <w:rFonts w:cstheme="minorHAnsi"/>
                <w:sz w:val="22"/>
                <w:szCs w:val="22"/>
              </w:rPr>
              <w:t>22</w:t>
            </w:r>
            <w:r w:rsidRPr="00100214">
              <w:rPr>
                <w:rFonts w:cstheme="minorHAnsi"/>
                <w:color w:val="auto"/>
                <w:sz w:val="22"/>
                <w:szCs w:val="22"/>
              </w:rPr>
              <w:t xml:space="preserve"> mil. </w:t>
            </w:r>
            <w:r w:rsidRPr="00100214">
              <w:rPr>
                <w:rFonts w:cstheme="minorHAnsi"/>
                <w:sz w:val="22"/>
                <w:szCs w:val="22"/>
              </w:rPr>
              <w:t>Kč.</w:t>
            </w:r>
          </w:p>
        </w:tc>
      </w:tr>
      <w:tr w:rsidR="00161DB6" w:rsidRPr="00FC2C45" w14:paraId="465250E6" w14:textId="77777777" w:rsidTr="6D121F48">
        <w:tc>
          <w:tcPr>
            <w:tcW w:w="2405" w:type="dxa"/>
          </w:tcPr>
          <w:p w14:paraId="48A62C97"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Dodržování pravidel státní podpory</w:t>
            </w:r>
          </w:p>
        </w:tc>
        <w:tc>
          <w:tcPr>
            <w:tcW w:w="7223" w:type="dxa"/>
          </w:tcPr>
          <w:p w14:paraId="2A096AC8" w14:textId="3035657B" w:rsidR="00C42CDB" w:rsidRPr="00FC2C45" w:rsidRDefault="00C42CDB" w:rsidP="008C15EF">
            <w:pPr>
              <w:pStyle w:val="K-TextInfo"/>
              <w:rPr>
                <w:rFonts w:cstheme="minorHAnsi"/>
                <w:sz w:val="22"/>
                <w:szCs w:val="22"/>
              </w:rPr>
            </w:pPr>
            <w:r w:rsidRPr="00FC2C45">
              <w:rPr>
                <w:rFonts w:cstheme="minorHAnsi"/>
                <w:sz w:val="22"/>
                <w:szCs w:val="22"/>
              </w:rPr>
              <w:t>Reforma ani žádná její část (programy nebo projekty) nezakládají veřejnou podporu.</w:t>
            </w:r>
            <w:r w:rsidR="00A534CF" w:rsidRPr="00FC2C45">
              <w:rPr>
                <w:rFonts w:cstheme="minorHAnsi"/>
                <w:sz w:val="22"/>
                <w:szCs w:val="22"/>
              </w:rPr>
              <w:t xml:space="preserve"> </w:t>
            </w:r>
            <w:r w:rsidR="004B3BB5" w:rsidRPr="00FC2C45">
              <w:rPr>
                <w:rFonts w:cstheme="minorHAnsi"/>
                <w:sz w:val="22"/>
                <w:szCs w:val="22"/>
              </w:rPr>
              <w:t xml:space="preserve">Veškeré níže uvedené služby </w:t>
            </w:r>
            <w:r w:rsidR="00A534CF" w:rsidRPr="00FC2C45">
              <w:rPr>
                <w:rFonts w:cstheme="minorHAnsi"/>
                <w:sz w:val="22"/>
                <w:szCs w:val="22"/>
              </w:rPr>
              <w:t>budou realizován</w:t>
            </w:r>
            <w:r w:rsidR="004B3BB5" w:rsidRPr="00FC2C45">
              <w:rPr>
                <w:rFonts w:cstheme="minorHAnsi"/>
                <w:sz w:val="22"/>
                <w:szCs w:val="22"/>
              </w:rPr>
              <w:t>y</w:t>
            </w:r>
            <w:r w:rsidR="00A534CF" w:rsidRPr="00FC2C45">
              <w:rPr>
                <w:rFonts w:cstheme="minorHAnsi"/>
                <w:sz w:val="22"/>
                <w:szCs w:val="22"/>
              </w:rPr>
              <w:t xml:space="preserve"> v</w:t>
            </w:r>
            <w:r w:rsidR="00256287">
              <w:rPr>
                <w:rFonts w:cstheme="minorHAnsi"/>
                <w:sz w:val="22"/>
                <w:szCs w:val="22"/>
              </w:rPr>
              <w:t> </w:t>
            </w:r>
            <w:r w:rsidR="00A534CF" w:rsidRPr="00FC2C45">
              <w:rPr>
                <w:rFonts w:cstheme="minorHAnsi"/>
                <w:sz w:val="22"/>
                <w:szCs w:val="22"/>
              </w:rPr>
              <w:t>souladu s</w:t>
            </w:r>
            <w:r w:rsidR="00256287">
              <w:rPr>
                <w:rFonts w:cstheme="minorHAnsi"/>
                <w:sz w:val="22"/>
                <w:szCs w:val="22"/>
              </w:rPr>
              <w:t> </w:t>
            </w:r>
            <w:r w:rsidR="00A534CF" w:rsidRPr="00FC2C45">
              <w:rPr>
                <w:rFonts w:cstheme="minorHAnsi"/>
                <w:sz w:val="22"/>
                <w:szCs w:val="22"/>
              </w:rPr>
              <w:t>pravidly pro zadávání veřejných zakázek (otevřená výběrová řízení) a</w:t>
            </w:r>
            <w:r w:rsidR="00256287">
              <w:rPr>
                <w:rFonts w:cstheme="minorHAnsi"/>
                <w:sz w:val="22"/>
                <w:szCs w:val="22"/>
              </w:rPr>
              <w:t> </w:t>
            </w:r>
            <w:r w:rsidR="00A534CF" w:rsidRPr="00FC2C45">
              <w:rPr>
                <w:rFonts w:cstheme="minorHAnsi"/>
                <w:sz w:val="22"/>
                <w:szCs w:val="22"/>
              </w:rPr>
              <w:t>zásadami řádného finančního řízení. Tím bude zajištěno, že stát bude za pořizované služby platit tržní ceny, nebude tedy poskytnuta žádná státní podpora</w:t>
            </w:r>
            <w:r w:rsidR="004B3BB5" w:rsidRPr="00FC2C45">
              <w:rPr>
                <w:rFonts w:cstheme="minorHAnsi"/>
                <w:sz w:val="22"/>
                <w:szCs w:val="22"/>
              </w:rPr>
              <w:t>.</w:t>
            </w:r>
          </w:p>
        </w:tc>
      </w:tr>
      <w:tr w:rsidR="00161DB6" w:rsidRPr="00FC2C45" w14:paraId="164D4873" w14:textId="77777777" w:rsidTr="6D121F48">
        <w:tc>
          <w:tcPr>
            <w:tcW w:w="2405" w:type="dxa"/>
          </w:tcPr>
          <w:p w14:paraId="0AF8AD9B" w14:textId="77777777" w:rsidR="00341BCD" w:rsidRPr="00FC2C45" w:rsidRDefault="00341BCD" w:rsidP="005878B3">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Uveďte dobu implementace</w:t>
            </w:r>
          </w:p>
        </w:tc>
        <w:tc>
          <w:tcPr>
            <w:tcW w:w="7223" w:type="dxa"/>
          </w:tcPr>
          <w:p w14:paraId="0128D3AD" w14:textId="0EFE2758" w:rsidR="00341BCD" w:rsidRPr="00FC2C45" w:rsidRDefault="00341BCD" w:rsidP="005878B3">
            <w:pPr>
              <w:pStyle w:val="K-TextInfo"/>
              <w:rPr>
                <w:rFonts w:cstheme="minorHAnsi"/>
                <w:i/>
                <w:iCs/>
                <w:sz w:val="22"/>
                <w:szCs w:val="22"/>
              </w:rPr>
            </w:pPr>
            <w:r w:rsidRPr="00FC2C45">
              <w:rPr>
                <w:rFonts w:cstheme="minorHAnsi"/>
                <w:sz w:val="22"/>
                <w:szCs w:val="22"/>
              </w:rPr>
              <w:t xml:space="preserve">Plánovaná doba realizace </w:t>
            </w:r>
            <w:r w:rsidR="00CF431F" w:rsidRPr="00A049DF">
              <w:rPr>
                <w:rFonts w:cstheme="minorHAnsi"/>
                <w:sz w:val="22"/>
                <w:szCs w:val="22"/>
              </w:rPr>
              <w:t>je 36</w:t>
            </w:r>
            <w:r w:rsidRPr="00A049DF">
              <w:rPr>
                <w:rFonts w:cstheme="minorHAnsi"/>
                <w:sz w:val="22"/>
                <w:szCs w:val="22"/>
              </w:rPr>
              <w:t xml:space="preserve"> měsíců.</w:t>
            </w:r>
            <w:r w:rsidRPr="00FC2C45">
              <w:rPr>
                <w:rFonts w:cstheme="minorHAnsi"/>
                <w:sz w:val="22"/>
                <w:szCs w:val="22"/>
              </w:rPr>
              <w:t xml:space="preserve"> Předpokládané dokončení je ve 2Q 2026.</w:t>
            </w:r>
          </w:p>
        </w:tc>
      </w:tr>
    </w:tbl>
    <w:p w14:paraId="22C201AC" w14:textId="16D4131B" w:rsidR="00C42CDB" w:rsidRPr="00FC2C45" w:rsidRDefault="00C42CDB" w:rsidP="72ED0485">
      <w:pPr>
        <w:pStyle w:val="K-Text"/>
        <w:spacing w:line="240" w:lineRule="auto"/>
        <w:rPr>
          <w:rFonts w:asciiTheme="minorHAnsi" w:eastAsiaTheme="minorEastAsia" w:hAnsiTheme="minorHAnsi" w:cstheme="minorHAnsi"/>
          <w:sz w:val="22"/>
          <w:szCs w:val="22"/>
        </w:rPr>
      </w:pPr>
    </w:p>
    <w:p w14:paraId="1AFC6E92" w14:textId="37726078" w:rsidR="003D53F6" w:rsidRPr="00FC2C45" w:rsidRDefault="003D53F6" w:rsidP="008C15EF">
      <w:pPr>
        <w:pStyle w:val="K-TextInfo"/>
        <w:rPr>
          <w:rFonts w:cstheme="minorHAnsi"/>
          <w:i/>
          <w:iCs/>
          <w:sz w:val="22"/>
          <w:szCs w:val="22"/>
        </w:rPr>
      </w:pPr>
      <w:r w:rsidRPr="00FC2C45">
        <w:rPr>
          <w:rFonts w:cstheme="minorHAnsi"/>
          <w:i/>
          <w:iCs/>
          <w:sz w:val="22"/>
          <w:szCs w:val="22"/>
        </w:rPr>
        <w:t>Přehled realizovaných projektů v</w:t>
      </w:r>
      <w:r w:rsidR="00256287">
        <w:rPr>
          <w:rFonts w:cstheme="minorHAnsi"/>
          <w:i/>
          <w:iCs/>
          <w:sz w:val="22"/>
          <w:szCs w:val="22"/>
        </w:rPr>
        <w:t> </w:t>
      </w:r>
      <w:r w:rsidRPr="00FC2C45">
        <w:rPr>
          <w:rFonts w:cstheme="minorHAnsi"/>
          <w:i/>
          <w:iCs/>
          <w:sz w:val="22"/>
          <w:szCs w:val="22"/>
        </w:rPr>
        <w:t>rámci reformy</w:t>
      </w:r>
    </w:p>
    <w:tbl>
      <w:tblPr>
        <w:tblW w:w="9630" w:type="dxa"/>
        <w:tblCellMar>
          <w:left w:w="70" w:type="dxa"/>
          <w:right w:w="70" w:type="dxa"/>
        </w:tblCellMar>
        <w:tblLook w:val="04A0" w:firstRow="1" w:lastRow="0" w:firstColumn="1" w:lastColumn="0" w:noHBand="0" w:noVBand="1"/>
      </w:tblPr>
      <w:tblGrid>
        <w:gridCol w:w="7787"/>
        <w:gridCol w:w="1843"/>
      </w:tblGrid>
      <w:tr w:rsidR="00537569" w:rsidRPr="00FC2C45" w14:paraId="4DFA0AA8" w14:textId="77777777" w:rsidTr="6D121F48">
        <w:trPr>
          <w:trHeight w:val="360"/>
        </w:trPr>
        <w:tc>
          <w:tcPr>
            <w:tcW w:w="7787" w:type="dxa"/>
            <w:tcBorders>
              <w:top w:val="single" w:sz="8" w:space="0" w:color="D9E1F2"/>
              <w:left w:val="single" w:sz="8" w:space="0" w:color="D9E1F2"/>
              <w:bottom w:val="single" w:sz="8" w:space="0" w:color="D9E1F2"/>
              <w:right w:val="single" w:sz="4" w:space="0" w:color="FFFFFF" w:themeColor="background1"/>
            </w:tcBorders>
            <w:shd w:val="clear" w:color="auto" w:fill="333F4F"/>
            <w:noWrap/>
            <w:vAlign w:val="center"/>
            <w:hideMark/>
          </w:tcPr>
          <w:p w14:paraId="71D6EA41" w14:textId="77777777" w:rsidR="00537569" w:rsidRPr="00FC2C45" w:rsidRDefault="00537569" w:rsidP="003D53F6">
            <w:pPr>
              <w:ind w:right="-916"/>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Projekt</w:t>
            </w:r>
          </w:p>
        </w:tc>
        <w:tc>
          <w:tcPr>
            <w:tcW w:w="1843" w:type="dxa"/>
            <w:tcBorders>
              <w:top w:val="single" w:sz="8" w:space="0" w:color="D9E1F2"/>
              <w:left w:val="single" w:sz="4" w:space="0" w:color="FFFFFF" w:themeColor="background1"/>
              <w:bottom w:val="single" w:sz="8" w:space="0" w:color="D9E1F2"/>
              <w:right w:val="single" w:sz="8" w:space="0" w:color="D9E1F2"/>
            </w:tcBorders>
            <w:shd w:val="clear" w:color="auto" w:fill="333F4F"/>
            <w:noWrap/>
            <w:vAlign w:val="bottom"/>
            <w:hideMark/>
          </w:tcPr>
          <w:p w14:paraId="73199C66" w14:textId="2190E107" w:rsidR="00537569" w:rsidRPr="00FC2C45" w:rsidRDefault="00537569">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Cena bez DPH v</w:t>
            </w:r>
            <w:r w:rsidR="00256287">
              <w:rPr>
                <w:rFonts w:asciiTheme="minorHAnsi" w:hAnsiTheme="minorHAnsi" w:cstheme="minorHAnsi"/>
                <w:b/>
                <w:bCs/>
                <w:color w:val="FFFFFF"/>
                <w:sz w:val="22"/>
                <w:szCs w:val="22"/>
              </w:rPr>
              <w:t> </w:t>
            </w:r>
            <w:r w:rsidRPr="00FC2C45">
              <w:rPr>
                <w:rFonts w:asciiTheme="minorHAnsi" w:hAnsiTheme="minorHAnsi" w:cstheme="minorHAnsi"/>
                <w:b/>
                <w:bCs/>
                <w:color w:val="FFFFFF"/>
                <w:sz w:val="22"/>
                <w:szCs w:val="22"/>
              </w:rPr>
              <w:t>mil Kč</w:t>
            </w:r>
          </w:p>
        </w:tc>
      </w:tr>
      <w:tr w:rsidR="00537569" w:rsidRPr="00FC2C45" w14:paraId="11EF2392" w14:textId="77777777" w:rsidTr="6D121F48">
        <w:trPr>
          <w:trHeight w:val="320"/>
        </w:trPr>
        <w:tc>
          <w:tcPr>
            <w:tcW w:w="7787" w:type="dxa"/>
            <w:tcBorders>
              <w:top w:val="nil"/>
              <w:left w:val="single" w:sz="8" w:space="0" w:color="D9E1F2"/>
              <w:bottom w:val="single" w:sz="8" w:space="0" w:color="D9E1F2"/>
              <w:right w:val="nil"/>
            </w:tcBorders>
            <w:shd w:val="clear" w:color="auto" w:fill="FFFFFF" w:themeFill="background1"/>
            <w:noWrap/>
            <w:vAlign w:val="bottom"/>
            <w:hideMark/>
          </w:tcPr>
          <w:p w14:paraId="0C77B948" w14:textId="491C2278" w:rsidR="00537569" w:rsidRPr="007D4545" w:rsidRDefault="575CF972" w:rsidP="6D121F48">
            <w:pPr>
              <w:pStyle w:val="K-Nadpis2"/>
              <w:rPr>
                <w:rFonts w:asciiTheme="minorHAnsi" w:hAnsiTheme="minorHAnsi" w:cstheme="minorBidi"/>
                <w:b w:val="0"/>
                <w:sz w:val="22"/>
                <w:szCs w:val="22"/>
              </w:rPr>
            </w:pPr>
            <w:r>
              <w:rPr>
                <w:b w:val="0"/>
              </w:rPr>
              <w:t xml:space="preserve">ROPIM - </w:t>
            </w:r>
            <w:r w:rsidRPr="6D121F48">
              <w:rPr>
                <w:rFonts w:ascii="Calibri" w:eastAsia="Calibri" w:hAnsi="Calibri" w:cs="Calibri"/>
                <w:b w:val="0"/>
                <w:sz w:val="22"/>
                <w:szCs w:val="22"/>
              </w:rPr>
              <w:t>Reforma pro optimalizaci, implementaci a</w:t>
            </w:r>
            <w:r w:rsidR="00256287">
              <w:rPr>
                <w:rFonts w:ascii="Calibri" w:eastAsia="Calibri" w:hAnsi="Calibri" w:cs="Calibri"/>
                <w:b w:val="0"/>
                <w:sz w:val="22"/>
                <w:szCs w:val="22"/>
              </w:rPr>
              <w:t> </w:t>
            </w:r>
            <w:r w:rsidRPr="6D121F48">
              <w:rPr>
                <w:rFonts w:ascii="Calibri" w:eastAsia="Calibri" w:hAnsi="Calibri" w:cs="Calibri"/>
                <w:b w:val="0"/>
                <w:sz w:val="22"/>
                <w:szCs w:val="22"/>
              </w:rPr>
              <w:t>metodické řízení digitalizovaných služeb vč. jejich kapacitního plánování a</w:t>
            </w:r>
            <w:r w:rsidR="00256287">
              <w:rPr>
                <w:rFonts w:ascii="Calibri" w:eastAsia="Calibri" w:hAnsi="Calibri" w:cs="Calibri"/>
                <w:b w:val="0"/>
                <w:sz w:val="22"/>
                <w:szCs w:val="22"/>
              </w:rPr>
              <w:t> </w:t>
            </w:r>
            <w:r w:rsidRPr="6D121F48">
              <w:rPr>
                <w:rFonts w:ascii="Calibri" w:eastAsia="Calibri" w:hAnsi="Calibri" w:cs="Calibri"/>
                <w:b w:val="0"/>
                <w:sz w:val="22"/>
                <w:szCs w:val="22"/>
              </w:rPr>
              <w:t>komunikaci informací klientům veřejné správy</w:t>
            </w:r>
          </w:p>
        </w:tc>
        <w:tc>
          <w:tcPr>
            <w:tcW w:w="1843" w:type="dxa"/>
            <w:tcBorders>
              <w:top w:val="nil"/>
              <w:left w:val="nil"/>
              <w:bottom w:val="single" w:sz="8" w:space="0" w:color="D9E1F2"/>
              <w:right w:val="single" w:sz="8" w:space="0" w:color="D9E1F2"/>
            </w:tcBorders>
            <w:shd w:val="clear" w:color="auto" w:fill="FFFFFF" w:themeFill="background1"/>
            <w:noWrap/>
            <w:vAlign w:val="center"/>
            <w:hideMark/>
          </w:tcPr>
          <w:p w14:paraId="27125D05" w14:textId="79D5F5A8" w:rsidR="00537569" w:rsidRPr="00FC2C45" w:rsidRDefault="008A2B02" w:rsidP="00100214">
            <w:pPr>
              <w:jc w:val="right"/>
              <w:rPr>
                <w:rFonts w:asciiTheme="minorHAnsi" w:hAnsiTheme="minorHAnsi" w:cstheme="minorHAnsi"/>
                <w:sz w:val="22"/>
                <w:szCs w:val="22"/>
              </w:rPr>
            </w:pPr>
            <w:r>
              <w:rPr>
                <w:rFonts w:asciiTheme="minorHAnsi" w:hAnsiTheme="minorHAnsi" w:cstheme="minorHAnsi"/>
                <w:sz w:val="22"/>
                <w:szCs w:val="22"/>
              </w:rPr>
              <w:t>472,22</w:t>
            </w:r>
          </w:p>
        </w:tc>
      </w:tr>
    </w:tbl>
    <w:p w14:paraId="749B883C" w14:textId="27CD3716" w:rsidR="00C42CDB" w:rsidRDefault="000238AD" w:rsidP="00CF431F">
      <w:pPr>
        <w:spacing w:after="200" w:line="276" w:lineRule="auto"/>
        <w:rPr>
          <w:rFonts w:asciiTheme="minorHAnsi" w:hAnsiTheme="minorHAnsi" w:cstheme="minorHAnsi"/>
          <w:b/>
          <w:sz w:val="22"/>
          <w:szCs w:val="22"/>
        </w:rPr>
      </w:pPr>
      <w:r w:rsidRPr="00FC2C45">
        <w:rPr>
          <w:rFonts w:asciiTheme="minorHAnsi" w:hAnsiTheme="minorHAnsi" w:cstheme="minorHAnsi"/>
          <w:sz w:val="22"/>
          <w:szCs w:val="22"/>
        </w:rPr>
        <w:br w:type="page"/>
      </w:r>
      <w:r w:rsidR="00EB602F" w:rsidRPr="00CF431F">
        <w:rPr>
          <w:rFonts w:asciiTheme="minorHAnsi" w:hAnsiTheme="minorHAnsi" w:cstheme="minorHAnsi"/>
          <w:b/>
          <w:sz w:val="22"/>
          <w:szCs w:val="22"/>
        </w:rPr>
        <w:lastRenderedPageBreak/>
        <w:t xml:space="preserve">Kontaktní centrum veřejné správy </w:t>
      </w:r>
    </w:p>
    <w:tbl>
      <w:tblPr>
        <w:tblStyle w:val="Mkatabulky"/>
        <w:tblW w:w="0" w:type="auto"/>
        <w:tblLook w:val="04A0" w:firstRow="1" w:lastRow="0" w:firstColumn="1" w:lastColumn="0" w:noHBand="0" w:noVBand="1"/>
      </w:tblPr>
      <w:tblGrid>
        <w:gridCol w:w="556"/>
        <w:gridCol w:w="9130"/>
      </w:tblGrid>
      <w:tr w:rsidR="006F7851" w14:paraId="130A0C28" w14:textId="77777777" w:rsidTr="0F040059">
        <w:tc>
          <w:tcPr>
            <w:tcW w:w="537" w:type="dxa"/>
            <w:tcBorders>
              <w:top w:val="single" w:sz="24" w:space="0" w:color="auto"/>
              <w:left w:val="single" w:sz="24" w:space="0" w:color="auto"/>
              <w:bottom w:val="single" w:sz="24" w:space="0" w:color="auto"/>
              <w:right w:val="nil"/>
            </w:tcBorders>
          </w:tcPr>
          <w:p w14:paraId="062FCDEF" w14:textId="77777777" w:rsidR="006F7851" w:rsidRDefault="006F7851" w:rsidP="00ED40E4">
            <w:pPr>
              <w:pStyle w:val="K-Nadpis2"/>
              <w:rPr>
                <w:rFonts w:asciiTheme="minorHAnsi" w:hAnsiTheme="minorHAnsi" w:cstheme="minorHAnsi"/>
                <w:noProof/>
                <w:sz w:val="22"/>
                <w:szCs w:val="22"/>
              </w:rPr>
            </w:pPr>
            <w:r>
              <w:rPr>
                <w:rFonts w:asciiTheme="minorHAnsi" w:hAnsiTheme="minorHAnsi" w:cstheme="minorHAnsi"/>
                <w:noProof/>
                <w:sz w:val="22"/>
                <w:szCs w:val="22"/>
                <w:lang w:eastAsia="cs-CZ"/>
              </w:rPr>
              <w:drawing>
                <wp:inline distT="0" distB="0" distL="0" distR="0" wp14:anchorId="0381114F" wp14:editId="0981AEB6">
                  <wp:extent cx="214685" cy="214685"/>
                  <wp:effectExtent l="0" t="0" r="1270" b="1270"/>
                  <wp:docPr id="1335250391" name="Obrázek 1335250391" descr="Obsah obrázku symbol, logo,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72030" name="Obrázek 1" descr="Obsah obrázku symbol, logo, Písmo, Grafika&#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639" cy="227639"/>
                          </a:xfrm>
                          <a:prstGeom prst="rect">
                            <a:avLst/>
                          </a:prstGeom>
                        </pic:spPr>
                      </pic:pic>
                    </a:graphicData>
                  </a:graphic>
                </wp:inline>
              </w:drawing>
            </w:r>
          </w:p>
        </w:tc>
        <w:tc>
          <w:tcPr>
            <w:tcW w:w="9149" w:type="dxa"/>
            <w:tcBorders>
              <w:top w:val="single" w:sz="24" w:space="0" w:color="auto"/>
              <w:left w:val="nil"/>
              <w:bottom w:val="single" w:sz="24" w:space="0" w:color="auto"/>
              <w:right w:val="single" w:sz="24" w:space="0" w:color="auto"/>
            </w:tcBorders>
          </w:tcPr>
          <w:p w14:paraId="0FB3706F" w14:textId="77777777" w:rsidR="006F7851" w:rsidRDefault="18DAFF94" w:rsidP="005C2595">
            <w:pPr>
              <w:pStyle w:val="K-TextInfo"/>
              <w:numPr>
                <w:ilvl w:val="0"/>
                <w:numId w:val="39"/>
              </w:numPr>
              <w:ind w:left="304" w:hanging="284"/>
              <w:rPr>
                <w:rFonts w:cstheme="minorHAnsi"/>
                <w:b/>
                <w:bCs/>
                <w:sz w:val="22"/>
                <w:szCs w:val="22"/>
              </w:rPr>
            </w:pPr>
            <w:r w:rsidRPr="0F040059">
              <w:rPr>
                <w:b/>
                <w:bCs/>
                <w:sz w:val="22"/>
                <w:szCs w:val="22"/>
              </w:rPr>
              <w:t>usnesení vlády ke kontaktnímu centru veřejné správy</w:t>
            </w:r>
          </w:p>
          <w:p w14:paraId="71ECFC95" w14:textId="77777777" w:rsidR="006F7851" w:rsidRPr="00B4167E" w:rsidRDefault="18DAFF94" w:rsidP="006F7851">
            <w:pPr>
              <w:pStyle w:val="K-TextInfo"/>
              <w:numPr>
                <w:ilvl w:val="0"/>
                <w:numId w:val="39"/>
              </w:numPr>
              <w:ind w:left="304" w:hanging="284"/>
              <w:rPr>
                <w:rFonts w:cstheme="minorHAnsi"/>
                <w:b/>
                <w:bCs/>
                <w:sz w:val="22"/>
                <w:szCs w:val="22"/>
              </w:rPr>
            </w:pPr>
            <w:r w:rsidRPr="0F040059">
              <w:rPr>
                <w:b/>
                <w:bCs/>
                <w:sz w:val="22"/>
                <w:szCs w:val="22"/>
              </w:rPr>
              <w:t>existující kontaktní (call) centrum</w:t>
            </w:r>
          </w:p>
          <w:p w14:paraId="2BA2CB0E" w14:textId="77777777" w:rsidR="006F7851" w:rsidRPr="00B4167E" w:rsidRDefault="18DAFF94" w:rsidP="006F7851">
            <w:pPr>
              <w:pStyle w:val="K-TextInfo"/>
              <w:numPr>
                <w:ilvl w:val="0"/>
                <w:numId w:val="39"/>
              </w:numPr>
              <w:ind w:left="304" w:hanging="284"/>
              <w:rPr>
                <w:rFonts w:cstheme="minorHAnsi"/>
                <w:b/>
                <w:bCs/>
                <w:sz w:val="22"/>
                <w:szCs w:val="22"/>
              </w:rPr>
            </w:pPr>
            <w:r w:rsidRPr="0F040059">
              <w:rPr>
                <w:b/>
                <w:bCs/>
                <w:sz w:val="22"/>
                <w:szCs w:val="22"/>
              </w:rPr>
              <w:t>existující znalostní báze pro kontaktní centrum</w:t>
            </w:r>
          </w:p>
          <w:p w14:paraId="1F54935B" w14:textId="77777777" w:rsidR="006F7851" w:rsidRPr="00B4167E" w:rsidRDefault="18DAFF94" w:rsidP="006F7851">
            <w:pPr>
              <w:pStyle w:val="K-TextInfo"/>
              <w:numPr>
                <w:ilvl w:val="0"/>
                <w:numId w:val="39"/>
              </w:numPr>
              <w:ind w:left="304" w:hanging="284"/>
              <w:rPr>
                <w:rFonts w:cstheme="minorHAnsi"/>
                <w:b/>
                <w:bCs/>
                <w:sz w:val="22"/>
                <w:szCs w:val="22"/>
              </w:rPr>
            </w:pPr>
            <w:r w:rsidRPr="0F040059">
              <w:rPr>
                <w:b/>
                <w:bCs/>
                <w:sz w:val="22"/>
                <w:szCs w:val="22"/>
              </w:rPr>
              <w:t xml:space="preserve">existující CRM podporující kontakt klienta </w:t>
            </w:r>
          </w:p>
          <w:p w14:paraId="133E38DB" w14:textId="77777777" w:rsidR="006F7851" w:rsidRPr="003B78B5" w:rsidRDefault="18DAFF94" w:rsidP="006F7851">
            <w:pPr>
              <w:pStyle w:val="K-TextInfo"/>
              <w:numPr>
                <w:ilvl w:val="0"/>
                <w:numId w:val="39"/>
              </w:numPr>
              <w:ind w:left="304" w:hanging="284"/>
              <w:rPr>
                <w:rFonts w:cstheme="minorHAnsi"/>
                <w:sz w:val="22"/>
                <w:szCs w:val="22"/>
              </w:rPr>
            </w:pPr>
            <w:r w:rsidRPr="0F040059">
              <w:rPr>
                <w:b/>
                <w:bCs/>
                <w:sz w:val="22"/>
                <w:szCs w:val="22"/>
              </w:rPr>
              <w:t>nastavené procesy kontaktního centra</w:t>
            </w:r>
          </w:p>
          <w:p w14:paraId="72F74474" w14:textId="791B8BA9" w:rsidR="003B78B5" w:rsidRDefault="1F0BE06F" w:rsidP="006F7851">
            <w:pPr>
              <w:pStyle w:val="K-TextInfo"/>
              <w:numPr>
                <w:ilvl w:val="0"/>
                <w:numId w:val="39"/>
              </w:numPr>
              <w:ind w:left="304" w:hanging="284"/>
              <w:rPr>
                <w:rFonts w:cstheme="minorHAnsi"/>
                <w:sz w:val="22"/>
                <w:szCs w:val="22"/>
              </w:rPr>
            </w:pPr>
            <w:r w:rsidRPr="0F040059">
              <w:rPr>
                <w:b/>
                <w:bCs/>
                <w:sz w:val="22"/>
                <w:szCs w:val="22"/>
              </w:rPr>
              <w:t>počet agend řešených v</w:t>
            </w:r>
            <w:r w:rsidR="00256287">
              <w:rPr>
                <w:b/>
                <w:bCs/>
                <w:sz w:val="22"/>
                <w:szCs w:val="22"/>
              </w:rPr>
              <w:t> </w:t>
            </w:r>
            <w:r w:rsidRPr="0F040059">
              <w:rPr>
                <w:b/>
                <w:bCs/>
                <w:sz w:val="22"/>
                <w:szCs w:val="22"/>
              </w:rPr>
              <w:t>rámci kontaktního centra k</w:t>
            </w:r>
            <w:r w:rsidR="00256287">
              <w:rPr>
                <w:b/>
                <w:bCs/>
                <w:sz w:val="22"/>
                <w:szCs w:val="22"/>
              </w:rPr>
              <w:t> </w:t>
            </w:r>
            <w:r w:rsidRPr="0F040059">
              <w:rPr>
                <w:b/>
                <w:bCs/>
                <w:sz w:val="22"/>
                <w:szCs w:val="22"/>
              </w:rPr>
              <w:t xml:space="preserve">30.6.2026 </w:t>
            </w:r>
            <w:r w:rsidR="6BFDB70F" w:rsidRPr="0F040059">
              <w:rPr>
                <w:b/>
                <w:bCs/>
                <w:sz w:val="22"/>
                <w:szCs w:val="22"/>
              </w:rPr>
              <w:t>–</w:t>
            </w:r>
            <w:r w:rsidRPr="0F040059">
              <w:rPr>
                <w:b/>
                <w:bCs/>
                <w:sz w:val="22"/>
                <w:szCs w:val="22"/>
              </w:rPr>
              <w:t xml:space="preserve"> 1</w:t>
            </w:r>
            <w:r w:rsidR="6BFDB70F" w:rsidRPr="0F040059">
              <w:rPr>
                <w:b/>
                <w:bCs/>
                <w:sz w:val="22"/>
                <w:szCs w:val="22"/>
              </w:rPr>
              <w:t>0 agend</w:t>
            </w:r>
          </w:p>
        </w:tc>
      </w:tr>
    </w:tbl>
    <w:p w14:paraId="60051893" w14:textId="77777777" w:rsidR="006F7851" w:rsidRDefault="006F7851" w:rsidP="00CF431F">
      <w:pPr>
        <w:spacing w:after="200" w:line="276" w:lineRule="auto"/>
        <w:rPr>
          <w:rFonts w:asciiTheme="minorHAnsi" w:hAnsiTheme="minorHAnsi" w:cstheme="minorHAnsi"/>
          <w:b/>
          <w:sz w:val="22"/>
          <w:szCs w:val="22"/>
        </w:rPr>
      </w:pPr>
    </w:p>
    <w:tbl>
      <w:tblPr>
        <w:tblStyle w:val="Mkatabulky"/>
        <w:tblW w:w="0" w:type="auto"/>
        <w:tblInd w:w="25" w:type="dxa"/>
        <w:tblLook w:val="04A0" w:firstRow="1" w:lastRow="0" w:firstColumn="1" w:lastColumn="0" w:noHBand="0" w:noVBand="1"/>
      </w:tblPr>
      <w:tblGrid>
        <w:gridCol w:w="2422"/>
        <w:gridCol w:w="7182"/>
      </w:tblGrid>
      <w:tr w:rsidR="00C42CDB" w:rsidRPr="00FC2C45" w14:paraId="6982B5FC" w14:textId="77777777" w:rsidTr="6D121F48">
        <w:tc>
          <w:tcPr>
            <w:tcW w:w="2422" w:type="dxa"/>
          </w:tcPr>
          <w:p w14:paraId="0DC658D1"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Výzva</w:t>
            </w:r>
          </w:p>
        </w:tc>
        <w:tc>
          <w:tcPr>
            <w:tcW w:w="7182" w:type="dxa"/>
          </w:tcPr>
          <w:p w14:paraId="0D49F683" w14:textId="3DC47581" w:rsidR="00C42CDB" w:rsidRPr="00FC2C45" w:rsidRDefault="597B87B6" w:rsidP="6D121F48">
            <w:pPr>
              <w:pStyle w:val="K-TextInfo"/>
              <w:rPr>
                <w:sz w:val="22"/>
                <w:szCs w:val="22"/>
              </w:rPr>
            </w:pPr>
            <w:r w:rsidRPr="6D121F48">
              <w:rPr>
                <w:sz w:val="22"/>
                <w:szCs w:val="22"/>
              </w:rPr>
              <w:t>V současné době jsou služby veřejné správy (včetně obecných informací či poskytování individuálních údajů) klientům dostupné zejména na portálech příslušných orgánů veřejné moci (agendových či resortních), kterých je relativně velké množství (desítky) a</w:t>
            </w:r>
            <w:r w:rsidR="00256287">
              <w:rPr>
                <w:sz w:val="22"/>
                <w:szCs w:val="22"/>
              </w:rPr>
              <w:t> </w:t>
            </w:r>
            <w:r w:rsidRPr="6D121F48">
              <w:rPr>
                <w:sz w:val="22"/>
                <w:szCs w:val="22"/>
              </w:rPr>
              <w:t>orientace v</w:t>
            </w:r>
            <w:r w:rsidR="00256287">
              <w:rPr>
                <w:sz w:val="22"/>
                <w:szCs w:val="22"/>
              </w:rPr>
              <w:t> </w:t>
            </w:r>
            <w:r w:rsidRPr="6D121F48">
              <w:rPr>
                <w:sz w:val="22"/>
                <w:szCs w:val="22"/>
              </w:rPr>
              <w:t>nich je pro klienta poměrně složitá. Kontaktní centrum veřejné správy bude v</w:t>
            </w:r>
            <w:r w:rsidR="00256287">
              <w:rPr>
                <w:sz w:val="22"/>
                <w:szCs w:val="22"/>
              </w:rPr>
              <w:t> </w:t>
            </w:r>
            <w:r w:rsidRPr="6D121F48">
              <w:rPr>
                <w:sz w:val="22"/>
                <w:szCs w:val="22"/>
              </w:rPr>
              <w:t>cílovém stavu schopné pomoci klientům v</w:t>
            </w:r>
            <w:r w:rsidR="00256287">
              <w:rPr>
                <w:sz w:val="22"/>
                <w:szCs w:val="22"/>
              </w:rPr>
              <w:t> </w:t>
            </w:r>
            <w:r w:rsidRPr="6D121F48">
              <w:rPr>
                <w:sz w:val="22"/>
                <w:szCs w:val="22"/>
              </w:rPr>
              <w:t>orientaci ve službách veřejné správy, poskytnout detailní podporu v</w:t>
            </w:r>
            <w:r w:rsidR="00256287">
              <w:rPr>
                <w:sz w:val="22"/>
                <w:szCs w:val="22"/>
              </w:rPr>
              <w:t> </w:t>
            </w:r>
            <w:r w:rsidRPr="6D121F48">
              <w:rPr>
                <w:sz w:val="22"/>
                <w:szCs w:val="22"/>
              </w:rPr>
              <w:t>případě centrálních služeb veřejné správy (v samoobslužných i</w:t>
            </w:r>
            <w:r w:rsidR="00256287">
              <w:rPr>
                <w:sz w:val="22"/>
                <w:szCs w:val="22"/>
              </w:rPr>
              <w:t> </w:t>
            </w:r>
            <w:r w:rsidRPr="6D121F48">
              <w:rPr>
                <w:sz w:val="22"/>
                <w:szCs w:val="22"/>
              </w:rPr>
              <w:t>asistovaných kanálech centrálních kanálech, tj. P</w:t>
            </w:r>
            <w:r w:rsidR="448CDE1F" w:rsidRPr="6D121F48">
              <w:rPr>
                <w:sz w:val="22"/>
                <w:szCs w:val="22"/>
              </w:rPr>
              <w:t>ortál veřejné správy</w:t>
            </w:r>
            <w:r w:rsidRPr="6D121F48">
              <w:rPr>
                <w:sz w:val="22"/>
                <w:szCs w:val="22"/>
              </w:rPr>
              <w:t>/P</w:t>
            </w:r>
            <w:r w:rsidR="448CDE1F" w:rsidRPr="6D121F48">
              <w:rPr>
                <w:sz w:val="22"/>
                <w:szCs w:val="22"/>
              </w:rPr>
              <w:t>ortál občana</w:t>
            </w:r>
            <w:r w:rsidRPr="6D121F48">
              <w:rPr>
                <w:sz w:val="22"/>
                <w:szCs w:val="22"/>
              </w:rPr>
              <w:t xml:space="preserve"> a</w:t>
            </w:r>
            <w:r w:rsidR="00256287">
              <w:rPr>
                <w:sz w:val="22"/>
                <w:szCs w:val="22"/>
              </w:rPr>
              <w:t> </w:t>
            </w:r>
            <w:r w:rsidR="448CDE1F" w:rsidRPr="6D121F48">
              <w:rPr>
                <w:sz w:val="22"/>
                <w:szCs w:val="22"/>
              </w:rPr>
              <w:t>Kontaktní místo veřejné správy</w:t>
            </w:r>
            <w:r w:rsidRPr="6D121F48">
              <w:rPr>
                <w:sz w:val="22"/>
                <w:szCs w:val="22"/>
              </w:rPr>
              <w:t>) a</w:t>
            </w:r>
            <w:r w:rsidR="00256287">
              <w:rPr>
                <w:sz w:val="22"/>
                <w:szCs w:val="22"/>
              </w:rPr>
              <w:t> </w:t>
            </w:r>
            <w:r w:rsidRPr="6D121F48">
              <w:rPr>
                <w:sz w:val="22"/>
                <w:szCs w:val="22"/>
              </w:rPr>
              <w:t>nasměrovat klienta na místo (portál, lokální call centrum či přepážky) orgánu veřejné moci nebo resortu, kde vyřeší služby nespadající do jeho kompetencí. Centrálními komunikačními kanály budou – telefonní linka, samoobslužný portál, chatbot, kontaktní místo. Jedná se o</w:t>
            </w:r>
            <w:r w:rsidR="00256287">
              <w:rPr>
                <w:sz w:val="22"/>
                <w:szCs w:val="22"/>
              </w:rPr>
              <w:t> </w:t>
            </w:r>
            <w:r w:rsidRPr="6D121F48">
              <w:rPr>
                <w:sz w:val="22"/>
                <w:szCs w:val="22"/>
              </w:rPr>
              <w:t>asistovaný kanál pomáhající podstatným způsobem ke zvýšení digitální kompetence veřejnosti a</w:t>
            </w:r>
            <w:r w:rsidR="00256287">
              <w:rPr>
                <w:sz w:val="22"/>
                <w:szCs w:val="22"/>
              </w:rPr>
              <w:t> </w:t>
            </w:r>
            <w:r w:rsidRPr="6D121F48">
              <w:rPr>
                <w:sz w:val="22"/>
                <w:szCs w:val="22"/>
              </w:rPr>
              <w:t>využívání digitálních služeb státu</w:t>
            </w:r>
          </w:p>
        </w:tc>
      </w:tr>
      <w:tr w:rsidR="00C42CDB" w:rsidRPr="00FC2C45" w14:paraId="5F3525F7" w14:textId="77777777" w:rsidTr="6D121F48">
        <w:tc>
          <w:tcPr>
            <w:tcW w:w="2422" w:type="dxa"/>
          </w:tcPr>
          <w:p w14:paraId="568C7FCE"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Cíl</w:t>
            </w:r>
          </w:p>
        </w:tc>
        <w:tc>
          <w:tcPr>
            <w:tcW w:w="7182" w:type="dxa"/>
          </w:tcPr>
          <w:p w14:paraId="55D7529B" w14:textId="12C02D62" w:rsidR="00C42CDB" w:rsidRPr="00FC2C45" w:rsidRDefault="00A071DE" w:rsidP="00A071DE">
            <w:pPr>
              <w:pStyle w:val="K-TextInfo"/>
              <w:rPr>
                <w:rFonts w:cstheme="minorHAnsi"/>
                <w:bCs/>
                <w:sz w:val="22"/>
                <w:szCs w:val="22"/>
              </w:rPr>
            </w:pPr>
            <w:r w:rsidRPr="00FC2C45">
              <w:rPr>
                <w:rFonts w:cstheme="minorHAnsi"/>
                <w:bCs/>
                <w:sz w:val="22"/>
                <w:szCs w:val="22"/>
              </w:rPr>
              <w:t>Vybudování kontaktního centra – existence kontaktního centra, jeho vybavení, napojení na propojený datový fond a</w:t>
            </w:r>
            <w:r w:rsidR="00256287">
              <w:rPr>
                <w:rFonts w:cstheme="minorHAnsi"/>
                <w:bCs/>
                <w:sz w:val="22"/>
                <w:szCs w:val="22"/>
              </w:rPr>
              <w:t> </w:t>
            </w:r>
            <w:r w:rsidRPr="00FC2C45">
              <w:rPr>
                <w:rFonts w:cstheme="minorHAnsi"/>
                <w:bCs/>
                <w:sz w:val="22"/>
                <w:szCs w:val="22"/>
              </w:rPr>
              <w:t>naplnění znalostní báze</w:t>
            </w:r>
          </w:p>
          <w:p w14:paraId="65433AD7" w14:textId="39EE1296" w:rsidR="00A071DE" w:rsidRPr="00FC2C45" w:rsidRDefault="00A071DE" w:rsidP="00A071DE">
            <w:pPr>
              <w:pStyle w:val="K-TextInfo"/>
              <w:rPr>
                <w:rFonts w:cstheme="minorHAnsi"/>
                <w:i/>
                <w:iCs/>
                <w:sz w:val="22"/>
                <w:szCs w:val="22"/>
              </w:rPr>
            </w:pPr>
            <w:r w:rsidRPr="00FC2C45">
              <w:rPr>
                <w:rFonts w:cstheme="minorHAnsi"/>
                <w:color w:val="auto"/>
                <w:sz w:val="22"/>
                <w:szCs w:val="22"/>
              </w:rPr>
              <w:t>Nově inkludované agendy rozšíří možnosti vzdálené komunikace klientů s</w:t>
            </w:r>
            <w:r w:rsidR="00256287">
              <w:rPr>
                <w:rFonts w:cstheme="minorHAnsi"/>
                <w:color w:val="auto"/>
                <w:sz w:val="22"/>
                <w:szCs w:val="22"/>
              </w:rPr>
              <w:t> </w:t>
            </w:r>
            <w:r w:rsidRPr="00FC2C45">
              <w:rPr>
                <w:rFonts w:cstheme="minorHAnsi"/>
                <w:color w:val="auto"/>
                <w:sz w:val="22"/>
                <w:szCs w:val="22"/>
              </w:rPr>
              <w:t>veřejnou správou prostřednictvím kontaktního centra, sníží počet osobních návštěv na úřadech a</w:t>
            </w:r>
            <w:r w:rsidR="00256287">
              <w:rPr>
                <w:rFonts w:cstheme="minorHAnsi"/>
                <w:color w:val="auto"/>
                <w:sz w:val="22"/>
                <w:szCs w:val="22"/>
              </w:rPr>
              <w:t> </w:t>
            </w:r>
            <w:r w:rsidRPr="00FC2C45">
              <w:rPr>
                <w:rFonts w:cstheme="minorHAnsi"/>
                <w:color w:val="auto"/>
                <w:sz w:val="22"/>
                <w:szCs w:val="22"/>
              </w:rPr>
              <w:t>zvýší počet distančních interakcí mezi občany a</w:t>
            </w:r>
            <w:r w:rsidR="00256287">
              <w:rPr>
                <w:rFonts w:cstheme="minorHAnsi"/>
                <w:color w:val="auto"/>
                <w:sz w:val="22"/>
                <w:szCs w:val="22"/>
              </w:rPr>
              <w:t> </w:t>
            </w:r>
            <w:r w:rsidRPr="00FC2C45">
              <w:rPr>
                <w:rFonts w:cstheme="minorHAnsi"/>
                <w:color w:val="auto"/>
                <w:sz w:val="22"/>
                <w:szCs w:val="22"/>
              </w:rPr>
              <w:t>státem a</w:t>
            </w:r>
            <w:r w:rsidR="00256287">
              <w:rPr>
                <w:rFonts w:cstheme="minorHAnsi"/>
                <w:color w:val="auto"/>
                <w:sz w:val="22"/>
                <w:szCs w:val="22"/>
              </w:rPr>
              <w:t> </w:t>
            </w:r>
            <w:r w:rsidRPr="00FC2C45">
              <w:rPr>
                <w:rFonts w:cstheme="minorHAnsi"/>
                <w:color w:val="auto"/>
                <w:sz w:val="22"/>
                <w:szCs w:val="22"/>
              </w:rPr>
              <w:t>firmami a</w:t>
            </w:r>
            <w:r w:rsidR="00256287">
              <w:rPr>
                <w:rFonts w:cstheme="minorHAnsi"/>
                <w:color w:val="auto"/>
                <w:sz w:val="22"/>
                <w:szCs w:val="22"/>
              </w:rPr>
              <w:t> </w:t>
            </w:r>
            <w:r w:rsidRPr="00FC2C45">
              <w:rPr>
                <w:rFonts w:cstheme="minorHAnsi"/>
                <w:color w:val="auto"/>
                <w:sz w:val="22"/>
                <w:szCs w:val="22"/>
              </w:rPr>
              <w:t>státem</w:t>
            </w:r>
          </w:p>
        </w:tc>
      </w:tr>
      <w:tr w:rsidR="00C42CDB" w:rsidRPr="00FC2C45" w14:paraId="3D3A24D7" w14:textId="77777777" w:rsidTr="6D121F48">
        <w:tc>
          <w:tcPr>
            <w:tcW w:w="2422" w:type="dxa"/>
          </w:tcPr>
          <w:p w14:paraId="14FE6919"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Implementace</w:t>
            </w:r>
          </w:p>
        </w:tc>
        <w:tc>
          <w:tcPr>
            <w:tcW w:w="7182" w:type="dxa"/>
          </w:tcPr>
          <w:p w14:paraId="3FE131A4" w14:textId="3DF28E25" w:rsidR="00C42CDB" w:rsidRPr="00FC2C45" w:rsidRDefault="78CDD655" w:rsidP="6D121F48">
            <w:pPr>
              <w:pStyle w:val="K-TextInfo"/>
              <w:rPr>
                <w:sz w:val="22"/>
                <w:szCs w:val="22"/>
              </w:rPr>
            </w:pPr>
            <w:r w:rsidRPr="6D121F48">
              <w:rPr>
                <w:sz w:val="22"/>
                <w:szCs w:val="22"/>
              </w:rPr>
              <w:t>V rámci implementace dojde k</w:t>
            </w:r>
            <w:r w:rsidR="00256287">
              <w:rPr>
                <w:sz w:val="22"/>
                <w:szCs w:val="22"/>
              </w:rPr>
              <w:t> </w:t>
            </w:r>
            <w:r w:rsidRPr="6D121F48">
              <w:rPr>
                <w:sz w:val="22"/>
                <w:szCs w:val="22"/>
              </w:rPr>
              <w:t>vytvoření technicky vybaveného call centra s</w:t>
            </w:r>
            <w:r w:rsidR="00256287">
              <w:rPr>
                <w:sz w:val="22"/>
                <w:szCs w:val="22"/>
              </w:rPr>
              <w:t> </w:t>
            </w:r>
            <w:r w:rsidRPr="6D121F48">
              <w:rPr>
                <w:sz w:val="22"/>
                <w:szCs w:val="22"/>
              </w:rPr>
              <w:t>odpovídajícím SW vybavením pro telefonický a</w:t>
            </w:r>
            <w:r w:rsidR="00256287">
              <w:rPr>
                <w:sz w:val="22"/>
                <w:szCs w:val="22"/>
              </w:rPr>
              <w:t> </w:t>
            </w:r>
            <w:r w:rsidRPr="6D121F48">
              <w:rPr>
                <w:sz w:val="22"/>
                <w:szCs w:val="22"/>
              </w:rPr>
              <w:t>e-mailový kontakt s</w:t>
            </w:r>
            <w:r w:rsidR="00256287">
              <w:rPr>
                <w:sz w:val="22"/>
                <w:szCs w:val="22"/>
              </w:rPr>
              <w:t> </w:t>
            </w:r>
            <w:r w:rsidRPr="6D121F48">
              <w:rPr>
                <w:sz w:val="22"/>
                <w:szCs w:val="22"/>
              </w:rPr>
              <w:t>klientem. Dojde k</w:t>
            </w:r>
            <w:r w:rsidR="00256287">
              <w:rPr>
                <w:sz w:val="22"/>
                <w:szCs w:val="22"/>
              </w:rPr>
              <w:t> </w:t>
            </w:r>
            <w:r w:rsidRPr="6D121F48">
              <w:rPr>
                <w:sz w:val="22"/>
                <w:szCs w:val="22"/>
              </w:rPr>
              <w:t>vytvoření společné znalostní báze, obsahující jak obecné informace, které bude vytvářet tým odborníků, tak vybrané informace o</w:t>
            </w:r>
            <w:r w:rsidR="00256287">
              <w:rPr>
                <w:sz w:val="22"/>
                <w:szCs w:val="22"/>
              </w:rPr>
              <w:t> </w:t>
            </w:r>
            <w:r w:rsidRPr="6D121F48">
              <w:rPr>
                <w:sz w:val="22"/>
                <w:szCs w:val="22"/>
              </w:rPr>
              <w:t>klientovi z</w:t>
            </w:r>
            <w:r w:rsidR="00256287">
              <w:rPr>
                <w:sz w:val="22"/>
                <w:szCs w:val="22"/>
              </w:rPr>
              <w:t> </w:t>
            </w:r>
            <w:r w:rsidRPr="6D121F48">
              <w:rPr>
                <w:sz w:val="22"/>
                <w:szCs w:val="22"/>
              </w:rPr>
              <w:t>propojeného datového fondu a</w:t>
            </w:r>
            <w:r w:rsidR="00256287">
              <w:rPr>
                <w:sz w:val="22"/>
                <w:szCs w:val="22"/>
              </w:rPr>
              <w:t> </w:t>
            </w:r>
            <w:r w:rsidRPr="6D121F48">
              <w:rPr>
                <w:sz w:val="22"/>
                <w:szCs w:val="22"/>
              </w:rPr>
              <w:t>vlastní údaje klienta z</w:t>
            </w:r>
            <w:r w:rsidR="00256287">
              <w:rPr>
                <w:sz w:val="22"/>
                <w:szCs w:val="22"/>
              </w:rPr>
              <w:t> </w:t>
            </w:r>
            <w:r w:rsidRPr="6D121F48">
              <w:rPr>
                <w:sz w:val="22"/>
                <w:szCs w:val="22"/>
              </w:rPr>
              <w:t xml:space="preserve">jeho datových prostorů </w:t>
            </w:r>
            <w:r w:rsidR="4A907AA8" w:rsidRPr="6D121F48">
              <w:rPr>
                <w:sz w:val="22"/>
                <w:szCs w:val="22"/>
              </w:rPr>
              <w:t>–</w:t>
            </w:r>
            <w:r w:rsidRPr="6D121F48">
              <w:rPr>
                <w:sz w:val="22"/>
                <w:szCs w:val="22"/>
              </w:rPr>
              <w:t xml:space="preserve"> pouze ty pro potřeby oslovení v</w:t>
            </w:r>
            <w:r w:rsidR="00256287">
              <w:rPr>
                <w:sz w:val="22"/>
                <w:szCs w:val="22"/>
              </w:rPr>
              <w:t> </w:t>
            </w:r>
            <w:r w:rsidRPr="6D121F48">
              <w:rPr>
                <w:sz w:val="22"/>
                <w:szCs w:val="22"/>
              </w:rPr>
              <w:t>kampani nebo vyřešení životní situace klienta, a</w:t>
            </w:r>
            <w:r w:rsidR="00256287">
              <w:rPr>
                <w:sz w:val="22"/>
                <w:szCs w:val="22"/>
              </w:rPr>
              <w:t> </w:t>
            </w:r>
            <w:r w:rsidRPr="6D121F48">
              <w:rPr>
                <w:sz w:val="22"/>
                <w:szCs w:val="22"/>
              </w:rPr>
              <w:t>to ze zákona nebo na základě souhlasu klienta</w:t>
            </w:r>
          </w:p>
        </w:tc>
      </w:tr>
      <w:tr w:rsidR="00C42CDB" w:rsidRPr="00FC2C45" w14:paraId="71F3B105" w14:textId="77777777" w:rsidTr="6D121F48">
        <w:trPr>
          <w:trHeight w:val="70"/>
        </w:trPr>
        <w:tc>
          <w:tcPr>
            <w:tcW w:w="2422" w:type="dxa"/>
          </w:tcPr>
          <w:p w14:paraId="7AA411C9" w14:textId="5242BF64"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Spolupráce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zapojení zúčastněných stran</w:t>
            </w:r>
          </w:p>
        </w:tc>
        <w:tc>
          <w:tcPr>
            <w:tcW w:w="7182" w:type="dxa"/>
          </w:tcPr>
          <w:p w14:paraId="22FA2895" w14:textId="7D40E889" w:rsidR="00C42CDB" w:rsidRPr="00FC2C45" w:rsidRDefault="692EADE3" w:rsidP="6D121F48">
            <w:pPr>
              <w:pStyle w:val="K-TextInfo"/>
              <w:rPr>
                <w:sz w:val="22"/>
                <w:szCs w:val="22"/>
              </w:rPr>
            </w:pPr>
            <w:r w:rsidRPr="6D121F48">
              <w:rPr>
                <w:sz w:val="22"/>
                <w:szCs w:val="22"/>
              </w:rPr>
              <w:t>V etapě realizované v</w:t>
            </w:r>
            <w:r w:rsidR="00256287">
              <w:rPr>
                <w:sz w:val="22"/>
                <w:szCs w:val="22"/>
              </w:rPr>
              <w:t> </w:t>
            </w:r>
            <w:r w:rsidRPr="6D121F48">
              <w:rPr>
                <w:sz w:val="22"/>
                <w:szCs w:val="22"/>
              </w:rPr>
              <w:t xml:space="preserve">rámci projektu NPO se bude jednat </w:t>
            </w:r>
            <w:r w:rsidR="61C1991A" w:rsidRPr="6D121F48">
              <w:rPr>
                <w:sz w:val="22"/>
                <w:szCs w:val="22"/>
              </w:rPr>
              <w:t>o</w:t>
            </w:r>
            <w:r w:rsidR="00256287">
              <w:rPr>
                <w:sz w:val="22"/>
                <w:szCs w:val="22"/>
              </w:rPr>
              <w:t> </w:t>
            </w:r>
            <w:r w:rsidR="61C1991A" w:rsidRPr="6D121F48">
              <w:rPr>
                <w:sz w:val="22"/>
                <w:szCs w:val="22"/>
              </w:rPr>
              <w:t xml:space="preserve">implementaci </w:t>
            </w:r>
            <w:r w:rsidRPr="6D121F48">
              <w:rPr>
                <w:sz w:val="22"/>
                <w:szCs w:val="22"/>
              </w:rPr>
              <w:t xml:space="preserve">minimálně 10 agend </w:t>
            </w:r>
            <w:r w:rsidR="61C1991A" w:rsidRPr="6D121F48">
              <w:rPr>
                <w:sz w:val="22"/>
                <w:szCs w:val="22"/>
              </w:rPr>
              <w:t>vybraných</w:t>
            </w:r>
            <w:r w:rsidRPr="6D121F48">
              <w:rPr>
                <w:sz w:val="22"/>
                <w:szCs w:val="22"/>
              </w:rPr>
              <w:t xml:space="preserve"> resortů</w:t>
            </w:r>
            <w:r w:rsidR="11B9D684" w:rsidRPr="6D121F48">
              <w:rPr>
                <w:sz w:val="22"/>
                <w:szCs w:val="22"/>
              </w:rPr>
              <w:t>.</w:t>
            </w:r>
          </w:p>
        </w:tc>
      </w:tr>
      <w:tr w:rsidR="00C42CDB" w:rsidRPr="00FC2C45" w14:paraId="3EF7C345" w14:textId="77777777" w:rsidTr="6D121F48">
        <w:tc>
          <w:tcPr>
            <w:tcW w:w="2422" w:type="dxa"/>
          </w:tcPr>
          <w:p w14:paraId="2CDB054D" w14:textId="48529BB0"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Překážky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rizika</w:t>
            </w:r>
          </w:p>
        </w:tc>
        <w:tc>
          <w:tcPr>
            <w:tcW w:w="7182" w:type="dxa"/>
          </w:tcPr>
          <w:p w14:paraId="7C0B1FCF" w14:textId="5CB1F5FA" w:rsidR="00C42CDB" w:rsidRPr="00FC2C45" w:rsidRDefault="00DE43A6" w:rsidP="007F679E">
            <w:pPr>
              <w:pStyle w:val="K-TextInfo"/>
              <w:numPr>
                <w:ilvl w:val="0"/>
                <w:numId w:val="13"/>
              </w:numPr>
              <w:rPr>
                <w:rFonts w:cstheme="minorHAnsi"/>
                <w:i/>
                <w:iCs/>
                <w:sz w:val="22"/>
                <w:szCs w:val="22"/>
              </w:rPr>
            </w:pPr>
            <w:r w:rsidRPr="00FC2C45">
              <w:rPr>
                <w:rFonts w:cstheme="minorHAnsi"/>
                <w:sz w:val="22"/>
                <w:szCs w:val="22"/>
              </w:rPr>
              <w:t>Veřejné zakázky (prodlevy v</w:t>
            </w:r>
            <w:r w:rsidR="00256287">
              <w:rPr>
                <w:rFonts w:cstheme="minorHAnsi"/>
                <w:sz w:val="22"/>
                <w:szCs w:val="22"/>
              </w:rPr>
              <w:t> </w:t>
            </w:r>
            <w:r w:rsidRPr="00FC2C45">
              <w:rPr>
                <w:rFonts w:cstheme="minorHAnsi"/>
                <w:sz w:val="22"/>
                <w:szCs w:val="22"/>
              </w:rPr>
              <w:t xml:space="preserve">realizaci </w:t>
            </w:r>
            <w:r w:rsidR="00A84D2B">
              <w:rPr>
                <w:rFonts w:cstheme="minorHAnsi"/>
                <w:sz w:val="22"/>
                <w:szCs w:val="22"/>
              </w:rPr>
              <w:t>veřejné zakázky</w:t>
            </w:r>
            <w:r w:rsidRPr="00FC2C45">
              <w:rPr>
                <w:rFonts w:cstheme="minorHAnsi"/>
                <w:sz w:val="22"/>
                <w:szCs w:val="22"/>
              </w:rPr>
              <w:t xml:space="preserve"> nekvalitní zakázková dokumentace generující dotazy uchazečů, odvolání uchazečů proti rozhodnutí o</w:t>
            </w:r>
            <w:r w:rsidR="00256287">
              <w:rPr>
                <w:rFonts w:cstheme="minorHAnsi"/>
                <w:sz w:val="22"/>
                <w:szCs w:val="22"/>
              </w:rPr>
              <w:t> </w:t>
            </w:r>
            <w:r w:rsidRPr="00FC2C45">
              <w:rPr>
                <w:rFonts w:cstheme="minorHAnsi"/>
                <w:sz w:val="22"/>
                <w:szCs w:val="22"/>
              </w:rPr>
              <w:t>výběru, výběr nekvalitního dodavatele, nutnost změny dodavatele v</w:t>
            </w:r>
            <w:r w:rsidR="00256287">
              <w:rPr>
                <w:rFonts w:cstheme="minorHAnsi"/>
                <w:sz w:val="22"/>
                <w:szCs w:val="22"/>
              </w:rPr>
              <w:t> </w:t>
            </w:r>
            <w:r w:rsidRPr="00FC2C45">
              <w:rPr>
                <w:rFonts w:cstheme="minorHAnsi"/>
                <w:sz w:val="22"/>
                <w:szCs w:val="22"/>
              </w:rPr>
              <w:t>průběhu realizace projektu, …</w:t>
            </w:r>
          </w:p>
          <w:p w14:paraId="5309FFA8" w14:textId="6C3D4BA7" w:rsidR="009E564C" w:rsidRPr="00FC2C45" w:rsidRDefault="59D7EADC" w:rsidP="007F679E">
            <w:pPr>
              <w:pStyle w:val="K-TextInfo"/>
              <w:numPr>
                <w:ilvl w:val="0"/>
                <w:numId w:val="13"/>
              </w:numPr>
              <w:rPr>
                <w:rFonts w:cstheme="minorHAnsi"/>
                <w:iCs/>
                <w:sz w:val="22"/>
                <w:szCs w:val="22"/>
              </w:rPr>
            </w:pPr>
            <w:r w:rsidRPr="00FC2C45">
              <w:rPr>
                <w:rFonts w:cstheme="minorHAnsi"/>
                <w:sz w:val="22"/>
                <w:szCs w:val="22"/>
              </w:rPr>
              <w:t>Spolupráce jednotlivých zapojených subjektů a</w:t>
            </w:r>
            <w:r w:rsidR="00256287">
              <w:rPr>
                <w:rFonts w:cstheme="minorHAnsi"/>
                <w:sz w:val="22"/>
                <w:szCs w:val="22"/>
              </w:rPr>
              <w:t> </w:t>
            </w:r>
            <w:r w:rsidRPr="00FC2C45">
              <w:rPr>
                <w:rFonts w:cstheme="minorHAnsi"/>
                <w:sz w:val="22"/>
                <w:szCs w:val="22"/>
              </w:rPr>
              <w:t>jejich personální kapacity</w:t>
            </w:r>
            <w:r w:rsidR="72E30116" w:rsidRPr="00FC2C45">
              <w:rPr>
                <w:rFonts w:cstheme="minorHAnsi"/>
                <w:sz w:val="22"/>
                <w:szCs w:val="22"/>
              </w:rPr>
              <w:t>.</w:t>
            </w:r>
          </w:p>
          <w:p w14:paraId="51D04BC6" w14:textId="02AC1D76" w:rsidR="00A071DE" w:rsidRPr="00FC2C45" w:rsidRDefault="78CDD655" w:rsidP="6D121F48">
            <w:pPr>
              <w:pStyle w:val="K-TextInfo"/>
              <w:numPr>
                <w:ilvl w:val="0"/>
                <w:numId w:val="13"/>
              </w:numPr>
              <w:rPr>
                <w:sz w:val="22"/>
                <w:szCs w:val="22"/>
              </w:rPr>
            </w:pPr>
            <w:r w:rsidRPr="6D121F48">
              <w:rPr>
                <w:sz w:val="22"/>
                <w:szCs w:val="22"/>
              </w:rPr>
              <w:lastRenderedPageBreak/>
              <w:t>Nutné legislativní změny:</w:t>
            </w:r>
            <w:r w:rsidR="7524A5EC" w:rsidRPr="6D121F48">
              <w:rPr>
                <w:sz w:val="22"/>
                <w:szCs w:val="22"/>
              </w:rPr>
              <w:t xml:space="preserve"> </w:t>
            </w:r>
            <w:r w:rsidRPr="6D121F48">
              <w:rPr>
                <w:sz w:val="22"/>
                <w:szCs w:val="22"/>
              </w:rPr>
              <w:t>úprava způsobu vzdálené identifikace klienta a</w:t>
            </w:r>
            <w:r w:rsidR="00256287">
              <w:rPr>
                <w:sz w:val="22"/>
                <w:szCs w:val="22"/>
              </w:rPr>
              <w:t> </w:t>
            </w:r>
            <w:r w:rsidRPr="6D121F48">
              <w:rPr>
                <w:sz w:val="22"/>
                <w:szCs w:val="22"/>
              </w:rPr>
              <w:t>vzdáleného projevu vůle s</w:t>
            </w:r>
            <w:r w:rsidR="00256287">
              <w:rPr>
                <w:sz w:val="22"/>
                <w:szCs w:val="22"/>
              </w:rPr>
              <w:t> </w:t>
            </w:r>
            <w:r w:rsidRPr="6D121F48">
              <w:rPr>
                <w:sz w:val="22"/>
                <w:szCs w:val="22"/>
              </w:rPr>
              <w:t>učiněným podáním (individuální úkony realizované prostřednictvím kontaktního centra hlasem, chatem, mailem apod.)</w:t>
            </w:r>
          </w:p>
        </w:tc>
      </w:tr>
      <w:tr w:rsidR="00C42CDB" w:rsidRPr="00FC2C45" w14:paraId="77FF0AA9" w14:textId="77777777" w:rsidTr="6D121F48">
        <w:tc>
          <w:tcPr>
            <w:tcW w:w="2422" w:type="dxa"/>
          </w:tcPr>
          <w:p w14:paraId="420B0DD3" w14:textId="4389542C"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lastRenderedPageBreak/>
              <w:t>Cílové skupiny populace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ekonomické subjekty</w:t>
            </w:r>
          </w:p>
        </w:tc>
        <w:tc>
          <w:tcPr>
            <w:tcW w:w="7182" w:type="dxa"/>
          </w:tcPr>
          <w:p w14:paraId="21F9675C" w14:textId="68BFBDFF" w:rsidR="00C42CDB" w:rsidRPr="00FC2C45" w:rsidRDefault="00DE43A6" w:rsidP="00DE43A6">
            <w:pPr>
              <w:pStyle w:val="K-TextInfo"/>
              <w:rPr>
                <w:rFonts w:cstheme="minorHAnsi"/>
                <w:i/>
                <w:iCs/>
                <w:sz w:val="22"/>
                <w:szCs w:val="22"/>
              </w:rPr>
            </w:pPr>
            <w:r w:rsidRPr="00FC2C45">
              <w:rPr>
                <w:rFonts w:cstheme="minorHAnsi"/>
                <w:sz w:val="22"/>
                <w:szCs w:val="22"/>
              </w:rPr>
              <w:t>Široká občanská a</w:t>
            </w:r>
            <w:r w:rsidR="00256287">
              <w:rPr>
                <w:rFonts w:cstheme="minorHAnsi"/>
                <w:sz w:val="22"/>
                <w:szCs w:val="22"/>
              </w:rPr>
              <w:t> </w:t>
            </w:r>
            <w:r w:rsidRPr="00FC2C45">
              <w:rPr>
                <w:rFonts w:cstheme="minorHAnsi"/>
                <w:sz w:val="22"/>
                <w:szCs w:val="22"/>
              </w:rPr>
              <w:t>podnikatelská veřejnost</w:t>
            </w:r>
          </w:p>
        </w:tc>
      </w:tr>
      <w:tr w:rsidR="00C42CDB" w:rsidRPr="00FC2C45" w14:paraId="383C90EB" w14:textId="77777777" w:rsidTr="6D121F48">
        <w:tc>
          <w:tcPr>
            <w:tcW w:w="2422" w:type="dxa"/>
          </w:tcPr>
          <w:p w14:paraId="0E48F839" w14:textId="64172CD9"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Souhrnné náklady realizace financované z</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RRF za celé období</w:t>
            </w:r>
          </w:p>
        </w:tc>
        <w:tc>
          <w:tcPr>
            <w:tcW w:w="7182" w:type="dxa"/>
          </w:tcPr>
          <w:p w14:paraId="20675BE1" w14:textId="3FE0E083" w:rsidR="00C42CDB" w:rsidRPr="00FC2C45" w:rsidRDefault="00C42CDB" w:rsidP="0F040059">
            <w:pPr>
              <w:pStyle w:val="K-TextInfo"/>
              <w:rPr>
                <w:i/>
                <w:iCs/>
                <w:sz w:val="22"/>
                <w:szCs w:val="22"/>
              </w:rPr>
            </w:pPr>
            <w:r w:rsidRPr="0F040059">
              <w:rPr>
                <w:sz w:val="22"/>
                <w:szCs w:val="22"/>
              </w:rPr>
              <w:t xml:space="preserve">Celkové náklady </w:t>
            </w:r>
            <w:r w:rsidR="00341BCD" w:rsidRPr="0F040059">
              <w:rPr>
                <w:sz w:val="22"/>
                <w:szCs w:val="22"/>
              </w:rPr>
              <w:t>reformy</w:t>
            </w:r>
            <w:r w:rsidRPr="0F040059">
              <w:rPr>
                <w:sz w:val="22"/>
                <w:szCs w:val="22"/>
              </w:rPr>
              <w:t xml:space="preserve"> hrazené z</w:t>
            </w:r>
            <w:r w:rsidR="00256287">
              <w:rPr>
                <w:sz w:val="22"/>
                <w:szCs w:val="22"/>
              </w:rPr>
              <w:t> </w:t>
            </w:r>
            <w:r w:rsidRPr="0F040059">
              <w:rPr>
                <w:sz w:val="22"/>
                <w:szCs w:val="22"/>
              </w:rPr>
              <w:t xml:space="preserve">RRF </w:t>
            </w:r>
            <w:r w:rsidR="12F89B52" w:rsidRPr="0F040059">
              <w:rPr>
                <w:sz w:val="22"/>
                <w:szCs w:val="22"/>
              </w:rPr>
              <w:t xml:space="preserve">jsou </w:t>
            </w:r>
            <w:r w:rsidR="12F89B52" w:rsidRPr="0F040059">
              <w:rPr>
                <w:color w:val="auto"/>
                <w:sz w:val="22"/>
                <w:szCs w:val="22"/>
              </w:rPr>
              <w:t>3</w:t>
            </w:r>
            <w:r w:rsidR="747225B4" w:rsidRPr="0F040059">
              <w:rPr>
                <w:color w:val="auto"/>
                <w:sz w:val="22"/>
                <w:szCs w:val="22"/>
              </w:rPr>
              <w:t>42</w:t>
            </w:r>
            <w:r w:rsidR="12F89B52" w:rsidRPr="0F040059">
              <w:rPr>
                <w:color w:val="auto"/>
                <w:sz w:val="22"/>
                <w:szCs w:val="22"/>
              </w:rPr>
              <w:t>,</w:t>
            </w:r>
            <w:r w:rsidR="43B916A2" w:rsidRPr="0F040059">
              <w:rPr>
                <w:color w:val="auto"/>
                <w:sz w:val="22"/>
                <w:szCs w:val="22"/>
              </w:rPr>
              <w:t>5</w:t>
            </w:r>
            <w:r w:rsidR="0099080E" w:rsidRPr="0F040059">
              <w:rPr>
                <w:color w:val="auto"/>
                <w:sz w:val="22"/>
                <w:szCs w:val="22"/>
              </w:rPr>
              <w:t xml:space="preserve"> </w:t>
            </w:r>
            <w:r w:rsidRPr="0F040059">
              <w:rPr>
                <w:color w:val="auto"/>
                <w:sz w:val="22"/>
                <w:szCs w:val="22"/>
              </w:rPr>
              <w:t>mil. Kč.</w:t>
            </w:r>
          </w:p>
        </w:tc>
      </w:tr>
      <w:tr w:rsidR="00C42CDB" w:rsidRPr="00FC2C45" w14:paraId="657E841C" w14:textId="77777777" w:rsidTr="6D121F48">
        <w:tc>
          <w:tcPr>
            <w:tcW w:w="2422" w:type="dxa"/>
          </w:tcPr>
          <w:p w14:paraId="06905A78"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Dodržování pravidel státní podpory</w:t>
            </w:r>
          </w:p>
        </w:tc>
        <w:tc>
          <w:tcPr>
            <w:tcW w:w="7182" w:type="dxa"/>
          </w:tcPr>
          <w:p w14:paraId="56397DE8" w14:textId="77777777" w:rsidR="00C42CDB" w:rsidRPr="00FC2C45" w:rsidRDefault="00C42CDB" w:rsidP="008C15EF">
            <w:pPr>
              <w:pStyle w:val="K-TextInfo"/>
              <w:rPr>
                <w:rFonts w:cstheme="minorHAnsi"/>
                <w:sz w:val="22"/>
                <w:szCs w:val="22"/>
              </w:rPr>
            </w:pPr>
            <w:r w:rsidRPr="00FC2C45">
              <w:rPr>
                <w:rFonts w:cstheme="minorHAnsi"/>
                <w:sz w:val="22"/>
                <w:szCs w:val="22"/>
              </w:rPr>
              <w:t>Investice jako celek, ani žádná její část (program či projekt) nezakládá veřejnou podporu.</w:t>
            </w:r>
          </w:p>
          <w:p w14:paraId="020086D4" w14:textId="77777777" w:rsidR="004B3BB5" w:rsidRPr="00FC2C45" w:rsidRDefault="004B3BB5" w:rsidP="004B3BB5">
            <w:pPr>
              <w:pStyle w:val="K-TextInfo"/>
              <w:rPr>
                <w:rFonts w:cstheme="minorHAnsi"/>
                <w:sz w:val="22"/>
                <w:szCs w:val="22"/>
              </w:rPr>
            </w:pPr>
            <w:r w:rsidRPr="00FC2C45">
              <w:rPr>
                <w:rFonts w:cstheme="minorHAnsi"/>
                <w:sz w:val="22"/>
                <w:szCs w:val="22"/>
              </w:rPr>
              <w:t>V rámci jednotlivých projektů (viz níže) budou občanům poskytovány služby či jejich poskytování zprostředkováno. Na tomto základě lze vyloučit státní podporu dle GT A/a/13.</w:t>
            </w:r>
          </w:p>
          <w:p w14:paraId="6AEB71ED" w14:textId="2C4A32C2" w:rsidR="004B3BB5" w:rsidRPr="00FC2C45" w:rsidRDefault="004B3BB5" w:rsidP="004B3BB5">
            <w:pPr>
              <w:pStyle w:val="K-TextInfo"/>
              <w:rPr>
                <w:rFonts w:cstheme="minorHAnsi"/>
                <w:i/>
                <w:iCs/>
                <w:sz w:val="22"/>
                <w:szCs w:val="22"/>
              </w:rPr>
            </w:pPr>
            <w:r w:rsidRPr="00FC2C45">
              <w:rPr>
                <w:rFonts w:cstheme="minorHAnsi"/>
                <w:sz w:val="22"/>
                <w:szCs w:val="22"/>
              </w:rPr>
              <w:t>Veškeré níže uvedené služby budou realizovány v</w:t>
            </w:r>
            <w:r w:rsidR="00256287">
              <w:rPr>
                <w:rFonts w:cstheme="minorHAnsi"/>
                <w:sz w:val="22"/>
                <w:szCs w:val="22"/>
              </w:rPr>
              <w:t> </w:t>
            </w:r>
            <w:r w:rsidRPr="00FC2C45">
              <w:rPr>
                <w:rFonts w:cstheme="minorHAnsi"/>
                <w:sz w:val="22"/>
                <w:szCs w:val="22"/>
              </w:rPr>
              <w:t>souladu s</w:t>
            </w:r>
            <w:r w:rsidR="00256287">
              <w:rPr>
                <w:rFonts w:cstheme="minorHAnsi"/>
                <w:sz w:val="22"/>
                <w:szCs w:val="22"/>
              </w:rPr>
              <w:t> </w:t>
            </w:r>
            <w:r w:rsidRPr="00FC2C45">
              <w:rPr>
                <w:rFonts w:cstheme="minorHAnsi"/>
                <w:sz w:val="22"/>
                <w:szCs w:val="22"/>
              </w:rPr>
              <w:t>pravidly pro zadávání veřejných zakázek (otevřená výběrová řízení) a</w:t>
            </w:r>
            <w:r w:rsidR="00256287">
              <w:rPr>
                <w:rFonts w:cstheme="minorHAnsi"/>
                <w:sz w:val="22"/>
                <w:szCs w:val="22"/>
              </w:rPr>
              <w:t> </w:t>
            </w:r>
            <w:r w:rsidRPr="00FC2C45">
              <w:rPr>
                <w:rFonts w:cstheme="minorHAnsi"/>
                <w:sz w:val="22"/>
                <w:szCs w:val="22"/>
              </w:rPr>
              <w:t>zásadami řádného finančního řízení. Tím bude zajištěno, že stát bude za pořizované služby platit tržní ceny, nebude tedy poskytnuta žádná státní podpora.</w:t>
            </w:r>
          </w:p>
        </w:tc>
      </w:tr>
      <w:tr w:rsidR="00C42CDB" w:rsidRPr="00FC2C45" w14:paraId="3B70804F" w14:textId="77777777" w:rsidTr="6D121F48">
        <w:tc>
          <w:tcPr>
            <w:tcW w:w="2422" w:type="dxa"/>
          </w:tcPr>
          <w:p w14:paraId="419F1F7B"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Uveďte dobu implementace</w:t>
            </w:r>
          </w:p>
        </w:tc>
        <w:tc>
          <w:tcPr>
            <w:tcW w:w="7182" w:type="dxa"/>
          </w:tcPr>
          <w:p w14:paraId="10878E73" w14:textId="7367F701" w:rsidR="00C42CDB" w:rsidRPr="00FC2C45" w:rsidRDefault="00CF431F" w:rsidP="70DAE40A">
            <w:pPr>
              <w:pStyle w:val="K-TextInfo"/>
              <w:rPr>
                <w:rFonts w:cstheme="minorHAnsi"/>
                <w:i/>
                <w:iCs/>
                <w:sz w:val="22"/>
                <w:szCs w:val="22"/>
                <w:highlight w:val="red"/>
              </w:rPr>
            </w:pPr>
            <w:r w:rsidRPr="00CF431F">
              <w:rPr>
                <w:rFonts w:cstheme="minorHAnsi"/>
                <w:sz w:val="22"/>
                <w:szCs w:val="22"/>
              </w:rPr>
              <w:t>Plánovaná doba realizace je 36</w:t>
            </w:r>
            <w:r w:rsidR="00AB7796" w:rsidRPr="00CF431F">
              <w:rPr>
                <w:rFonts w:cstheme="minorHAnsi"/>
                <w:sz w:val="22"/>
                <w:szCs w:val="22"/>
              </w:rPr>
              <w:t xml:space="preserve"> měsíců. Předpokládané dokončení je ve 2Q 2026.</w:t>
            </w:r>
          </w:p>
        </w:tc>
      </w:tr>
    </w:tbl>
    <w:p w14:paraId="4B6B8810" w14:textId="77777777" w:rsidR="004D75E8" w:rsidRPr="00FC2C45" w:rsidRDefault="004D75E8" w:rsidP="008C15EF">
      <w:pPr>
        <w:pStyle w:val="K-TextInfo"/>
        <w:rPr>
          <w:rFonts w:cstheme="minorHAnsi"/>
          <w:sz w:val="22"/>
          <w:szCs w:val="22"/>
        </w:rPr>
      </w:pPr>
    </w:p>
    <w:p w14:paraId="0B305068" w14:textId="089BEBBF" w:rsidR="004D75E8" w:rsidRPr="00FC2C45" w:rsidRDefault="004D75E8" w:rsidP="6D121F48">
      <w:pPr>
        <w:pStyle w:val="Bntext"/>
        <w:spacing w:line="240" w:lineRule="auto"/>
        <w:ind w:firstLine="0"/>
        <w:rPr>
          <w:rFonts w:asciiTheme="minorHAnsi" w:eastAsiaTheme="minorEastAsia" w:hAnsiTheme="minorHAnsi" w:cstheme="minorBidi"/>
          <w:i/>
          <w:iCs/>
          <w:color w:val="000000" w:themeColor="text1"/>
          <w:sz w:val="22"/>
          <w:szCs w:val="22"/>
          <w:lang w:val="cs-CZ" w:eastAsia="en-US"/>
        </w:rPr>
      </w:pPr>
      <w:r w:rsidRPr="6D121F48">
        <w:rPr>
          <w:rFonts w:asciiTheme="minorHAnsi" w:hAnsiTheme="minorHAnsi" w:cstheme="minorBidi"/>
          <w:i/>
          <w:iCs/>
          <w:sz w:val="22"/>
          <w:szCs w:val="22"/>
          <w:lang w:val="cs-CZ"/>
        </w:rPr>
        <w:t>Přehled realizovaných projektů v</w:t>
      </w:r>
      <w:r w:rsidR="00256287">
        <w:rPr>
          <w:rFonts w:asciiTheme="minorHAnsi" w:hAnsiTheme="minorHAnsi" w:cstheme="minorBidi"/>
          <w:i/>
          <w:iCs/>
          <w:sz w:val="22"/>
          <w:szCs w:val="22"/>
          <w:lang w:val="cs-CZ"/>
        </w:rPr>
        <w:t> </w:t>
      </w:r>
      <w:r w:rsidRPr="6D121F48">
        <w:rPr>
          <w:rFonts w:asciiTheme="minorHAnsi" w:hAnsiTheme="minorHAnsi" w:cstheme="minorBidi"/>
          <w:i/>
          <w:iCs/>
          <w:sz w:val="22"/>
          <w:szCs w:val="22"/>
          <w:lang w:val="cs-CZ"/>
        </w:rPr>
        <w:t xml:space="preserve">rámci </w:t>
      </w:r>
      <w:r w:rsidR="00341BCD" w:rsidRPr="6D121F48">
        <w:rPr>
          <w:rFonts w:asciiTheme="minorHAnsi" w:hAnsiTheme="minorHAnsi" w:cstheme="minorBidi"/>
          <w:i/>
          <w:iCs/>
          <w:sz w:val="22"/>
          <w:szCs w:val="22"/>
          <w:lang w:val="cs-CZ"/>
        </w:rPr>
        <w:t>reformy</w:t>
      </w:r>
    </w:p>
    <w:tbl>
      <w:tblPr>
        <w:tblW w:w="9719" w:type="dxa"/>
        <w:tblCellMar>
          <w:left w:w="70" w:type="dxa"/>
          <w:right w:w="70" w:type="dxa"/>
        </w:tblCellMar>
        <w:tblLook w:val="04A0" w:firstRow="1" w:lastRow="0" w:firstColumn="1" w:lastColumn="0" w:noHBand="0" w:noVBand="1"/>
      </w:tblPr>
      <w:tblGrid>
        <w:gridCol w:w="8354"/>
        <w:gridCol w:w="1365"/>
      </w:tblGrid>
      <w:tr w:rsidR="00537569" w:rsidRPr="00FC2C45" w14:paraId="6AA6DC51" w14:textId="77777777" w:rsidTr="00F0582B">
        <w:trPr>
          <w:trHeight w:val="360"/>
        </w:trPr>
        <w:tc>
          <w:tcPr>
            <w:tcW w:w="8354" w:type="dxa"/>
            <w:tcBorders>
              <w:top w:val="single" w:sz="8" w:space="0" w:color="D9E1F2"/>
              <w:left w:val="single" w:sz="8" w:space="0" w:color="D9E1F2"/>
              <w:bottom w:val="single" w:sz="8" w:space="0" w:color="D9E1F2"/>
              <w:right w:val="single" w:sz="4" w:space="0" w:color="FFFFFF" w:themeColor="background1"/>
            </w:tcBorders>
            <w:shd w:val="clear" w:color="auto" w:fill="333F4F"/>
            <w:noWrap/>
            <w:hideMark/>
          </w:tcPr>
          <w:p w14:paraId="68B50A86" w14:textId="77777777" w:rsidR="00537569" w:rsidRPr="00FC2C45" w:rsidRDefault="00537569">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Projekt</w:t>
            </w:r>
          </w:p>
        </w:tc>
        <w:tc>
          <w:tcPr>
            <w:tcW w:w="1365" w:type="dxa"/>
            <w:tcBorders>
              <w:top w:val="single" w:sz="8" w:space="0" w:color="D9E1F2"/>
              <w:left w:val="single" w:sz="4" w:space="0" w:color="FFFFFF" w:themeColor="background1"/>
              <w:bottom w:val="single" w:sz="8" w:space="0" w:color="D9E1F2"/>
              <w:right w:val="single" w:sz="8" w:space="0" w:color="D9E1F2"/>
            </w:tcBorders>
            <w:shd w:val="clear" w:color="auto" w:fill="333F4F"/>
            <w:noWrap/>
            <w:hideMark/>
          </w:tcPr>
          <w:p w14:paraId="300E77AD" w14:textId="4F80BA5F" w:rsidR="00537569" w:rsidRPr="00FC2C45" w:rsidRDefault="00537569">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Cena bez DPH v</w:t>
            </w:r>
            <w:r w:rsidR="00256287">
              <w:rPr>
                <w:rFonts w:asciiTheme="minorHAnsi" w:hAnsiTheme="minorHAnsi" w:cstheme="minorHAnsi"/>
                <w:b/>
                <w:bCs/>
                <w:color w:val="FFFFFF"/>
                <w:sz w:val="22"/>
                <w:szCs w:val="22"/>
              </w:rPr>
              <w:t> </w:t>
            </w:r>
            <w:r w:rsidRPr="00FC2C45">
              <w:rPr>
                <w:rFonts w:asciiTheme="minorHAnsi" w:hAnsiTheme="minorHAnsi" w:cstheme="minorHAnsi"/>
                <w:b/>
                <w:bCs/>
                <w:color w:val="FFFFFF"/>
                <w:sz w:val="22"/>
                <w:szCs w:val="22"/>
              </w:rPr>
              <w:t>mil Kč</w:t>
            </w:r>
          </w:p>
        </w:tc>
      </w:tr>
      <w:tr w:rsidR="004B5A88" w:rsidRPr="00FC2C45" w14:paraId="70DE2ABA" w14:textId="77777777" w:rsidTr="00100214">
        <w:trPr>
          <w:trHeight w:val="320"/>
        </w:trPr>
        <w:tc>
          <w:tcPr>
            <w:tcW w:w="8354" w:type="dxa"/>
            <w:tcBorders>
              <w:top w:val="nil"/>
              <w:left w:val="single" w:sz="8" w:space="0" w:color="D9E1F2"/>
              <w:bottom w:val="single" w:sz="8" w:space="0" w:color="D9E1F2"/>
              <w:right w:val="nil"/>
            </w:tcBorders>
            <w:shd w:val="clear" w:color="auto" w:fill="FFFFFF" w:themeFill="background1"/>
            <w:noWrap/>
          </w:tcPr>
          <w:p w14:paraId="26B344B8" w14:textId="33ADA0F9" w:rsidR="004B5A88" w:rsidRPr="00FC2C45" w:rsidRDefault="004B5A88" w:rsidP="00AB7796">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Kontaktní centrum veřejné správy</w:t>
            </w:r>
            <w:r>
              <w:rPr>
                <w:rFonts w:asciiTheme="minorHAnsi" w:eastAsiaTheme="minorEastAsia" w:hAnsiTheme="minorHAnsi" w:cstheme="minorHAnsi"/>
                <w:sz w:val="22"/>
                <w:szCs w:val="22"/>
              </w:rPr>
              <w:t xml:space="preserve"> – hrazeno z</w:t>
            </w:r>
            <w:r w:rsidR="00256287">
              <w:rPr>
                <w:rFonts w:asciiTheme="minorHAnsi" w:eastAsiaTheme="minorEastAsia" w:hAnsiTheme="minorHAnsi" w:cstheme="minorHAnsi"/>
                <w:sz w:val="22"/>
                <w:szCs w:val="22"/>
              </w:rPr>
              <w:t> </w:t>
            </w:r>
            <w:r>
              <w:rPr>
                <w:rFonts w:asciiTheme="minorHAnsi" w:eastAsiaTheme="minorEastAsia" w:hAnsiTheme="minorHAnsi" w:cstheme="minorHAnsi"/>
                <w:sz w:val="22"/>
                <w:szCs w:val="22"/>
              </w:rPr>
              <w:t>prostředků NPO</w:t>
            </w:r>
          </w:p>
        </w:tc>
        <w:tc>
          <w:tcPr>
            <w:tcW w:w="1365" w:type="dxa"/>
            <w:tcBorders>
              <w:top w:val="nil"/>
              <w:left w:val="nil"/>
              <w:bottom w:val="single" w:sz="8" w:space="0" w:color="D9E1F2"/>
              <w:right w:val="single" w:sz="8" w:space="0" w:color="D9E1F2"/>
            </w:tcBorders>
            <w:shd w:val="clear" w:color="auto" w:fill="FFFFFF" w:themeFill="background1"/>
            <w:noWrap/>
            <w:vAlign w:val="center"/>
          </w:tcPr>
          <w:p w14:paraId="466020FB" w14:textId="013E7040" w:rsidR="004B5A88" w:rsidRPr="00F0582B" w:rsidRDefault="004B5A88" w:rsidP="00100214">
            <w:pPr>
              <w:jc w:val="right"/>
              <w:rPr>
                <w:rFonts w:ascii="Calibri" w:hAnsi="Calibri" w:cs="Calibri"/>
                <w:color w:val="000000"/>
                <w:sz w:val="22"/>
                <w:szCs w:val="22"/>
              </w:rPr>
            </w:pPr>
            <w:r w:rsidRPr="00F0582B">
              <w:rPr>
                <w:rFonts w:ascii="Calibri" w:hAnsi="Calibri" w:cs="Calibri"/>
                <w:color w:val="000000"/>
                <w:sz w:val="22"/>
                <w:szCs w:val="22"/>
              </w:rPr>
              <w:t>3</w:t>
            </w:r>
            <w:r w:rsidR="006E1B3E">
              <w:rPr>
                <w:rFonts w:ascii="Calibri" w:hAnsi="Calibri" w:cs="Calibri"/>
                <w:color w:val="000000"/>
                <w:sz w:val="22"/>
                <w:szCs w:val="22"/>
              </w:rPr>
              <w:t>42</w:t>
            </w:r>
            <w:r w:rsidRPr="00F0582B">
              <w:rPr>
                <w:rFonts w:ascii="Calibri" w:hAnsi="Calibri" w:cs="Calibri"/>
                <w:color w:val="000000"/>
                <w:sz w:val="22"/>
                <w:szCs w:val="22"/>
              </w:rPr>
              <w:t>,</w:t>
            </w:r>
            <w:r w:rsidR="006E1B3E">
              <w:rPr>
                <w:rFonts w:ascii="Calibri" w:hAnsi="Calibri" w:cs="Calibri"/>
                <w:color w:val="000000"/>
                <w:sz w:val="22"/>
                <w:szCs w:val="22"/>
              </w:rPr>
              <w:t>5</w:t>
            </w:r>
          </w:p>
        </w:tc>
      </w:tr>
    </w:tbl>
    <w:p w14:paraId="65F728D2" w14:textId="77777777" w:rsidR="00C42CDB" w:rsidRPr="00FC2C45" w:rsidRDefault="00C42CDB" w:rsidP="72ED0485">
      <w:pPr>
        <w:pStyle w:val="K-Tabulka"/>
        <w:rPr>
          <w:rFonts w:asciiTheme="minorHAnsi" w:eastAsiaTheme="minorEastAsia" w:hAnsiTheme="minorHAnsi" w:cstheme="minorHAnsi"/>
          <w:sz w:val="22"/>
          <w:szCs w:val="22"/>
        </w:rPr>
      </w:pPr>
    </w:p>
    <w:p w14:paraId="293FA024" w14:textId="77777777" w:rsidR="000238AD" w:rsidRPr="00FC2C45" w:rsidRDefault="000238AD">
      <w:pPr>
        <w:spacing w:after="200" w:line="276" w:lineRule="auto"/>
        <w:rPr>
          <w:rFonts w:asciiTheme="minorHAnsi" w:eastAsiaTheme="majorEastAsia" w:hAnsiTheme="minorHAnsi" w:cstheme="minorHAnsi"/>
          <w:b/>
          <w:color w:val="000000" w:themeColor="text1"/>
          <w:sz w:val="22"/>
          <w:szCs w:val="22"/>
          <w:lang w:eastAsia="en-US"/>
        </w:rPr>
      </w:pPr>
      <w:r w:rsidRPr="00FC2C45">
        <w:rPr>
          <w:rFonts w:asciiTheme="minorHAnsi" w:hAnsiTheme="minorHAnsi" w:cstheme="minorHAnsi"/>
          <w:sz w:val="22"/>
          <w:szCs w:val="22"/>
        </w:rPr>
        <w:br w:type="page"/>
      </w:r>
    </w:p>
    <w:p w14:paraId="62261F1B" w14:textId="0FD524BC" w:rsidR="00EB602F" w:rsidRDefault="00EB602F" w:rsidP="00EB602F">
      <w:pPr>
        <w:pStyle w:val="K-Nadpis2"/>
        <w:rPr>
          <w:rFonts w:asciiTheme="minorHAnsi" w:hAnsiTheme="minorHAnsi" w:cstheme="minorHAnsi"/>
          <w:sz w:val="22"/>
          <w:szCs w:val="22"/>
        </w:rPr>
      </w:pPr>
      <w:r w:rsidRPr="00FC2C45">
        <w:rPr>
          <w:rFonts w:asciiTheme="minorHAnsi" w:hAnsiTheme="minorHAnsi" w:cstheme="minorHAnsi"/>
          <w:sz w:val="22"/>
          <w:szCs w:val="22"/>
        </w:rPr>
        <w:lastRenderedPageBreak/>
        <w:t>Vytvoření centrální infrastruktury pro práci s</w:t>
      </w:r>
      <w:r w:rsidR="00256287">
        <w:rPr>
          <w:rFonts w:asciiTheme="minorHAnsi" w:hAnsiTheme="minorHAnsi" w:cstheme="minorHAnsi"/>
          <w:sz w:val="22"/>
          <w:szCs w:val="22"/>
        </w:rPr>
        <w:t> </w:t>
      </w:r>
      <w:r w:rsidRPr="00FC2C45">
        <w:rPr>
          <w:rFonts w:asciiTheme="minorHAnsi" w:hAnsiTheme="minorHAnsi" w:cstheme="minorHAnsi"/>
          <w:sz w:val="22"/>
          <w:szCs w:val="22"/>
        </w:rPr>
        <w:t xml:space="preserve">daty </w:t>
      </w:r>
    </w:p>
    <w:tbl>
      <w:tblPr>
        <w:tblStyle w:val="Mkatabulky"/>
        <w:tblW w:w="0" w:type="auto"/>
        <w:tblLook w:val="04A0" w:firstRow="1" w:lastRow="0" w:firstColumn="1" w:lastColumn="0" w:noHBand="0" w:noVBand="1"/>
      </w:tblPr>
      <w:tblGrid>
        <w:gridCol w:w="556"/>
        <w:gridCol w:w="9130"/>
      </w:tblGrid>
      <w:tr w:rsidR="006F7851" w14:paraId="47AAAC55" w14:textId="77777777" w:rsidTr="6D121F48">
        <w:tc>
          <w:tcPr>
            <w:tcW w:w="537" w:type="dxa"/>
            <w:tcBorders>
              <w:top w:val="single" w:sz="24" w:space="0" w:color="auto"/>
              <w:left w:val="single" w:sz="24" w:space="0" w:color="auto"/>
              <w:bottom w:val="single" w:sz="24" w:space="0" w:color="auto"/>
              <w:right w:val="nil"/>
            </w:tcBorders>
          </w:tcPr>
          <w:p w14:paraId="64707AEB" w14:textId="77777777" w:rsidR="006F7851" w:rsidRDefault="006F7851" w:rsidP="00ED40E4">
            <w:pPr>
              <w:pStyle w:val="K-Nadpis2"/>
              <w:rPr>
                <w:rFonts w:asciiTheme="minorHAnsi" w:hAnsiTheme="minorHAnsi" w:cstheme="minorHAnsi"/>
                <w:noProof/>
                <w:sz w:val="22"/>
                <w:szCs w:val="22"/>
              </w:rPr>
            </w:pPr>
            <w:r>
              <w:rPr>
                <w:rFonts w:asciiTheme="minorHAnsi" w:hAnsiTheme="minorHAnsi" w:cstheme="minorHAnsi"/>
                <w:noProof/>
                <w:sz w:val="22"/>
                <w:szCs w:val="22"/>
                <w:lang w:eastAsia="cs-CZ"/>
              </w:rPr>
              <w:drawing>
                <wp:inline distT="0" distB="0" distL="0" distR="0" wp14:anchorId="2FEB1972" wp14:editId="693C085F">
                  <wp:extent cx="214685" cy="214685"/>
                  <wp:effectExtent l="0" t="0" r="1270" b="1270"/>
                  <wp:docPr id="1812005941" name="Obrázek 1812005941" descr="Obsah obrázku symbol, logo, Písm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7072030" name="Obrázek 1" descr="Obsah obrázku symbol, logo, Písmo, Grafika&#10;&#10;Popis byl vytvořen automaticky"/>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27639" cy="227639"/>
                          </a:xfrm>
                          <a:prstGeom prst="rect">
                            <a:avLst/>
                          </a:prstGeom>
                        </pic:spPr>
                      </pic:pic>
                    </a:graphicData>
                  </a:graphic>
                </wp:inline>
              </w:drawing>
            </w:r>
          </w:p>
        </w:tc>
        <w:tc>
          <w:tcPr>
            <w:tcW w:w="9149" w:type="dxa"/>
            <w:tcBorders>
              <w:top w:val="single" w:sz="24" w:space="0" w:color="auto"/>
              <w:left w:val="nil"/>
              <w:bottom w:val="single" w:sz="24" w:space="0" w:color="auto"/>
              <w:right w:val="single" w:sz="24" w:space="0" w:color="auto"/>
            </w:tcBorders>
          </w:tcPr>
          <w:p w14:paraId="4A2863A9" w14:textId="41EE5F18" w:rsidR="006F7851" w:rsidRDefault="393159CB" w:rsidP="005C2595">
            <w:pPr>
              <w:pStyle w:val="K-TextInfo"/>
              <w:numPr>
                <w:ilvl w:val="0"/>
                <w:numId w:val="39"/>
              </w:numPr>
              <w:ind w:left="304" w:hanging="284"/>
              <w:rPr>
                <w:rFonts w:cstheme="minorHAnsi"/>
                <w:b/>
                <w:bCs/>
                <w:sz w:val="22"/>
                <w:szCs w:val="22"/>
              </w:rPr>
            </w:pPr>
            <w:r w:rsidRPr="0F040059">
              <w:rPr>
                <w:b/>
                <w:bCs/>
                <w:sz w:val="22"/>
                <w:szCs w:val="22"/>
              </w:rPr>
              <w:t>pravidla financování umožňující jednotnou evidenci nákladů spojených s</w:t>
            </w:r>
            <w:r w:rsidR="00256287">
              <w:rPr>
                <w:b/>
                <w:bCs/>
                <w:sz w:val="22"/>
                <w:szCs w:val="22"/>
              </w:rPr>
              <w:t> </w:t>
            </w:r>
            <w:r w:rsidRPr="0F040059">
              <w:rPr>
                <w:b/>
                <w:bCs/>
                <w:sz w:val="22"/>
                <w:szCs w:val="22"/>
              </w:rPr>
              <w:t>ICT a</w:t>
            </w:r>
            <w:r w:rsidR="00256287">
              <w:rPr>
                <w:b/>
                <w:bCs/>
                <w:sz w:val="22"/>
                <w:szCs w:val="22"/>
              </w:rPr>
              <w:t> </w:t>
            </w:r>
            <w:r w:rsidRPr="0F040059">
              <w:rPr>
                <w:b/>
                <w:bCs/>
                <w:sz w:val="22"/>
                <w:szCs w:val="22"/>
              </w:rPr>
              <w:t>výkonem agend</w:t>
            </w:r>
          </w:p>
          <w:p w14:paraId="01E8CA88" w14:textId="02F43962" w:rsidR="00E0749B" w:rsidRDefault="393159CB" w:rsidP="00ED40E4">
            <w:pPr>
              <w:pStyle w:val="K-TextInfo"/>
              <w:numPr>
                <w:ilvl w:val="0"/>
                <w:numId w:val="39"/>
              </w:numPr>
              <w:ind w:left="304" w:hanging="284"/>
              <w:rPr>
                <w:rFonts w:cstheme="minorHAnsi"/>
                <w:b/>
                <w:bCs/>
                <w:sz w:val="22"/>
                <w:szCs w:val="22"/>
              </w:rPr>
            </w:pPr>
            <w:r w:rsidRPr="0F040059">
              <w:rPr>
                <w:b/>
                <w:bCs/>
                <w:sz w:val="22"/>
                <w:szCs w:val="22"/>
              </w:rPr>
              <w:t>vytvoření datového skladu pro reporting a</w:t>
            </w:r>
            <w:r w:rsidR="00256287">
              <w:rPr>
                <w:b/>
                <w:bCs/>
                <w:sz w:val="22"/>
                <w:szCs w:val="22"/>
              </w:rPr>
              <w:t> </w:t>
            </w:r>
            <w:r w:rsidRPr="0F040059">
              <w:rPr>
                <w:b/>
                <w:bCs/>
                <w:sz w:val="22"/>
                <w:szCs w:val="22"/>
              </w:rPr>
              <w:t>řízení vč. finančního</w:t>
            </w:r>
          </w:p>
          <w:p w14:paraId="67F87462" w14:textId="5CFDFC0E" w:rsidR="00E0749B" w:rsidRDefault="393159CB" w:rsidP="00ED40E4">
            <w:pPr>
              <w:pStyle w:val="K-TextInfo"/>
              <w:numPr>
                <w:ilvl w:val="0"/>
                <w:numId w:val="39"/>
              </w:numPr>
              <w:ind w:left="304" w:hanging="284"/>
              <w:rPr>
                <w:rFonts w:cstheme="minorHAnsi"/>
                <w:b/>
                <w:bCs/>
                <w:sz w:val="22"/>
                <w:szCs w:val="22"/>
              </w:rPr>
            </w:pPr>
            <w:r w:rsidRPr="0F040059">
              <w:rPr>
                <w:b/>
                <w:bCs/>
                <w:sz w:val="22"/>
                <w:szCs w:val="22"/>
              </w:rPr>
              <w:t>napojení datového skladu na integrační platformu (ROPIM)</w:t>
            </w:r>
          </w:p>
          <w:p w14:paraId="0A841F84" w14:textId="2B680A7E" w:rsidR="006F7851" w:rsidRPr="00B4167E" w:rsidRDefault="393159CB" w:rsidP="00ED40E4">
            <w:pPr>
              <w:pStyle w:val="K-TextInfo"/>
              <w:numPr>
                <w:ilvl w:val="0"/>
                <w:numId w:val="39"/>
              </w:numPr>
              <w:ind w:left="304" w:hanging="284"/>
              <w:rPr>
                <w:rFonts w:cstheme="minorHAnsi"/>
                <w:b/>
                <w:bCs/>
                <w:sz w:val="22"/>
                <w:szCs w:val="22"/>
              </w:rPr>
            </w:pPr>
            <w:r w:rsidRPr="0F040059">
              <w:rPr>
                <w:b/>
                <w:bCs/>
                <w:sz w:val="22"/>
                <w:szCs w:val="22"/>
              </w:rPr>
              <w:t>analytické a</w:t>
            </w:r>
            <w:r w:rsidR="00256287">
              <w:rPr>
                <w:b/>
                <w:bCs/>
                <w:sz w:val="22"/>
                <w:szCs w:val="22"/>
              </w:rPr>
              <w:t> </w:t>
            </w:r>
            <w:r w:rsidRPr="0F040059">
              <w:rPr>
                <w:b/>
                <w:bCs/>
                <w:sz w:val="22"/>
                <w:szCs w:val="22"/>
              </w:rPr>
              <w:t>prezentační nástroje napojené na datový sklad</w:t>
            </w:r>
          </w:p>
          <w:p w14:paraId="73C912B0" w14:textId="17BEB728" w:rsidR="00E0749B" w:rsidRPr="00EB63C1" w:rsidRDefault="07AEF4CF" w:rsidP="6D121F48">
            <w:pPr>
              <w:pStyle w:val="K-TextInfo"/>
              <w:numPr>
                <w:ilvl w:val="0"/>
                <w:numId w:val="39"/>
              </w:numPr>
              <w:ind w:left="304" w:hanging="284"/>
              <w:rPr>
                <w:b/>
                <w:bCs/>
                <w:sz w:val="22"/>
                <w:szCs w:val="22"/>
              </w:rPr>
            </w:pPr>
            <w:r w:rsidRPr="6D121F48">
              <w:rPr>
                <w:b/>
                <w:bCs/>
                <w:sz w:val="22"/>
                <w:szCs w:val="22"/>
              </w:rPr>
              <w:t>souhrn</w:t>
            </w:r>
            <w:r w:rsidR="1EF56048" w:rsidRPr="6D121F48">
              <w:rPr>
                <w:b/>
                <w:bCs/>
                <w:sz w:val="22"/>
                <w:szCs w:val="22"/>
              </w:rPr>
              <w:t>n</w:t>
            </w:r>
            <w:r w:rsidRPr="6D121F48">
              <w:rPr>
                <w:b/>
                <w:bCs/>
                <w:sz w:val="22"/>
                <w:szCs w:val="22"/>
              </w:rPr>
              <w:t>é a</w:t>
            </w:r>
            <w:r w:rsidR="00256287">
              <w:rPr>
                <w:b/>
                <w:bCs/>
                <w:sz w:val="22"/>
                <w:szCs w:val="22"/>
              </w:rPr>
              <w:t> </w:t>
            </w:r>
            <w:r w:rsidRPr="6D121F48">
              <w:rPr>
                <w:b/>
                <w:bCs/>
                <w:sz w:val="22"/>
                <w:szCs w:val="22"/>
              </w:rPr>
              <w:t>analytické reporty dostupné v</w:t>
            </w:r>
            <w:r w:rsidR="00256287">
              <w:rPr>
                <w:b/>
                <w:bCs/>
                <w:sz w:val="22"/>
                <w:szCs w:val="22"/>
              </w:rPr>
              <w:t> </w:t>
            </w:r>
            <w:r w:rsidRPr="6D121F48">
              <w:rPr>
                <w:b/>
                <w:bCs/>
                <w:sz w:val="22"/>
                <w:szCs w:val="22"/>
              </w:rPr>
              <w:t>přiměřené formě odborné i</w:t>
            </w:r>
            <w:r w:rsidR="00256287">
              <w:rPr>
                <w:b/>
                <w:bCs/>
                <w:sz w:val="22"/>
                <w:szCs w:val="22"/>
              </w:rPr>
              <w:t> </w:t>
            </w:r>
            <w:r w:rsidRPr="6D121F48">
              <w:rPr>
                <w:b/>
                <w:bCs/>
                <w:sz w:val="22"/>
                <w:szCs w:val="22"/>
              </w:rPr>
              <w:t>laické veřejnosti</w:t>
            </w:r>
          </w:p>
          <w:p w14:paraId="24BD1400" w14:textId="33026D0E" w:rsidR="006F7851" w:rsidRPr="00E0749B" w:rsidRDefault="393159CB" w:rsidP="00E0749B">
            <w:pPr>
              <w:pStyle w:val="K-TextInfo"/>
              <w:numPr>
                <w:ilvl w:val="0"/>
                <w:numId w:val="39"/>
              </w:numPr>
              <w:ind w:left="304" w:hanging="284"/>
              <w:rPr>
                <w:rFonts w:cstheme="minorHAnsi"/>
                <w:sz w:val="22"/>
                <w:szCs w:val="22"/>
              </w:rPr>
            </w:pPr>
            <w:r w:rsidRPr="0F040059">
              <w:rPr>
                <w:b/>
                <w:bCs/>
                <w:sz w:val="22"/>
                <w:szCs w:val="22"/>
              </w:rPr>
              <w:t>sada manažerských reportů pro jednotlivé úřady a</w:t>
            </w:r>
            <w:r w:rsidR="00256287">
              <w:rPr>
                <w:b/>
                <w:bCs/>
                <w:sz w:val="22"/>
                <w:szCs w:val="22"/>
              </w:rPr>
              <w:t> </w:t>
            </w:r>
            <w:r w:rsidRPr="0F040059">
              <w:rPr>
                <w:b/>
                <w:bCs/>
                <w:sz w:val="22"/>
                <w:szCs w:val="22"/>
              </w:rPr>
              <w:t>podporu řízení digitalizace (Úřad vlády, DIA, MF)</w:t>
            </w:r>
          </w:p>
        </w:tc>
      </w:tr>
    </w:tbl>
    <w:p w14:paraId="7A1DBE33" w14:textId="77777777" w:rsidR="006F7851" w:rsidRPr="00FC2C45" w:rsidRDefault="006F7851" w:rsidP="00EB602F">
      <w:pPr>
        <w:pStyle w:val="K-Nadpis2"/>
        <w:rPr>
          <w:rFonts w:asciiTheme="minorHAnsi" w:hAnsiTheme="minorHAnsi" w:cstheme="minorHAnsi"/>
          <w:sz w:val="22"/>
          <w:szCs w:val="22"/>
        </w:rPr>
      </w:pPr>
    </w:p>
    <w:tbl>
      <w:tblPr>
        <w:tblStyle w:val="Mkatabulky"/>
        <w:tblW w:w="0" w:type="auto"/>
        <w:tblLook w:val="04A0" w:firstRow="1" w:lastRow="0" w:firstColumn="1" w:lastColumn="0" w:noHBand="0" w:noVBand="1"/>
      </w:tblPr>
      <w:tblGrid>
        <w:gridCol w:w="2405"/>
        <w:gridCol w:w="7223"/>
      </w:tblGrid>
      <w:tr w:rsidR="00C42CDB" w:rsidRPr="00FC2C45" w14:paraId="6F33CE6D" w14:textId="77777777" w:rsidTr="6D121F48">
        <w:tc>
          <w:tcPr>
            <w:tcW w:w="2405" w:type="dxa"/>
          </w:tcPr>
          <w:p w14:paraId="6E60F07C"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Výzva</w:t>
            </w:r>
          </w:p>
        </w:tc>
        <w:tc>
          <w:tcPr>
            <w:tcW w:w="7223" w:type="dxa"/>
          </w:tcPr>
          <w:p w14:paraId="17F6B96A" w14:textId="5DBBCBD4" w:rsidR="00C42CDB" w:rsidRPr="00A50364" w:rsidRDefault="229F601C" w:rsidP="6D121F48">
            <w:pPr>
              <w:pStyle w:val="K-TextInfo"/>
              <w:rPr>
                <w:sz w:val="22"/>
                <w:szCs w:val="22"/>
              </w:rPr>
            </w:pPr>
            <w:r w:rsidRPr="6D121F48">
              <w:rPr>
                <w:sz w:val="22"/>
                <w:szCs w:val="22"/>
              </w:rPr>
              <w:t>V současné době je stav nástrojů i</w:t>
            </w:r>
            <w:r w:rsidR="00256287">
              <w:rPr>
                <w:sz w:val="22"/>
                <w:szCs w:val="22"/>
              </w:rPr>
              <w:t> </w:t>
            </w:r>
            <w:r w:rsidRPr="6D121F48">
              <w:rPr>
                <w:sz w:val="22"/>
                <w:szCs w:val="22"/>
              </w:rPr>
              <w:t>disponibilních dat pro koordinaci v</w:t>
            </w:r>
            <w:r w:rsidR="00256287">
              <w:rPr>
                <w:sz w:val="22"/>
                <w:szCs w:val="22"/>
              </w:rPr>
              <w:t> </w:t>
            </w:r>
            <w:r w:rsidRPr="6D121F48">
              <w:rPr>
                <w:sz w:val="22"/>
                <w:szCs w:val="22"/>
              </w:rPr>
              <w:t>oblasti finančního řízení Digitalizace a</w:t>
            </w:r>
            <w:r w:rsidR="00256287">
              <w:rPr>
                <w:sz w:val="22"/>
                <w:szCs w:val="22"/>
              </w:rPr>
              <w:t> </w:t>
            </w:r>
            <w:r w:rsidRPr="6D121F48">
              <w:rPr>
                <w:sz w:val="22"/>
                <w:szCs w:val="22"/>
              </w:rPr>
              <w:t>IT služeb státu neuspokojivý. Nejsou známa data o</w:t>
            </w:r>
            <w:r w:rsidR="00256287">
              <w:rPr>
                <w:sz w:val="22"/>
                <w:szCs w:val="22"/>
              </w:rPr>
              <w:t> </w:t>
            </w:r>
            <w:r w:rsidRPr="6D121F48">
              <w:rPr>
                <w:sz w:val="22"/>
                <w:szCs w:val="22"/>
              </w:rPr>
              <w:t xml:space="preserve">plánovaných </w:t>
            </w:r>
            <w:r w:rsidR="1B23CDD0" w:rsidRPr="6D121F48">
              <w:rPr>
                <w:sz w:val="22"/>
                <w:szCs w:val="22"/>
              </w:rPr>
              <w:t>a</w:t>
            </w:r>
            <w:r w:rsidR="00256287">
              <w:rPr>
                <w:sz w:val="22"/>
                <w:szCs w:val="22"/>
              </w:rPr>
              <w:t> </w:t>
            </w:r>
            <w:r w:rsidR="1B23CDD0" w:rsidRPr="6D121F48">
              <w:rPr>
                <w:sz w:val="22"/>
                <w:szCs w:val="22"/>
              </w:rPr>
              <w:t>reálně vydaných finančních prostředcích státu vynaložené na digitalizaci. Nejsou nastaveny a</w:t>
            </w:r>
            <w:r w:rsidR="00256287">
              <w:rPr>
                <w:sz w:val="22"/>
                <w:szCs w:val="22"/>
              </w:rPr>
              <w:t> </w:t>
            </w:r>
            <w:r w:rsidR="1B23CDD0" w:rsidRPr="6D121F48">
              <w:rPr>
                <w:sz w:val="22"/>
                <w:szCs w:val="22"/>
              </w:rPr>
              <w:t>hodnoceny indikátory úspěšnosti realizace záměrů v</w:t>
            </w:r>
            <w:r w:rsidR="00256287">
              <w:rPr>
                <w:sz w:val="22"/>
                <w:szCs w:val="22"/>
              </w:rPr>
              <w:t> </w:t>
            </w:r>
            <w:r w:rsidR="1B23CDD0" w:rsidRPr="6D121F48">
              <w:rPr>
                <w:sz w:val="22"/>
                <w:szCs w:val="22"/>
              </w:rPr>
              <w:t>oblasti digitalizace a</w:t>
            </w:r>
            <w:r w:rsidR="00256287">
              <w:rPr>
                <w:sz w:val="22"/>
                <w:szCs w:val="22"/>
              </w:rPr>
              <w:t> </w:t>
            </w:r>
            <w:r w:rsidR="1B23CDD0" w:rsidRPr="6D121F48">
              <w:rPr>
                <w:sz w:val="22"/>
                <w:szCs w:val="22"/>
              </w:rPr>
              <w:t>ICT služeb státu, a</w:t>
            </w:r>
            <w:r w:rsidR="00256287">
              <w:rPr>
                <w:sz w:val="22"/>
                <w:szCs w:val="22"/>
              </w:rPr>
              <w:t> </w:t>
            </w:r>
            <w:r w:rsidR="1B23CDD0" w:rsidRPr="6D121F48">
              <w:rPr>
                <w:sz w:val="22"/>
                <w:szCs w:val="22"/>
              </w:rPr>
              <w:t>to jak z</w:t>
            </w:r>
            <w:r w:rsidR="00256287">
              <w:rPr>
                <w:sz w:val="22"/>
                <w:szCs w:val="22"/>
              </w:rPr>
              <w:t> </w:t>
            </w:r>
            <w:r w:rsidR="1B23CDD0" w:rsidRPr="6D121F48">
              <w:rPr>
                <w:sz w:val="22"/>
                <w:szCs w:val="22"/>
              </w:rPr>
              <w:t>projektového, tak finančního pohledu. Hodnocení přínosu jednotlivých záměrů je nastaveno pouze na subjektivním pohledu gestora záměru. Neexistence jednotné metodiky, místa</w:t>
            </w:r>
            <w:r w:rsidR="108037FB" w:rsidRPr="6D121F48">
              <w:rPr>
                <w:sz w:val="22"/>
                <w:szCs w:val="22"/>
              </w:rPr>
              <w:t>,</w:t>
            </w:r>
            <w:r w:rsidR="1B23CDD0" w:rsidRPr="6D121F48">
              <w:rPr>
                <w:sz w:val="22"/>
                <w:szCs w:val="22"/>
              </w:rPr>
              <w:t xml:space="preserve"> kam data ukládat i</w:t>
            </w:r>
            <w:r w:rsidR="00256287">
              <w:rPr>
                <w:sz w:val="22"/>
                <w:szCs w:val="22"/>
              </w:rPr>
              <w:t> </w:t>
            </w:r>
            <w:r w:rsidR="1B23CDD0" w:rsidRPr="6D121F48">
              <w:rPr>
                <w:sz w:val="22"/>
                <w:szCs w:val="22"/>
              </w:rPr>
              <w:t>analytického teamu, který bude data interpretovat a</w:t>
            </w:r>
            <w:r w:rsidR="00256287">
              <w:rPr>
                <w:sz w:val="22"/>
                <w:szCs w:val="22"/>
              </w:rPr>
              <w:t> </w:t>
            </w:r>
            <w:r w:rsidR="1B23CDD0" w:rsidRPr="6D121F48">
              <w:rPr>
                <w:sz w:val="22"/>
                <w:szCs w:val="22"/>
              </w:rPr>
              <w:t>doporučovat změny neumožní efektivní řízení státu a</w:t>
            </w:r>
            <w:r w:rsidR="00256287">
              <w:rPr>
                <w:sz w:val="22"/>
                <w:szCs w:val="22"/>
              </w:rPr>
              <w:t> </w:t>
            </w:r>
            <w:r w:rsidR="1B23CDD0" w:rsidRPr="6D121F48">
              <w:rPr>
                <w:sz w:val="22"/>
                <w:szCs w:val="22"/>
              </w:rPr>
              <w:t>optima</w:t>
            </w:r>
            <w:r w:rsidR="5F2DB8A8" w:rsidRPr="6D121F48">
              <w:rPr>
                <w:sz w:val="22"/>
                <w:szCs w:val="22"/>
              </w:rPr>
              <w:t>l</w:t>
            </w:r>
            <w:r w:rsidR="1B23CDD0" w:rsidRPr="6D121F48">
              <w:rPr>
                <w:sz w:val="22"/>
                <w:szCs w:val="22"/>
              </w:rPr>
              <w:t>izaci chodu státu.</w:t>
            </w:r>
          </w:p>
        </w:tc>
      </w:tr>
      <w:tr w:rsidR="00C42CDB" w:rsidRPr="00FC2C45" w14:paraId="2E2F7BDA" w14:textId="77777777" w:rsidTr="6D121F48">
        <w:tc>
          <w:tcPr>
            <w:tcW w:w="2405" w:type="dxa"/>
          </w:tcPr>
          <w:p w14:paraId="31833145" w14:textId="77777777" w:rsidR="00C42CDB" w:rsidRPr="00FC2C45" w:rsidRDefault="00C42CDB" w:rsidP="72ED0485">
            <w:pPr>
              <w:pStyle w:val="K-Text"/>
              <w:spacing w:line="240" w:lineRule="auto"/>
              <w:rPr>
                <w:rFonts w:asciiTheme="minorHAnsi" w:eastAsiaTheme="minorEastAsia" w:hAnsiTheme="minorHAnsi" w:cstheme="minorHAnsi"/>
                <w:sz w:val="22"/>
                <w:szCs w:val="22"/>
                <w:highlight w:val="yellow"/>
              </w:rPr>
            </w:pPr>
            <w:r w:rsidRPr="00FC2C45">
              <w:rPr>
                <w:rFonts w:asciiTheme="minorHAnsi" w:eastAsiaTheme="minorEastAsia" w:hAnsiTheme="minorHAnsi" w:cstheme="minorHAnsi"/>
                <w:sz w:val="22"/>
                <w:szCs w:val="22"/>
              </w:rPr>
              <w:t>Cíl</w:t>
            </w:r>
          </w:p>
        </w:tc>
        <w:tc>
          <w:tcPr>
            <w:tcW w:w="7223" w:type="dxa"/>
          </w:tcPr>
          <w:p w14:paraId="1105FFB5" w14:textId="3015C22D" w:rsidR="00C42CDB" w:rsidRPr="00FC2C45" w:rsidRDefault="00DD101C" w:rsidP="11CEF694">
            <w:pPr>
              <w:pStyle w:val="K-Text"/>
              <w:spacing w:line="240" w:lineRule="auto"/>
              <w:rPr>
                <w:rFonts w:asciiTheme="minorHAnsi" w:eastAsiaTheme="minorEastAsia" w:hAnsiTheme="minorHAnsi" w:cstheme="minorHAnsi"/>
                <w:sz w:val="22"/>
                <w:szCs w:val="22"/>
                <w:highlight w:val="yellow"/>
              </w:rPr>
            </w:pPr>
            <w:r w:rsidRPr="00FC2C45">
              <w:rPr>
                <w:rFonts w:asciiTheme="minorHAnsi" w:eastAsiaTheme="minorEastAsia" w:hAnsiTheme="minorHAnsi" w:cstheme="minorHAnsi"/>
                <w:sz w:val="22"/>
                <w:szCs w:val="22"/>
              </w:rPr>
              <w:t>Vytvoření datového skladu obsahujícího především data o</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výkonnosti jednotlivých agend státu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jejich procesech. Bude obsahovat většinu dat z</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velkých interních informačních systémů státní správy, údaje o</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využití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nákladech. Vytvoření týmu analytiků, analytických nástrojů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BI reportů.</w:t>
            </w:r>
          </w:p>
        </w:tc>
      </w:tr>
      <w:tr w:rsidR="00C42CDB" w:rsidRPr="00FC2C45" w14:paraId="3E468F55" w14:textId="77777777" w:rsidTr="6D121F48">
        <w:tc>
          <w:tcPr>
            <w:tcW w:w="2405" w:type="dxa"/>
          </w:tcPr>
          <w:p w14:paraId="6EAF1D67"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Implementace</w:t>
            </w:r>
          </w:p>
        </w:tc>
        <w:tc>
          <w:tcPr>
            <w:tcW w:w="7223" w:type="dxa"/>
          </w:tcPr>
          <w:p w14:paraId="43E46D15" w14:textId="67C4975F" w:rsidR="0025521C" w:rsidRPr="00FC2C45" w:rsidRDefault="10F5DD52" w:rsidP="6D121F48">
            <w:pPr>
              <w:pStyle w:val="K-TextInfo"/>
              <w:rPr>
                <w:sz w:val="22"/>
                <w:szCs w:val="22"/>
              </w:rPr>
            </w:pPr>
            <w:r w:rsidRPr="6D121F48">
              <w:rPr>
                <w:sz w:val="22"/>
                <w:szCs w:val="22"/>
              </w:rPr>
              <w:t xml:space="preserve">V rámci </w:t>
            </w:r>
            <w:r w:rsidR="6B18E20B" w:rsidRPr="6D121F48">
              <w:rPr>
                <w:sz w:val="22"/>
                <w:szCs w:val="22"/>
              </w:rPr>
              <w:t>reformy bude vybudována centrální infrastruktura pro práci s</w:t>
            </w:r>
            <w:r w:rsidR="00256287">
              <w:rPr>
                <w:sz w:val="22"/>
                <w:szCs w:val="22"/>
              </w:rPr>
              <w:t> </w:t>
            </w:r>
            <w:r w:rsidR="6B18E20B" w:rsidRPr="6D121F48">
              <w:rPr>
                <w:sz w:val="22"/>
                <w:szCs w:val="22"/>
              </w:rPr>
              <w:t>daty, která se skládá z</w:t>
            </w:r>
            <w:r w:rsidR="00256287">
              <w:rPr>
                <w:sz w:val="22"/>
                <w:szCs w:val="22"/>
              </w:rPr>
              <w:t> </w:t>
            </w:r>
            <w:r w:rsidR="6B18E20B" w:rsidRPr="6D121F48">
              <w:rPr>
                <w:sz w:val="22"/>
                <w:szCs w:val="22"/>
              </w:rPr>
              <w:t>datového skladu</w:t>
            </w:r>
            <w:r w:rsidR="731451D7" w:rsidRPr="6D121F48">
              <w:rPr>
                <w:sz w:val="22"/>
                <w:szCs w:val="22"/>
              </w:rPr>
              <w:t xml:space="preserve"> a</w:t>
            </w:r>
            <w:r w:rsidR="00256287">
              <w:rPr>
                <w:sz w:val="22"/>
                <w:szCs w:val="22"/>
              </w:rPr>
              <w:t> </w:t>
            </w:r>
            <w:r w:rsidR="731451D7" w:rsidRPr="6D121F48">
              <w:rPr>
                <w:sz w:val="22"/>
                <w:szCs w:val="22"/>
              </w:rPr>
              <w:t>z na něj navázaných analytických a</w:t>
            </w:r>
            <w:r w:rsidR="00256287">
              <w:rPr>
                <w:sz w:val="22"/>
                <w:szCs w:val="22"/>
              </w:rPr>
              <w:t> </w:t>
            </w:r>
            <w:r w:rsidR="731451D7" w:rsidRPr="6D121F48">
              <w:rPr>
                <w:sz w:val="22"/>
                <w:szCs w:val="22"/>
              </w:rPr>
              <w:t>prezentačních nástrojů. Do tohoto datového</w:t>
            </w:r>
            <w:r w:rsidR="288BAB04" w:rsidRPr="6D121F48">
              <w:rPr>
                <w:sz w:val="22"/>
                <w:szCs w:val="22"/>
              </w:rPr>
              <w:t xml:space="preserve"> skladu budou na základě jednotné metodiky soustřeďována data o</w:t>
            </w:r>
            <w:r w:rsidR="00256287">
              <w:rPr>
                <w:sz w:val="22"/>
                <w:szCs w:val="22"/>
              </w:rPr>
              <w:t> </w:t>
            </w:r>
            <w:r w:rsidR="288BAB04" w:rsidRPr="6D121F48">
              <w:rPr>
                <w:sz w:val="22"/>
                <w:szCs w:val="22"/>
              </w:rPr>
              <w:t>výkonu a</w:t>
            </w:r>
            <w:r w:rsidR="00256287">
              <w:rPr>
                <w:sz w:val="22"/>
                <w:szCs w:val="22"/>
              </w:rPr>
              <w:t> </w:t>
            </w:r>
            <w:r w:rsidR="288BAB04" w:rsidRPr="6D121F48">
              <w:rPr>
                <w:sz w:val="22"/>
                <w:szCs w:val="22"/>
              </w:rPr>
              <w:t xml:space="preserve">průběhu jednotlivých stěžejních agend státu. </w:t>
            </w:r>
            <w:r w:rsidR="7F76F718" w:rsidRPr="6D121F48">
              <w:rPr>
                <w:sz w:val="22"/>
                <w:szCs w:val="22"/>
              </w:rPr>
              <w:t>Ana</w:t>
            </w:r>
            <w:r w:rsidR="6D8F1649" w:rsidRPr="6D121F48">
              <w:rPr>
                <w:sz w:val="22"/>
                <w:szCs w:val="22"/>
              </w:rPr>
              <w:t>lytické výstupy, které budou sloužit primárně pro potřeby rozhodování na úrovni vlády a</w:t>
            </w:r>
            <w:r w:rsidR="00256287">
              <w:rPr>
                <w:sz w:val="22"/>
                <w:szCs w:val="22"/>
              </w:rPr>
              <w:t> </w:t>
            </w:r>
            <w:r w:rsidR="6D8F1649" w:rsidRPr="6D121F48">
              <w:rPr>
                <w:sz w:val="22"/>
                <w:szCs w:val="22"/>
              </w:rPr>
              <w:t>vedení jednotlivých centrálních úřadů budou vytvářeny vlastním analytickým týmem.</w:t>
            </w:r>
            <w:r w:rsidR="09C63720" w:rsidRPr="6D121F48">
              <w:rPr>
                <w:sz w:val="22"/>
                <w:szCs w:val="22"/>
              </w:rPr>
              <w:t xml:space="preserve"> Rolí </w:t>
            </w:r>
            <w:r w:rsidR="00A00624" w:rsidRPr="6D121F48">
              <w:rPr>
                <w:sz w:val="22"/>
                <w:szCs w:val="22"/>
              </w:rPr>
              <w:t xml:space="preserve">týmu </w:t>
            </w:r>
            <w:r w:rsidR="09C63720" w:rsidRPr="6D121F48">
              <w:rPr>
                <w:sz w:val="22"/>
                <w:szCs w:val="22"/>
              </w:rPr>
              <w:t>je analyzovat shrom</w:t>
            </w:r>
            <w:r w:rsidR="1AFBEC5F" w:rsidRPr="6D121F48">
              <w:rPr>
                <w:sz w:val="22"/>
                <w:szCs w:val="22"/>
              </w:rPr>
              <w:t>á</w:t>
            </w:r>
            <w:r w:rsidR="09C63720" w:rsidRPr="6D121F48">
              <w:rPr>
                <w:sz w:val="22"/>
                <w:szCs w:val="22"/>
              </w:rPr>
              <w:t>žděná data z</w:t>
            </w:r>
            <w:r w:rsidR="00256287">
              <w:rPr>
                <w:sz w:val="22"/>
                <w:szCs w:val="22"/>
              </w:rPr>
              <w:t> </w:t>
            </w:r>
            <w:r w:rsidR="09C63720" w:rsidRPr="6D121F48">
              <w:rPr>
                <w:sz w:val="22"/>
                <w:szCs w:val="22"/>
              </w:rPr>
              <w:t>jednotlivých datových zdrojů a</w:t>
            </w:r>
            <w:r w:rsidR="00256287">
              <w:rPr>
                <w:sz w:val="22"/>
                <w:szCs w:val="22"/>
              </w:rPr>
              <w:t> </w:t>
            </w:r>
            <w:r w:rsidR="09C63720" w:rsidRPr="6D121F48">
              <w:rPr>
                <w:sz w:val="22"/>
                <w:szCs w:val="22"/>
              </w:rPr>
              <w:t>na jejich základě vytvářet doporučení pro centrální úřady a</w:t>
            </w:r>
            <w:r w:rsidR="00256287">
              <w:rPr>
                <w:sz w:val="22"/>
                <w:szCs w:val="22"/>
              </w:rPr>
              <w:t> </w:t>
            </w:r>
            <w:r w:rsidR="09C63720" w:rsidRPr="6D121F48">
              <w:rPr>
                <w:sz w:val="22"/>
                <w:szCs w:val="22"/>
              </w:rPr>
              <w:t>vládu.</w:t>
            </w:r>
            <w:r w:rsidR="6D8F1649" w:rsidRPr="6D121F48">
              <w:rPr>
                <w:sz w:val="22"/>
                <w:szCs w:val="22"/>
              </w:rPr>
              <w:t xml:space="preserve"> </w:t>
            </w:r>
            <w:r w:rsidR="6B7F50A1" w:rsidRPr="6D121F48">
              <w:rPr>
                <w:sz w:val="22"/>
                <w:szCs w:val="22"/>
              </w:rPr>
              <w:t>Data budou dostupná i</w:t>
            </w:r>
            <w:r w:rsidR="00256287">
              <w:rPr>
                <w:sz w:val="22"/>
                <w:szCs w:val="22"/>
              </w:rPr>
              <w:t> </w:t>
            </w:r>
            <w:r w:rsidR="6B7F50A1" w:rsidRPr="6D121F48">
              <w:rPr>
                <w:sz w:val="22"/>
                <w:szCs w:val="22"/>
              </w:rPr>
              <w:t xml:space="preserve">prostřednictvím webového rozhraní pro využití širokou veřejností. </w:t>
            </w:r>
          </w:p>
          <w:p w14:paraId="072F57C3" w14:textId="77AC1E8E" w:rsidR="0025521C" w:rsidRPr="00FC2C45" w:rsidRDefault="56D5A704" w:rsidP="6D121F48">
            <w:pPr>
              <w:pStyle w:val="K-TextInfo"/>
              <w:rPr>
                <w:sz w:val="22"/>
                <w:szCs w:val="22"/>
              </w:rPr>
            </w:pPr>
            <w:r w:rsidRPr="6D121F48">
              <w:rPr>
                <w:sz w:val="22"/>
                <w:szCs w:val="22"/>
              </w:rPr>
              <w:t>Významnou součástí reformy je i</w:t>
            </w:r>
            <w:r w:rsidR="00256287">
              <w:rPr>
                <w:sz w:val="22"/>
                <w:szCs w:val="22"/>
              </w:rPr>
              <w:t> </w:t>
            </w:r>
            <w:r w:rsidRPr="6D121F48">
              <w:rPr>
                <w:sz w:val="22"/>
                <w:szCs w:val="22"/>
              </w:rPr>
              <w:t>vytvoření upraveného metodického rámce pro přípravu státního rozpočtu pro Ú</w:t>
            </w:r>
            <w:r w:rsidR="7ADD2304" w:rsidRPr="6D121F48">
              <w:rPr>
                <w:sz w:val="22"/>
                <w:szCs w:val="22"/>
              </w:rPr>
              <w:t>střední sprá</w:t>
            </w:r>
            <w:r w:rsidR="448CDE1F" w:rsidRPr="6D121F48">
              <w:rPr>
                <w:sz w:val="22"/>
                <w:szCs w:val="22"/>
              </w:rPr>
              <w:t>v</w:t>
            </w:r>
            <w:r w:rsidR="7ADD2304" w:rsidRPr="6D121F48">
              <w:rPr>
                <w:sz w:val="22"/>
                <w:szCs w:val="22"/>
              </w:rPr>
              <w:t>n</w:t>
            </w:r>
            <w:r w:rsidR="448CDE1F" w:rsidRPr="6D121F48">
              <w:rPr>
                <w:sz w:val="22"/>
                <w:szCs w:val="22"/>
              </w:rPr>
              <w:t>í úřady</w:t>
            </w:r>
            <w:r w:rsidR="4DC711D7" w:rsidRPr="6D121F48">
              <w:rPr>
                <w:sz w:val="22"/>
                <w:szCs w:val="22"/>
              </w:rPr>
              <w:t xml:space="preserve">, který </w:t>
            </w:r>
            <w:r w:rsidR="000F1BE9" w:rsidRPr="6D121F48">
              <w:rPr>
                <w:sz w:val="22"/>
                <w:szCs w:val="22"/>
              </w:rPr>
              <w:t>závazně</w:t>
            </w:r>
            <w:r w:rsidR="4DC711D7" w:rsidRPr="6D121F48">
              <w:rPr>
                <w:sz w:val="22"/>
                <w:szCs w:val="22"/>
              </w:rPr>
              <w:t xml:space="preserve"> stanoví principy a</w:t>
            </w:r>
            <w:r w:rsidR="00256287">
              <w:rPr>
                <w:sz w:val="22"/>
                <w:szCs w:val="22"/>
              </w:rPr>
              <w:t> </w:t>
            </w:r>
            <w:r w:rsidR="4DC711D7" w:rsidRPr="6D121F48">
              <w:rPr>
                <w:sz w:val="22"/>
                <w:szCs w:val="22"/>
              </w:rPr>
              <w:t>rozsahy centrálně sledovaných dat</w:t>
            </w:r>
            <w:r w:rsidR="1FD16066" w:rsidRPr="6D121F48">
              <w:rPr>
                <w:sz w:val="22"/>
                <w:szCs w:val="22"/>
              </w:rPr>
              <w:t xml:space="preserve"> a</w:t>
            </w:r>
            <w:r w:rsidR="00256287">
              <w:rPr>
                <w:sz w:val="22"/>
                <w:szCs w:val="22"/>
              </w:rPr>
              <w:t> </w:t>
            </w:r>
            <w:r w:rsidR="1FD16066" w:rsidRPr="6D121F48">
              <w:rPr>
                <w:sz w:val="22"/>
                <w:szCs w:val="22"/>
              </w:rPr>
              <w:t>pravidla pro jejich předávání. V</w:t>
            </w:r>
            <w:r w:rsidR="00256287">
              <w:rPr>
                <w:sz w:val="22"/>
                <w:szCs w:val="22"/>
              </w:rPr>
              <w:t> </w:t>
            </w:r>
            <w:r w:rsidR="1FD16066" w:rsidRPr="6D121F48">
              <w:rPr>
                <w:sz w:val="22"/>
                <w:szCs w:val="22"/>
              </w:rPr>
              <w:t xml:space="preserve">rámci tohoto </w:t>
            </w:r>
            <w:r w:rsidR="769471CF" w:rsidRPr="6D121F48">
              <w:rPr>
                <w:sz w:val="22"/>
                <w:szCs w:val="22"/>
              </w:rPr>
              <w:t>úkolu pak budou vytvořeny konektory</w:t>
            </w:r>
            <w:r w:rsidR="24E44A5E" w:rsidRPr="6D121F48">
              <w:rPr>
                <w:sz w:val="22"/>
                <w:szCs w:val="22"/>
              </w:rPr>
              <w:t xml:space="preserve"> </w:t>
            </w:r>
            <w:r w:rsidR="7ADD2304" w:rsidRPr="6D121F48">
              <w:rPr>
                <w:sz w:val="22"/>
                <w:szCs w:val="22"/>
              </w:rPr>
              <w:t>na ekonomické informační systémy</w:t>
            </w:r>
            <w:r w:rsidR="4FE98DB3" w:rsidRPr="6D121F48">
              <w:rPr>
                <w:sz w:val="22"/>
                <w:szCs w:val="22"/>
              </w:rPr>
              <w:t xml:space="preserve"> </w:t>
            </w:r>
            <w:r w:rsidR="769471CF" w:rsidRPr="6D121F48">
              <w:rPr>
                <w:sz w:val="22"/>
                <w:szCs w:val="22"/>
              </w:rPr>
              <w:t xml:space="preserve">vybraných ÚSÚ </w:t>
            </w:r>
            <w:r w:rsidR="24E44A5E" w:rsidRPr="6D121F48">
              <w:rPr>
                <w:sz w:val="22"/>
                <w:szCs w:val="22"/>
              </w:rPr>
              <w:t xml:space="preserve">do centrálního skladu. </w:t>
            </w:r>
          </w:p>
        </w:tc>
      </w:tr>
      <w:tr w:rsidR="00C42CDB" w:rsidRPr="00FC2C45" w14:paraId="678C7EE9" w14:textId="77777777" w:rsidTr="6D121F48">
        <w:trPr>
          <w:trHeight w:val="70"/>
        </w:trPr>
        <w:tc>
          <w:tcPr>
            <w:tcW w:w="2405" w:type="dxa"/>
          </w:tcPr>
          <w:p w14:paraId="33F59243" w14:textId="780229A9" w:rsidR="00C42CDB" w:rsidRPr="00FC2C45" w:rsidRDefault="00C42CDB" w:rsidP="72ED0485">
            <w:pPr>
              <w:pStyle w:val="K-Text"/>
              <w:spacing w:line="240" w:lineRule="auto"/>
              <w:rPr>
                <w:rFonts w:asciiTheme="minorHAnsi" w:eastAsiaTheme="minorEastAsia" w:hAnsiTheme="minorHAnsi" w:cstheme="minorHAnsi"/>
                <w:sz w:val="22"/>
                <w:szCs w:val="22"/>
                <w:highlight w:val="yellow"/>
              </w:rPr>
            </w:pPr>
            <w:r w:rsidRPr="00FC2C45">
              <w:rPr>
                <w:rFonts w:asciiTheme="minorHAnsi" w:eastAsiaTheme="minorEastAsia" w:hAnsiTheme="minorHAnsi" w:cstheme="minorHAnsi"/>
                <w:sz w:val="22"/>
                <w:szCs w:val="22"/>
              </w:rPr>
              <w:t>Spolupráce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zapojení zúčastněných stran</w:t>
            </w:r>
          </w:p>
        </w:tc>
        <w:tc>
          <w:tcPr>
            <w:tcW w:w="7223" w:type="dxa"/>
          </w:tcPr>
          <w:p w14:paraId="4B3FBEEE" w14:textId="38176427" w:rsidR="000E36D3" w:rsidRPr="00FC2C45" w:rsidRDefault="00262DD2" w:rsidP="00714931">
            <w:pPr>
              <w:pStyle w:val="K-TextInfo"/>
              <w:rPr>
                <w:rFonts w:cstheme="minorHAnsi"/>
                <w:sz w:val="22"/>
                <w:szCs w:val="22"/>
                <w:highlight w:val="yellow"/>
              </w:rPr>
            </w:pPr>
            <w:r w:rsidRPr="00FC2C45">
              <w:rPr>
                <w:rFonts w:cstheme="minorHAnsi"/>
                <w:sz w:val="22"/>
                <w:szCs w:val="22"/>
              </w:rPr>
              <w:t xml:space="preserve">Jednotlivé </w:t>
            </w:r>
            <w:r w:rsidR="00714931" w:rsidRPr="00FC2C45">
              <w:rPr>
                <w:rFonts w:cstheme="minorHAnsi"/>
                <w:iCs/>
                <w:sz w:val="22"/>
                <w:szCs w:val="22"/>
              </w:rPr>
              <w:t>Ú</w:t>
            </w:r>
            <w:r w:rsidR="00714931">
              <w:rPr>
                <w:rFonts w:cstheme="minorHAnsi"/>
                <w:iCs/>
                <w:sz w:val="22"/>
                <w:szCs w:val="22"/>
              </w:rPr>
              <w:t>střední správní úřady, Ministerstvo financí, Státní pokladna – Centrum sdílených služeb</w:t>
            </w:r>
          </w:p>
        </w:tc>
      </w:tr>
      <w:tr w:rsidR="00C42CDB" w:rsidRPr="00FC2C45" w14:paraId="215C5C28" w14:textId="77777777" w:rsidTr="6D121F48">
        <w:tc>
          <w:tcPr>
            <w:tcW w:w="2405" w:type="dxa"/>
          </w:tcPr>
          <w:p w14:paraId="13ED914E" w14:textId="10310494" w:rsidR="00C42CDB" w:rsidRPr="00FC2C45" w:rsidRDefault="00C42CDB" w:rsidP="72ED0485">
            <w:pPr>
              <w:pStyle w:val="K-Text"/>
              <w:spacing w:line="240" w:lineRule="auto"/>
              <w:rPr>
                <w:rFonts w:asciiTheme="minorHAnsi" w:eastAsiaTheme="minorEastAsia" w:hAnsiTheme="minorHAnsi" w:cstheme="minorHAnsi"/>
                <w:sz w:val="22"/>
                <w:szCs w:val="22"/>
                <w:highlight w:val="yellow"/>
              </w:rPr>
            </w:pPr>
            <w:r w:rsidRPr="00FC2C45">
              <w:rPr>
                <w:rFonts w:asciiTheme="minorHAnsi" w:eastAsiaTheme="minorEastAsia" w:hAnsiTheme="minorHAnsi" w:cstheme="minorHAnsi"/>
                <w:sz w:val="22"/>
                <w:szCs w:val="22"/>
              </w:rPr>
              <w:t>Překážky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rizika</w:t>
            </w:r>
          </w:p>
        </w:tc>
        <w:tc>
          <w:tcPr>
            <w:tcW w:w="7223" w:type="dxa"/>
          </w:tcPr>
          <w:p w14:paraId="1BEC1CF4" w14:textId="0F067608" w:rsidR="00C42CDB" w:rsidRPr="00FC2C45" w:rsidRDefault="00C42CDB" w:rsidP="007F679E">
            <w:pPr>
              <w:pStyle w:val="K-TextInfo"/>
              <w:numPr>
                <w:ilvl w:val="0"/>
                <w:numId w:val="12"/>
              </w:numPr>
              <w:rPr>
                <w:rFonts w:cstheme="minorHAnsi"/>
                <w:i/>
                <w:iCs/>
                <w:sz w:val="22"/>
                <w:szCs w:val="22"/>
              </w:rPr>
            </w:pPr>
            <w:r w:rsidRPr="00FC2C45">
              <w:rPr>
                <w:rFonts w:cstheme="minorHAnsi"/>
                <w:sz w:val="22"/>
                <w:szCs w:val="22"/>
              </w:rPr>
              <w:t>Legislativní (legislativa v</w:t>
            </w:r>
            <w:r w:rsidR="00256287">
              <w:rPr>
                <w:rFonts w:cstheme="minorHAnsi"/>
                <w:sz w:val="22"/>
                <w:szCs w:val="22"/>
              </w:rPr>
              <w:t> </w:t>
            </w:r>
            <w:r w:rsidRPr="00FC2C45">
              <w:rPr>
                <w:rFonts w:cstheme="minorHAnsi"/>
                <w:sz w:val="22"/>
                <w:szCs w:val="22"/>
              </w:rPr>
              <w:t>přípravě, posun v</w:t>
            </w:r>
            <w:r w:rsidR="00256287">
              <w:rPr>
                <w:rFonts w:cstheme="minorHAnsi"/>
                <w:sz w:val="22"/>
                <w:szCs w:val="22"/>
              </w:rPr>
              <w:t> </w:t>
            </w:r>
            <w:r w:rsidRPr="00FC2C45">
              <w:rPr>
                <w:rFonts w:cstheme="minorHAnsi"/>
                <w:sz w:val="22"/>
                <w:szCs w:val="22"/>
              </w:rPr>
              <w:t>čase vlivem dlouhého schvalování, možnost změny rozsahu implementace v</w:t>
            </w:r>
            <w:r w:rsidR="00256287">
              <w:rPr>
                <w:rFonts w:cstheme="minorHAnsi"/>
                <w:sz w:val="22"/>
                <w:szCs w:val="22"/>
              </w:rPr>
              <w:t> </w:t>
            </w:r>
            <w:r w:rsidRPr="00FC2C45">
              <w:rPr>
                <w:rFonts w:cstheme="minorHAnsi"/>
                <w:sz w:val="22"/>
                <w:szCs w:val="22"/>
              </w:rPr>
              <w:t>závislosti na</w:t>
            </w:r>
            <w:r w:rsidR="006456C2" w:rsidRPr="00FC2C45">
              <w:rPr>
                <w:rFonts w:cstheme="minorHAnsi"/>
                <w:sz w:val="22"/>
                <w:szCs w:val="22"/>
              </w:rPr>
              <w:t xml:space="preserve"> finálním znění legislativy, …)</w:t>
            </w:r>
          </w:p>
          <w:p w14:paraId="4C1F7848" w14:textId="6E640385" w:rsidR="00C42CDB" w:rsidRPr="00FC2C45" w:rsidRDefault="00C42CDB" w:rsidP="007F679E">
            <w:pPr>
              <w:pStyle w:val="K-TextInfo"/>
              <w:numPr>
                <w:ilvl w:val="0"/>
                <w:numId w:val="12"/>
              </w:numPr>
              <w:rPr>
                <w:rFonts w:cstheme="minorHAnsi"/>
                <w:i/>
                <w:iCs/>
                <w:sz w:val="22"/>
                <w:szCs w:val="22"/>
              </w:rPr>
            </w:pPr>
            <w:r w:rsidRPr="00FC2C45">
              <w:rPr>
                <w:rFonts w:cstheme="minorHAnsi"/>
                <w:sz w:val="22"/>
                <w:szCs w:val="22"/>
              </w:rPr>
              <w:lastRenderedPageBreak/>
              <w:t>Časové (prodlevy při přípravě jednotlivých zadávacích dokumentací, zahlcení OHA při vydávání stanovisek a</w:t>
            </w:r>
            <w:r w:rsidR="00256287">
              <w:rPr>
                <w:rFonts w:cstheme="minorHAnsi"/>
                <w:sz w:val="22"/>
                <w:szCs w:val="22"/>
              </w:rPr>
              <w:t> </w:t>
            </w:r>
            <w:r w:rsidRPr="00FC2C45">
              <w:rPr>
                <w:rFonts w:cstheme="minorHAnsi"/>
                <w:sz w:val="22"/>
                <w:szCs w:val="22"/>
              </w:rPr>
              <w:t>s tím související delší vydávání souhlasných stanovisek, nekvalitní architektonické návrhy, které si vyžádají opakované projednávání, problémy při zadávání veřejných zakázek, časový posun v</w:t>
            </w:r>
            <w:r w:rsidR="00256287">
              <w:rPr>
                <w:rFonts w:cstheme="minorHAnsi"/>
                <w:sz w:val="22"/>
                <w:szCs w:val="22"/>
              </w:rPr>
              <w:t> </w:t>
            </w:r>
            <w:r w:rsidRPr="00FC2C45">
              <w:rPr>
                <w:rFonts w:cstheme="minorHAnsi"/>
                <w:sz w:val="22"/>
                <w:szCs w:val="22"/>
              </w:rPr>
              <w:t xml:space="preserve">implementaci </w:t>
            </w:r>
            <w:r w:rsidR="000F1BE9" w:rsidRPr="00FC2C45">
              <w:rPr>
                <w:rFonts w:cstheme="minorHAnsi"/>
                <w:sz w:val="22"/>
                <w:szCs w:val="22"/>
              </w:rPr>
              <w:t>bankovní identity</w:t>
            </w:r>
            <w:r w:rsidRPr="00FC2C45">
              <w:rPr>
                <w:rFonts w:cstheme="minorHAnsi"/>
                <w:sz w:val="22"/>
                <w:szCs w:val="22"/>
              </w:rPr>
              <w:t>, …).</w:t>
            </w:r>
          </w:p>
          <w:p w14:paraId="10C70F3C" w14:textId="6516DA55" w:rsidR="00CB32C9" w:rsidRPr="00FC2C45" w:rsidRDefault="00C42CDB" w:rsidP="007F679E">
            <w:pPr>
              <w:pStyle w:val="K-TextInfo"/>
              <w:numPr>
                <w:ilvl w:val="0"/>
                <w:numId w:val="12"/>
              </w:numPr>
              <w:rPr>
                <w:rFonts w:cstheme="minorHAnsi"/>
                <w:i/>
                <w:iCs/>
                <w:sz w:val="22"/>
                <w:szCs w:val="22"/>
              </w:rPr>
            </w:pPr>
            <w:r w:rsidRPr="00FC2C45">
              <w:rPr>
                <w:rFonts w:cstheme="minorHAnsi"/>
                <w:sz w:val="22"/>
                <w:szCs w:val="22"/>
              </w:rPr>
              <w:t>Veřejné zakázky (prodlevy v</w:t>
            </w:r>
            <w:r w:rsidR="00256287">
              <w:rPr>
                <w:rFonts w:cstheme="minorHAnsi"/>
                <w:sz w:val="22"/>
                <w:szCs w:val="22"/>
              </w:rPr>
              <w:t> </w:t>
            </w:r>
            <w:r w:rsidRPr="00FC2C45">
              <w:rPr>
                <w:rFonts w:cstheme="minorHAnsi"/>
                <w:sz w:val="22"/>
                <w:szCs w:val="22"/>
              </w:rPr>
              <w:t xml:space="preserve">realizaci </w:t>
            </w:r>
            <w:r w:rsidR="00714931">
              <w:rPr>
                <w:rFonts w:cstheme="minorHAnsi"/>
                <w:sz w:val="22"/>
                <w:szCs w:val="22"/>
              </w:rPr>
              <w:t>veřejných zakázek</w:t>
            </w:r>
            <w:r w:rsidRPr="00FC2C45">
              <w:rPr>
                <w:rFonts w:cstheme="minorHAnsi"/>
                <w:sz w:val="22"/>
                <w:szCs w:val="22"/>
              </w:rPr>
              <w:t>, nekvalitní zakázková dokumentace generující dotazy uchazečů, odvolání uchazečů proti rozhodnutí o</w:t>
            </w:r>
            <w:r w:rsidR="00256287">
              <w:rPr>
                <w:rFonts w:cstheme="minorHAnsi"/>
                <w:sz w:val="22"/>
                <w:szCs w:val="22"/>
              </w:rPr>
              <w:t> </w:t>
            </w:r>
            <w:r w:rsidRPr="00FC2C45">
              <w:rPr>
                <w:rFonts w:cstheme="minorHAnsi"/>
                <w:sz w:val="22"/>
                <w:szCs w:val="22"/>
              </w:rPr>
              <w:t>výběru, výběr nekvalitního dodavatele, nutnost změny dodavatele v</w:t>
            </w:r>
            <w:r w:rsidR="00256287">
              <w:rPr>
                <w:rFonts w:cstheme="minorHAnsi"/>
                <w:sz w:val="22"/>
                <w:szCs w:val="22"/>
              </w:rPr>
              <w:t> </w:t>
            </w:r>
            <w:r w:rsidRPr="00FC2C45">
              <w:rPr>
                <w:rFonts w:cstheme="minorHAnsi"/>
                <w:sz w:val="22"/>
                <w:szCs w:val="22"/>
              </w:rPr>
              <w:t>průběhu realizace projektu, …).</w:t>
            </w:r>
          </w:p>
          <w:p w14:paraId="1A9A0271" w14:textId="3BB088DF" w:rsidR="00C42CDB" w:rsidRPr="00FC2C45" w:rsidRDefault="00C42CDB" w:rsidP="00CB32C9">
            <w:pPr>
              <w:pStyle w:val="K-TextInfo"/>
              <w:rPr>
                <w:rFonts w:cstheme="minorHAnsi"/>
                <w:i/>
                <w:iCs/>
                <w:sz w:val="22"/>
                <w:szCs w:val="22"/>
              </w:rPr>
            </w:pPr>
          </w:p>
        </w:tc>
      </w:tr>
      <w:tr w:rsidR="00C42CDB" w:rsidRPr="00FC2C45" w14:paraId="0527CB8B" w14:textId="77777777" w:rsidTr="6D121F48">
        <w:tc>
          <w:tcPr>
            <w:tcW w:w="2405" w:type="dxa"/>
          </w:tcPr>
          <w:p w14:paraId="6F4824DC" w14:textId="24980123"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lastRenderedPageBreak/>
              <w:t>Cílové skupiny populace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ekonomické subjekty</w:t>
            </w:r>
          </w:p>
        </w:tc>
        <w:tc>
          <w:tcPr>
            <w:tcW w:w="7223" w:type="dxa"/>
          </w:tcPr>
          <w:p w14:paraId="3DBB0891" w14:textId="77777777" w:rsidR="00C42CDB" w:rsidRPr="00FC2C45" w:rsidRDefault="00C42CDB" w:rsidP="008C15EF">
            <w:pPr>
              <w:pStyle w:val="K-TextInfo"/>
              <w:rPr>
                <w:rFonts w:cstheme="minorHAnsi"/>
                <w:i/>
                <w:iCs/>
                <w:sz w:val="22"/>
                <w:szCs w:val="22"/>
              </w:rPr>
            </w:pPr>
            <w:r w:rsidRPr="00FC2C45">
              <w:rPr>
                <w:rFonts w:cstheme="minorHAnsi"/>
                <w:sz w:val="22"/>
                <w:szCs w:val="22"/>
              </w:rPr>
              <w:t>Cílové skupiny:</w:t>
            </w:r>
          </w:p>
          <w:p w14:paraId="4B446F7A" w14:textId="50AE7909" w:rsidR="00C42CDB" w:rsidRPr="00FC2C45" w:rsidRDefault="00AB7796" w:rsidP="007F679E">
            <w:pPr>
              <w:pStyle w:val="K-TextInfo"/>
              <w:numPr>
                <w:ilvl w:val="0"/>
                <w:numId w:val="11"/>
              </w:numPr>
              <w:rPr>
                <w:rFonts w:cstheme="minorHAnsi"/>
                <w:sz w:val="22"/>
                <w:szCs w:val="22"/>
              </w:rPr>
            </w:pPr>
            <w:r w:rsidRPr="00FC2C45">
              <w:rPr>
                <w:rFonts w:cstheme="minorHAnsi"/>
                <w:sz w:val="22"/>
                <w:szCs w:val="22"/>
              </w:rPr>
              <w:t>Vláda a</w:t>
            </w:r>
            <w:r w:rsidR="00256287">
              <w:rPr>
                <w:rFonts w:cstheme="minorHAnsi"/>
                <w:sz w:val="22"/>
                <w:szCs w:val="22"/>
              </w:rPr>
              <w:t> </w:t>
            </w:r>
            <w:r w:rsidRPr="00FC2C45">
              <w:rPr>
                <w:rFonts w:cstheme="minorHAnsi"/>
                <w:sz w:val="22"/>
                <w:szCs w:val="22"/>
              </w:rPr>
              <w:t>management jednotlivých centrálních úřadů</w:t>
            </w:r>
          </w:p>
          <w:p w14:paraId="22370350" w14:textId="7D4DE71D" w:rsidR="00C42CDB" w:rsidRPr="00FC2C45" w:rsidRDefault="00AB7796" w:rsidP="007F679E">
            <w:pPr>
              <w:pStyle w:val="K-TextInfo"/>
              <w:numPr>
                <w:ilvl w:val="0"/>
                <w:numId w:val="11"/>
              </w:numPr>
              <w:rPr>
                <w:rFonts w:cstheme="minorHAnsi"/>
                <w:i/>
                <w:iCs/>
                <w:sz w:val="22"/>
                <w:szCs w:val="22"/>
              </w:rPr>
            </w:pPr>
            <w:r w:rsidRPr="00FC2C45">
              <w:rPr>
                <w:rFonts w:cstheme="minorHAnsi"/>
                <w:sz w:val="22"/>
                <w:szCs w:val="22"/>
              </w:rPr>
              <w:t>Ministerstvo financí v</w:t>
            </w:r>
            <w:r w:rsidR="00256287">
              <w:rPr>
                <w:rFonts w:cstheme="minorHAnsi"/>
                <w:sz w:val="22"/>
                <w:szCs w:val="22"/>
              </w:rPr>
              <w:t> </w:t>
            </w:r>
            <w:r w:rsidRPr="00FC2C45">
              <w:rPr>
                <w:rFonts w:cstheme="minorHAnsi"/>
                <w:sz w:val="22"/>
                <w:szCs w:val="22"/>
              </w:rPr>
              <w:t>rámci přípravy státního rozpočtu</w:t>
            </w:r>
          </w:p>
          <w:p w14:paraId="1B757C21" w14:textId="3F3EDDCF" w:rsidR="00AB7796" w:rsidRPr="00FC2C45" w:rsidRDefault="00AB7796" w:rsidP="007F679E">
            <w:pPr>
              <w:pStyle w:val="K-TextInfo"/>
              <w:numPr>
                <w:ilvl w:val="0"/>
                <w:numId w:val="11"/>
              </w:numPr>
              <w:rPr>
                <w:rFonts w:cstheme="minorHAnsi"/>
                <w:i/>
                <w:iCs/>
                <w:sz w:val="22"/>
                <w:szCs w:val="22"/>
              </w:rPr>
            </w:pPr>
            <w:r w:rsidRPr="00FC2C45">
              <w:rPr>
                <w:rFonts w:cstheme="minorHAnsi"/>
                <w:iCs/>
                <w:sz w:val="22"/>
                <w:szCs w:val="22"/>
              </w:rPr>
              <w:t>Široká odborná a</w:t>
            </w:r>
            <w:r w:rsidR="00256287">
              <w:rPr>
                <w:rFonts w:cstheme="minorHAnsi"/>
                <w:iCs/>
                <w:sz w:val="22"/>
                <w:szCs w:val="22"/>
              </w:rPr>
              <w:t> </w:t>
            </w:r>
            <w:r w:rsidRPr="00FC2C45">
              <w:rPr>
                <w:rFonts w:cstheme="minorHAnsi"/>
                <w:iCs/>
                <w:sz w:val="22"/>
                <w:szCs w:val="22"/>
              </w:rPr>
              <w:t>laická veřejnost</w:t>
            </w:r>
          </w:p>
        </w:tc>
      </w:tr>
      <w:tr w:rsidR="00C42CDB" w:rsidRPr="00FC2C45" w14:paraId="476AB17D" w14:textId="77777777" w:rsidTr="6D121F48">
        <w:tc>
          <w:tcPr>
            <w:tcW w:w="2405" w:type="dxa"/>
          </w:tcPr>
          <w:p w14:paraId="62B846E5" w14:textId="70244A3E"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Souhrnné náklady realizace financované z</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RRF za celé období</w:t>
            </w:r>
          </w:p>
        </w:tc>
        <w:tc>
          <w:tcPr>
            <w:tcW w:w="7223" w:type="dxa"/>
          </w:tcPr>
          <w:p w14:paraId="5284B042" w14:textId="4EB6C962" w:rsidR="00C42CDB" w:rsidRPr="00FC2C45" w:rsidRDefault="00C42CDB" w:rsidP="008C15EF">
            <w:pPr>
              <w:pStyle w:val="K-TextInfo"/>
              <w:rPr>
                <w:rFonts w:cstheme="minorHAnsi"/>
                <w:sz w:val="22"/>
                <w:szCs w:val="22"/>
              </w:rPr>
            </w:pPr>
            <w:r w:rsidRPr="00FC2C45">
              <w:rPr>
                <w:rFonts w:cstheme="minorHAnsi"/>
                <w:sz w:val="22"/>
                <w:szCs w:val="22"/>
              </w:rPr>
              <w:t xml:space="preserve">Celkové náklady </w:t>
            </w:r>
            <w:r w:rsidR="0A1BBF6D" w:rsidRPr="00FC2C45">
              <w:rPr>
                <w:rFonts w:cstheme="minorHAnsi"/>
                <w:sz w:val="22"/>
                <w:szCs w:val="22"/>
              </w:rPr>
              <w:t>investice</w:t>
            </w:r>
            <w:r w:rsidRPr="00FC2C45">
              <w:rPr>
                <w:rFonts w:cstheme="minorHAnsi"/>
                <w:sz w:val="22"/>
                <w:szCs w:val="22"/>
              </w:rPr>
              <w:t xml:space="preserve"> hrazené z</w:t>
            </w:r>
            <w:r w:rsidR="00256287">
              <w:rPr>
                <w:rFonts w:cstheme="minorHAnsi"/>
                <w:sz w:val="22"/>
                <w:szCs w:val="22"/>
              </w:rPr>
              <w:t> </w:t>
            </w:r>
            <w:r w:rsidRPr="00FC2C45">
              <w:rPr>
                <w:rFonts w:cstheme="minorHAnsi"/>
                <w:sz w:val="22"/>
                <w:szCs w:val="22"/>
              </w:rPr>
              <w:t xml:space="preserve">RRF jsou </w:t>
            </w:r>
            <w:r w:rsidR="006E1B3E">
              <w:rPr>
                <w:rFonts w:cstheme="minorHAnsi"/>
                <w:sz w:val="22"/>
                <w:szCs w:val="22"/>
              </w:rPr>
              <w:t>180,6</w:t>
            </w:r>
            <w:r w:rsidRPr="00FC2C45">
              <w:rPr>
                <w:rFonts w:cstheme="minorHAnsi"/>
                <w:sz w:val="22"/>
                <w:szCs w:val="22"/>
              </w:rPr>
              <w:t xml:space="preserve"> mil. Kč.</w:t>
            </w:r>
          </w:p>
        </w:tc>
      </w:tr>
      <w:tr w:rsidR="00C42CDB" w:rsidRPr="00FC2C45" w14:paraId="43EC429E" w14:textId="77777777" w:rsidTr="6D121F48">
        <w:tc>
          <w:tcPr>
            <w:tcW w:w="2405" w:type="dxa"/>
          </w:tcPr>
          <w:p w14:paraId="6327D642"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Dodržování pravidel státní podpory</w:t>
            </w:r>
          </w:p>
        </w:tc>
        <w:tc>
          <w:tcPr>
            <w:tcW w:w="7223" w:type="dxa"/>
          </w:tcPr>
          <w:p w14:paraId="4D2176B5" w14:textId="77777777" w:rsidR="00C42CDB" w:rsidRPr="00FC2C45" w:rsidRDefault="00C42CDB" w:rsidP="008C15EF">
            <w:pPr>
              <w:pStyle w:val="K-TextInfo"/>
              <w:rPr>
                <w:rFonts w:cstheme="minorHAnsi"/>
                <w:sz w:val="22"/>
                <w:szCs w:val="22"/>
              </w:rPr>
            </w:pPr>
            <w:r w:rsidRPr="00FC2C45">
              <w:rPr>
                <w:rFonts w:cstheme="minorHAnsi"/>
                <w:sz w:val="22"/>
                <w:szCs w:val="22"/>
              </w:rPr>
              <w:t>Nezakládají veřejnou podporu.</w:t>
            </w:r>
          </w:p>
          <w:p w14:paraId="17D3CD8E" w14:textId="07288F77" w:rsidR="004B3BB5" w:rsidRPr="00FC2C45" w:rsidRDefault="004B3BB5" w:rsidP="004B3BB5">
            <w:pPr>
              <w:pStyle w:val="K-TextInfo"/>
              <w:rPr>
                <w:rFonts w:cstheme="minorHAnsi"/>
                <w:sz w:val="22"/>
                <w:szCs w:val="22"/>
              </w:rPr>
            </w:pPr>
            <w:r w:rsidRPr="00FC2C45">
              <w:rPr>
                <w:rFonts w:cstheme="minorHAnsi"/>
                <w:sz w:val="22"/>
                <w:szCs w:val="22"/>
              </w:rPr>
              <w:t>V rámci jednotlivých projektů (viz níže) bude široké veřejnosti (odborné i</w:t>
            </w:r>
            <w:r w:rsidR="00256287">
              <w:rPr>
                <w:rFonts w:cstheme="minorHAnsi"/>
                <w:sz w:val="22"/>
                <w:szCs w:val="22"/>
              </w:rPr>
              <w:t> </w:t>
            </w:r>
            <w:r w:rsidRPr="00FC2C45">
              <w:rPr>
                <w:rFonts w:cstheme="minorHAnsi"/>
                <w:sz w:val="22"/>
                <w:szCs w:val="22"/>
              </w:rPr>
              <w:t>laické) umožněn přístup k</w:t>
            </w:r>
            <w:r w:rsidR="00256287">
              <w:rPr>
                <w:rFonts w:cstheme="minorHAnsi"/>
                <w:sz w:val="22"/>
                <w:szCs w:val="22"/>
              </w:rPr>
              <w:t> </w:t>
            </w:r>
            <w:r w:rsidRPr="00FC2C45">
              <w:rPr>
                <w:rFonts w:cstheme="minorHAnsi"/>
                <w:sz w:val="22"/>
                <w:szCs w:val="22"/>
              </w:rPr>
              <w:t xml:space="preserve">otevřeným příp. veřejným </w:t>
            </w:r>
            <w:r w:rsidR="000F1BE9" w:rsidRPr="00FC2C45">
              <w:rPr>
                <w:rFonts w:cstheme="minorHAnsi"/>
                <w:sz w:val="22"/>
                <w:szCs w:val="22"/>
              </w:rPr>
              <w:t>datům</w:t>
            </w:r>
            <w:r w:rsidRPr="00FC2C45">
              <w:rPr>
                <w:rFonts w:cstheme="minorHAnsi"/>
                <w:sz w:val="22"/>
                <w:szCs w:val="22"/>
              </w:rPr>
              <w:t>, které jsou generovány v</w:t>
            </w:r>
            <w:r w:rsidR="00256287">
              <w:rPr>
                <w:rFonts w:cstheme="minorHAnsi"/>
                <w:sz w:val="22"/>
                <w:szCs w:val="22"/>
              </w:rPr>
              <w:t> </w:t>
            </w:r>
            <w:r w:rsidRPr="00FC2C45">
              <w:rPr>
                <w:rFonts w:cstheme="minorHAnsi"/>
                <w:sz w:val="22"/>
                <w:szCs w:val="22"/>
              </w:rPr>
              <w:t>rámci výkonu veřejné moci. Na tomto základě lze vyloučit státní podporu dle GT A/a/13.</w:t>
            </w:r>
          </w:p>
          <w:p w14:paraId="0A53979E" w14:textId="3819A819" w:rsidR="004B3BB5" w:rsidRPr="00FC2C45" w:rsidRDefault="004B3BB5" w:rsidP="004B3BB5">
            <w:pPr>
              <w:pStyle w:val="K-TextInfo"/>
              <w:rPr>
                <w:rFonts w:cstheme="minorHAnsi"/>
                <w:sz w:val="22"/>
                <w:szCs w:val="22"/>
              </w:rPr>
            </w:pPr>
            <w:r w:rsidRPr="00FC2C45">
              <w:rPr>
                <w:rFonts w:cstheme="minorHAnsi"/>
                <w:sz w:val="22"/>
                <w:szCs w:val="22"/>
              </w:rPr>
              <w:t>Veškeré níže uvedené služby budou realizovány v</w:t>
            </w:r>
            <w:r w:rsidR="00256287">
              <w:rPr>
                <w:rFonts w:cstheme="minorHAnsi"/>
                <w:sz w:val="22"/>
                <w:szCs w:val="22"/>
              </w:rPr>
              <w:t> </w:t>
            </w:r>
            <w:r w:rsidRPr="00FC2C45">
              <w:rPr>
                <w:rFonts w:cstheme="minorHAnsi"/>
                <w:sz w:val="22"/>
                <w:szCs w:val="22"/>
              </w:rPr>
              <w:t>souladu s</w:t>
            </w:r>
            <w:r w:rsidR="00256287">
              <w:rPr>
                <w:rFonts w:cstheme="minorHAnsi"/>
                <w:sz w:val="22"/>
                <w:szCs w:val="22"/>
              </w:rPr>
              <w:t> </w:t>
            </w:r>
            <w:r w:rsidRPr="00FC2C45">
              <w:rPr>
                <w:rFonts w:cstheme="minorHAnsi"/>
                <w:sz w:val="22"/>
                <w:szCs w:val="22"/>
              </w:rPr>
              <w:t>pravidly pro zadávání veřejných zakázek (otevřená výběrová řízení) a</w:t>
            </w:r>
            <w:r w:rsidR="00256287">
              <w:rPr>
                <w:rFonts w:cstheme="minorHAnsi"/>
                <w:sz w:val="22"/>
                <w:szCs w:val="22"/>
              </w:rPr>
              <w:t> </w:t>
            </w:r>
            <w:r w:rsidRPr="00FC2C45">
              <w:rPr>
                <w:rFonts w:cstheme="minorHAnsi"/>
                <w:sz w:val="22"/>
                <w:szCs w:val="22"/>
              </w:rPr>
              <w:t>zásadami řádného finančního řízení. Tím bude zajištěno, že stát bude za pořizované služby platit tržní ceny, nebude tedy poskytnuta žádná státní podpora.</w:t>
            </w:r>
          </w:p>
        </w:tc>
      </w:tr>
      <w:tr w:rsidR="00C42CDB" w:rsidRPr="00FC2C45" w14:paraId="3B05993A" w14:textId="77777777" w:rsidTr="6D121F48">
        <w:tc>
          <w:tcPr>
            <w:tcW w:w="2405" w:type="dxa"/>
          </w:tcPr>
          <w:p w14:paraId="59C48668" w14:textId="77777777" w:rsidR="00C42CDB" w:rsidRPr="00FC2C45" w:rsidRDefault="00C42CDB" w:rsidP="72ED0485">
            <w:pPr>
              <w:pStyle w:val="K-Text"/>
              <w:spacing w:line="240" w:lineRule="auto"/>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Uveďte dobu implementace</w:t>
            </w:r>
          </w:p>
        </w:tc>
        <w:tc>
          <w:tcPr>
            <w:tcW w:w="7223" w:type="dxa"/>
          </w:tcPr>
          <w:p w14:paraId="636529E8" w14:textId="1F466CB4" w:rsidR="00C42CDB" w:rsidRPr="00FC2C45" w:rsidRDefault="0085EEFF" w:rsidP="008C15EF">
            <w:pPr>
              <w:pStyle w:val="K-TextInfo"/>
              <w:rPr>
                <w:rFonts w:cstheme="minorHAnsi"/>
                <w:sz w:val="22"/>
                <w:szCs w:val="22"/>
              </w:rPr>
            </w:pPr>
            <w:r w:rsidRPr="00A50364">
              <w:rPr>
                <w:rFonts w:cstheme="minorHAnsi"/>
                <w:sz w:val="22"/>
                <w:szCs w:val="22"/>
              </w:rPr>
              <w:t xml:space="preserve">Plánovaná doba realizace je </w:t>
            </w:r>
            <w:r w:rsidR="00A50364" w:rsidRPr="00A50364">
              <w:rPr>
                <w:rFonts w:cstheme="minorHAnsi"/>
                <w:sz w:val="22"/>
                <w:szCs w:val="22"/>
              </w:rPr>
              <w:t>36</w:t>
            </w:r>
            <w:r w:rsidRPr="00A50364">
              <w:rPr>
                <w:rFonts w:cstheme="minorHAnsi"/>
                <w:sz w:val="22"/>
                <w:szCs w:val="22"/>
              </w:rPr>
              <w:t xml:space="preserve"> měsíců. Předpokládané dokončení je ve </w:t>
            </w:r>
            <w:r w:rsidR="00AB7796" w:rsidRPr="00A50364">
              <w:rPr>
                <w:rFonts w:cstheme="minorHAnsi"/>
                <w:sz w:val="22"/>
                <w:szCs w:val="22"/>
              </w:rPr>
              <w:t>2</w:t>
            </w:r>
            <w:r w:rsidRPr="00A50364">
              <w:rPr>
                <w:rFonts w:cstheme="minorHAnsi"/>
                <w:sz w:val="22"/>
                <w:szCs w:val="22"/>
              </w:rPr>
              <w:t>Q 202</w:t>
            </w:r>
            <w:r w:rsidR="00AB7796" w:rsidRPr="00A50364">
              <w:rPr>
                <w:rFonts w:cstheme="minorHAnsi"/>
                <w:sz w:val="22"/>
                <w:szCs w:val="22"/>
              </w:rPr>
              <w:t>6</w:t>
            </w:r>
            <w:r w:rsidRPr="00A50364">
              <w:rPr>
                <w:rFonts w:cstheme="minorHAnsi"/>
                <w:sz w:val="22"/>
                <w:szCs w:val="22"/>
              </w:rPr>
              <w:t>.</w:t>
            </w:r>
          </w:p>
        </w:tc>
      </w:tr>
    </w:tbl>
    <w:p w14:paraId="5E5E6B5E" w14:textId="77777777" w:rsidR="002D6724" w:rsidRPr="00FC2C45" w:rsidRDefault="002D6724" w:rsidP="008C15EF">
      <w:pPr>
        <w:pStyle w:val="K-TextInfo"/>
        <w:rPr>
          <w:rFonts w:cstheme="minorHAnsi"/>
          <w:sz w:val="22"/>
          <w:szCs w:val="22"/>
        </w:rPr>
      </w:pPr>
    </w:p>
    <w:p w14:paraId="60D407C8" w14:textId="392B6F7B" w:rsidR="00C42CDB" w:rsidRPr="00FC2C45" w:rsidRDefault="002D6724" w:rsidP="6D121F48">
      <w:pPr>
        <w:pStyle w:val="Bntext"/>
        <w:spacing w:line="240" w:lineRule="auto"/>
        <w:ind w:firstLine="0"/>
        <w:rPr>
          <w:rFonts w:asciiTheme="minorHAnsi" w:eastAsiaTheme="minorEastAsia" w:hAnsiTheme="minorHAnsi" w:cstheme="minorBidi"/>
          <w:i/>
          <w:iCs/>
          <w:color w:val="000000" w:themeColor="text1"/>
          <w:sz w:val="22"/>
          <w:szCs w:val="22"/>
          <w:lang w:val="cs-CZ" w:eastAsia="en-US"/>
        </w:rPr>
      </w:pPr>
      <w:r w:rsidRPr="6D121F48">
        <w:rPr>
          <w:rFonts w:asciiTheme="minorHAnsi" w:eastAsiaTheme="minorEastAsia" w:hAnsiTheme="minorHAnsi" w:cstheme="minorBidi"/>
          <w:i/>
          <w:iCs/>
          <w:color w:val="000000" w:themeColor="text1"/>
          <w:sz w:val="22"/>
          <w:szCs w:val="22"/>
          <w:lang w:val="cs-CZ" w:eastAsia="en-US"/>
        </w:rPr>
        <w:t>Přehled realizovaných projektů v</w:t>
      </w:r>
      <w:r w:rsidR="00256287">
        <w:rPr>
          <w:rFonts w:asciiTheme="minorHAnsi" w:eastAsiaTheme="minorEastAsia" w:hAnsiTheme="minorHAnsi" w:cstheme="minorBidi"/>
          <w:i/>
          <w:iCs/>
          <w:color w:val="000000" w:themeColor="text1"/>
          <w:sz w:val="22"/>
          <w:szCs w:val="22"/>
          <w:lang w:val="cs-CZ" w:eastAsia="en-US"/>
        </w:rPr>
        <w:t> </w:t>
      </w:r>
      <w:r w:rsidRPr="6D121F48">
        <w:rPr>
          <w:rFonts w:asciiTheme="minorHAnsi" w:eastAsiaTheme="minorEastAsia" w:hAnsiTheme="minorHAnsi" w:cstheme="minorBidi"/>
          <w:i/>
          <w:iCs/>
          <w:color w:val="000000" w:themeColor="text1"/>
          <w:sz w:val="22"/>
          <w:szCs w:val="22"/>
          <w:lang w:val="cs-CZ" w:eastAsia="en-US"/>
        </w:rPr>
        <w:t xml:space="preserve">rámci </w:t>
      </w:r>
      <w:r w:rsidR="00AB7796" w:rsidRPr="6D121F48">
        <w:rPr>
          <w:rFonts w:asciiTheme="minorHAnsi" w:eastAsiaTheme="minorEastAsia" w:hAnsiTheme="minorHAnsi" w:cstheme="minorBidi"/>
          <w:i/>
          <w:iCs/>
          <w:color w:val="000000" w:themeColor="text1"/>
          <w:sz w:val="22"/>
          <w:szCs w:val="22"/>
          <w:lang w:val="cs-CZ" w:eastAsia="en-US"/>
        </w:rPr>
        <w:t>reformy</w:t>
      </w:r>
    </w:p>
    <w:tbl>
      <w:tblPr>
        <w:tblW w:w="9629" w:type="dxa"/>
        <w:tblLayout w:type="fixed"/>
        <w:tblCellMar>
          <w:left w:w="70" w:type="dxa"/>
          <w:right w:w="70" w:type="dxa"/>
        </w:tblCellMar>
        <w:tblLook w:val="04A0" w:firstRow="1" w:lastRow="0" w:firstColumn="1" w:lastColumn="0" w:noHBand="0" w:noVBand="1"/>
      </w:tblPr>
      <w:tblGrid>
        <w:gridCol w:w="7928"/>
        <w:gridCol w:w="1701"/>
      </w:tblGrid>
      <w:tr w:rsidR="00537569" w:rsidRPr="00FC2C45" w14:paraId="37DB7764" w14:textId="77777777" w:rsidTr="00AB7796">
        <w:trPr>
          <w:trHeight w:val="360"/>
        </w:trPr>
        <w:tc>
          <w:tcPr>
            <w:tcW w:w="7928" w:type="dxa"/>
            <w:tcBorders>
              <w:top w:val="single" w:sz="8" w:space="0" w:color="D9E1F2"/>
              <w:left w:val="single" w:sz="8" w:space="0" w:color="D9E1F2"/>
              <w:bottom w:val="single" w:sz="8" w:space="0" w:color="D9E1F2"/>
              <w:right w:val="single" w:sz="4" w:space="0" w:color="FFFFFF" w:themeColor="background1"/>
            </w:tcBorders>
            <w:shd w:val="clear" w:color="auto" w:fill="333F4F"/>
            <w:noWrap/>
            <w:vAlign w:val="center"/>
            <w:hideMark/>
          </w:tcPr>
          <w:p w14:paraId="09C8D0A6" w14:textId="77777777" w:rsidR="00537569" w:rsidRPr="00FC2C45" w:rsidRDefault="00537569" w:rsidP="002D6724">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Projekt</w:t>
            </w:r>
          </w:p>
        </w:tc>
        <w:tc>
          <w:tcPr>
            <w:tcW w:w="1701" w:type="dxa"/>
            <w:tcBorders>
              <w:top w:val="single" w:sz="8" w:space="0" w:color="D9E1F2"/>
              <w:left w:val="single" w:sz="4" w:space="0" w:color="FFFFFF" w:themeColor="background1"/>
              <w:bottom w:val="single" w:sz="8" w:space="0" w:color="D9E1F2"/>
              <w:right w:val="single" w:sz="8" w:space="0" w:color="D9E1F2"/>
            </w:tcBorders>
            <w:shd w:val="clear" w:color="auto" w:fill="333F4F"/>
            <w:noWrap/>
            <w:vAlign w:val="bottom"/>
            <w:hideMark/>
          </w:tcPr>
          <w:p w14:paraId="2A96D013" w14:textId="5D190DEC" w:rsidR="00537569" w:rsidRPr="00FC2C45" w:rsidRDefault="00537569" w:rsidP="002D6724">
            <w:pPr>
              <w:jc w:val="center"/>
              <w:rPr>
                <w:rFonts w:asciiTheme="minorHAnsi" w:hAnsiTheme="minorHAnsi" w:cstheme="minorHAnsi"/>
                <w:b/>
                <w:bCs/>
                <w:color w:val="FFFFFF"/>
                <w:sz w:val="22"/>
                <w:szCs w:val="22"/>
              </w:rPr>
            </w:pPr>
            <w:r w:rsidRPr="00FC2C45">
              <w:rPr>
                <w:rFonts w:asciiTheme="minorHAnsi" w:hAnsiTheme="minorHAnsi" w:cstheme="minorHAnsi"/>
                <w:b/>
                <w:bCs/>
                <w:color w:val="FFFFFF"/>
                <w:sz w:val="22"/>
                <w:szCs w:val="22"/>
              </w:rPr>
              <w:t>Cena bez DPH v</w:t>
            </w:r>
            <w:r w:rsidR="00256287">
              <w:rPr>
                <w:rFonts w:asciiTheme="minorHAnsi" w:hAnsiTheme="minorHAnsi" w:cstheme="minorHAnsi"/>
                <w:b/>
                <w:bCs/>
                <w:color w:val="FFFFFF"/>
                <w:sz w:val="22"/>
                <w:szCs w:val="22"/>
              </w:rPr>
              <w:t> </w:t>
            </w:r>
            <w:r w:rsidRPr="00FC2C45">
              <w:rPr>
                <w:rFonts w:asciiTheme="minorHAnsi" w:hAnsiTheme="minorHAnsi" w:cstheme="minorHAnsi"/>
                <w:b/>
                <w:bCs/>
                <w:color w:val="FFFFFF"/>
                <w:sz w:val="22"/>
                <w:szCs w:val="22"/>
              </w:rPr>
              <w:t>mil Kč</w:t>
            </w:r>
          </w:p>
        </w:tc>
      </w:tr>
      <w:tr w:rsidR="00537569" w:rsidRPr="00FC2C45" w14:paraId="50E332C6" w14:textId="77777777" w:rsidTr="00AB7796">
        <w:trPr>
          <w:trHeight w:val="320"/>
        </w:trPr>
        <w:tc>
          <w:tcPr>
            <w:tcW w:w="7928" w:type="dxa"/>
            <w:tcBorders>
              <w:top w:val="nil"/>
              <w:left w:val="single" w:sz="8" w:space="0" w:color="D9E1F2"/>
              <w:bottom w:val="single" w:sz="8" w:space="0" w:color="D9E1F2"/>
              <w:right w:val="nil"/>
            </w:tcBorders>
            <w:shd w:val="clear" w:color="auto" w:fill="FFFFFF" w:themeFill="background1"/>
            <w:noWrap/>
            <w:vAlign w:val="bottom"/>
            <w:hideMark/>
          </w:tcPr>
          <w:p w14:paraId="7980150F" w14:textId="705F6EB0" w:rsidR="00537569" w:rsidRPr="00FC2C45" w:rsidRDefault="00AB7796" w:rsidP="002D6724">
            <w:pPr>
              <w:rPr>
                <w:rFonts w:asciiTheme="minorHAnsi" w:hAnsiTheme="minorHAnsi" w:cstheme="minorHAnsi"/>
                <w:sz w:val="22"/>
                <w:szCs w:val="22"/>
              </w:rPr>
            </w:pPr>
            <w:r w:rsidRPr="00FC2C45">
              <w:rPr>
                <w:rFonts w:asciiTheme="minorHAnsi" w:hAnsiTheme="minorHAnsi" w:cstheme="minorHAnsi"/>
                <w:sz w:val="22"/>
                <w:szCs w:val="22"/>
              </w:rPr>
              <w:t>Vytvoření centrální infrastruktury pro práci s</w:t>
            </w:r>
            <w:r w:rsidR="00256287">
              <w:rPr>
                <w:rFonts w:asciiTheme="minorHAnsi" w:hAnsiTheme="minorHAnsi" w:cstheme="minorHAnsi"/>
                <w:sz w:val="22"/>
                <w:szCs w:val="22"/>
              </w:rPr>
              <w:t> </w:t>
            </w:r>
            <w:r w:rsidRPr="00FC2C45">
              <w:rPr>
                <w:rFonts w:asciiTheme="minorHAnsi" w:hAnsiTheme="minorHAnsi" w:cstheme="minorHAnsi"/>
                <w:sz w:val="22"/>
                <w:szCs w:val="22"/>
              </w:rPr>
              <w:t>daty</w:t>
            </w:r>
          </w:p>
        </w:tc>
        <w:tc>
          <w:tcPr>
            <w:tcW w:w="1701" w:type="dxa"/>
            <w:tcBorders>
              <w:top w:val="nil"/>
              <w:left w:val="nil"/>
              <w:bottom w:val="single" w:sz="8" w:space="0" w:color="D9E1F2"/>
              <w:right w:val="single" w:sz="8" w:space="0" w:color="D9E1F2"/>
            </w:tcBorders>
            <w:shd w:val="clear" w:color="auto" w:fill="FFFFFF" w:themeFill="background1"/>
            <w:noWrap/>
            <w:vAlign w:val="bottom"/>
            <w:hideMark/>
          </w:tcPr>
          <w:p w14:paraId="54714919" w14:textId="427C96BA" w:rsidR="00537569" w:rsidRPr="00FC2C45" w:rsidRDefault="00D05EF0" w:rsidP="002D6724">
            <w:pPr>
              <w:jc w:val="right"/>
              <w:rPr>
                <w:rFonts w:asciiTheme="minorHAnsi" w:hAnsiTheme="minorHAnsi" w:cstheme="minorHAnsi"/>
                <w:sz w:val="22"/>
                <w:szCs w:val="22"/>
              </w:rPr>
            </w:pPr>
            <w:r>
              <w:rPr>
                <w:rFonts w:asciiTheme="minorHAnsi" w:hAnsiTheme="minorHAnsi" w:cstheme="minorHAnsi"/>
                <w:sz w:val="22"/>
                <w:szCs w:val="22"/>
              </w:rPr>
              <w:t>77</w:t>
            </w:r>
            <w:r w:rsidR="00537569" w:rsidRPr="00FC2C45">
              <w:rPr>
                <w:rFonts w:asciiTheme="minorHAnsi" w:hAnsiTheme="minorHAnsi" w:cstheme="minorHAnsi"/>
                <w:sz w:val="22"/>
                <w:szCs w:val="22"/>
              </w:rPr>
              <w:t>,</w:t>
            </w:r>
            <w:r>
              <w:rPr>
                <w:rFonts w:asciiTheme="minorHAnsi" w:hAnsiTheme="minorHAnsi" w:cstheme="minorHAnsi"/>
                <w:sz w:val="22"/>
                <w:szCs w:val="22"/>
              </w:rPr>
              <w:t>7</w:t>
            </w:r>
            <w:r w:rsidR="00973675">
              <w:rPr>
                <w:rFonts w:asciiTheme="minorHAnsi" w:hAnsiTheme="minorHAnsi" w:cstheme="minorHAnsi"/>
                <w:sz w:val="22"/>
                <w:szCs w:val="22"/>
              </w:rPr>
              <w:t>8</w:t>
            </w:r>
          </w:p>
        </w:tc>
      </w:tr>
      <w:tr w:rsidR="00537569" w:rsidRPr="00FC2C45" w14:paraId="1AB6213E" w14:textId="77777777" w:rsidTr="00AB7796">
        <w:trPr>
          <w:trHeight w:val="320"/>
        </w:trPr>
        <w:tc>
          <w:tcPr>
            <w:tcW w:w="7928" w:type="dxa"/>
            <w:tcBorders>
              <w:top w:val="nil"/>
              <w:left w:val="single" w:sz="8" w:space="0" w:color="D9E1F2"/>
              <w:bottom w:val="single" w:sz="8" w:space="0" w:color="D9E1F2"/>
              <w:right w:val="nil"/>
            </w:tcBorders>
            <w:shd w:val="clear" w:color="auto" w:fill="FFFFFF" w:themeFill="background1"/>
            <w:noWrap/>
            <w:vAlign w:val="bottom"/>
            <w:hideMark/>
          </w:tcPr>
          <w:p w14:paraId="371FA55B" w14:textId="3A524E30" w:rsidR="00537569" w:rsidRPr="00FC2C45" w:rsidRDefault="00AB7796" w:rsidP="002D6724">
            <w:pPr>
              <w:rPr>
                <w:rFonts w:asciiTheme="minorHAnsi" w:hAnsiTheme="minorHAnsi" w:cstheme="minorHAnsi"/>
                <w:sz w:val="22"/>
                <w:szCs w:val="22"/>
              </w:rPr>
            </w:pPr>
            <w:r w:rsidRPr="00FC2C45">
              <w:rPr>
                <w:rFonts w:asciiTheme="minorHAnsi" w:hAnsiTheme="minorHAnsi" w:cstheme="minorHAnsi"/>
                <w:sz w:val="22"/>
                <w:szCs w:val="22"/>
              </w:rPr>
              <w:t>Základní sjednocení finančního řízení IT</w:t>
            </w:r>
          </w:p>
        </w:tc>
        <w:tc>
          <w:tcPr>
            <w:tcW w:w="1701" w:type="dxa"/>
            <w:tcBorders>
              <w:top w:val="nil"/>
              <w:left w:val="nil"/>
              <w:bottom w:val="single" w:sz="8" w:space="0" w:color="D9E1F2"/>
              <w:right w:val="single" w:sz="8" w:space="0" w:color="D9E1F2"/>
            </w:tcBorders>
            <w:shd w:val="clear" w:color="auto" w:fill="FFFFFF" w:themeFill="background1"/>
            <w:noWrap/>
            <w:vAlign w:val="bottom"/>
            <w:hideMark/>
          </w:tcPr>
          <w:p w14:paraId="1F3980C0" w14:textId="6DEB0671" w:rsidR="00537569" w:rsidRPr="00FC2C45" w:rsidRDefault="00AB7796" w:rsidP="002D6724">
            <w:pPr>
              <w:jc w:val="right"/>
              <w:rPr>
                <w:rFonts w:asciiTheme="minorHAnsi" w:hAnsiTheme="minorHAnsi" w:cstheme="minorHAnsi"/>
                <w:sz w:val="22"/>
                <w:szCs w:val="22"/>
              </w:rPr>
            </w:pPr>
            <w:r w:rsidRPr="00FC2C45">
              <w:rPr>
                <w:rFonts w:asciiTheme="minorHAnsi" w:hAnsiTheme="minorHAnsi" w:cstheme="minorHAnsi"/>
                <w:sz w:val="22"/>
                <w:szCs w:val="22"/>
              </w:rPr>
              <w:t>10</w:t>
            </w:r>
            <w:r w:rsidR="00973675">
              <w:rPr>
                <w:rFonts w:asciiTheme="minorHAnsi" w:hAnsiTheme="minorHAnsi" w:cstheme="minorHAnsi"/>
                <w:sz w:val="22"/>
                <w:szCs w:val="22"/>
              </w:rPr>
              <w:t>2</w:t>
            </w:r>
            <w:r w:rsidRPr="00FC2C45">
              <w:rPr>
                <w:rFonts w:asciiTheme="minorHAnsi" w:hAnsiTheme="minorHAnsi" w:cstheme="minorHAnsi"/>
                <w:sz w:val="22"/>
                <w:szCs w:val="22"/>
              </w:rPr>
              <w:t>,</w:t>
            </w:r>
            <w:r w:rsidR="00973675">
              <w:rPr>
                <w:rFonts w:asciiTheme="minorHAnsi" w:hAnsiTheme="minorHAnsi" w:cstheme="minorHAnsi"/>
                <w:sz w:val="22"/>
                <w:szCs w:val="22"/>
              </w:rPr>
              <w:t>82</w:t>
            </w:r>
          </w:p>
        </w:tc>
      </w:tr>
    </w:tbl>
    <w:p w14:paraId="458FBD15" w14:textId="77777777" w:rsidR="004D75E8" w:rsidRPr="00FC2C45" w:rsidRDefault="004D75E8" w:rsidP="008C15EF">
      <w:pPr>
        <w:pStyle w:val="K-TextInfo"/>
        <w:rPr>
          <w:rFonts w:cstheme="minorHAnsi"/>
          <w:sz w:val="22"/>
          <w:szCs w:val="22"/>
        </w:rPr>
      </w:pPr>
    </w:p>
    <w:p w14:paraId="41D3F3AC" w14:textId="77777777" w:rsidR="000238AD" w:rsidRPr="00FC2C45" w:rsidRDefault="000238AD">
      <w:pPr>
        <w:spacing w:after="200" w:line="276" w:lineRule="auto"/>
        <w:rPr>
          <w:rFonts w:asciiTheme="minorHAnsi" w:eastAsiaTheme="minorEastAsia" w:hAnsiTheme="minorHAnsi" w:cstheme="minorHAnsi"/>
          <w:b/>
          <w:bCs/>
          <w:color w:val="212121"/>
          <w:sz w:val="22"/>
          <w:szCs w:val="22"/>
          <w:lang w:val="es-ES"/>
        </w:rPr>
      </w:pPr>
      <w:r w:rsidRPr="00FC2C45">
        <w:rPr>
          <w:rFonts w:asciiTheme="minorHAnsi" w:eastAsiaTheme="minorEastAsia" w:hAnsiTheme="minorHAnsi" w:cstheme="minorHAnsi"/>
          <w:b/>
          <w:bCs/>
          <w:sz w:val="22"/>
          <w:szCs w:val="22"/>
          <w:lang w:val="es-ES"/>
        </w:rPr>
        <w:br w:type="page"/>
      </w:r>
    </w:p>
    <w:p w14:paraId="52D8CA9B" w14:textId="1230AFEA" w:rsidR="00C42CDB" w:rsidRPr="00FC2C45" w:rsidRDefault="00C42CDB" w:rsidP="6D121F48">
      <w:pPr>
        <w:pStyle w:val="K-1"/>
        <w:rPr>
          <w:rFonts w:eastAsiaTheme="minorEastAsia"/>
          <w:b w:val="0"/>
        </w:rPr>
      </w:pPr>
      <w:r w:rsidRPr="6D121F48">
        <w:rPr>
          <w:rFonts w:eastAsiaTheme="minorEastAsia"/>
        </w:rPr>
        <w:lastRenderedPageBreak/>
        <w:t xml:space="preserve"> 4. Strategická autonomie a</w:t>
      </w:r>
      <w:r w:rsidR="00256287">
        <w:rPr>
          <w:rFonts w:eastAsiaTheme="minorEastAsia"/>
        </w:rPr>
        <w:t> </w:t>
      </w:r>
      <w:r w:rsidRPr="6D121F48">
        <w:rPr>
          <w:rFonts w:eastAsiaTheme="minorEastAsia"/>
        </w:rPr>
        <w:t>bezpečnostní problematika</w:t>
      </w:r>
    </w:p>
    <w:p w14:paraId="5B87EBB4" w14:textId="2264D58A" w:rsidR="00174CDE" w:rsidRPr="00FC2C45" w:rsidRDefault="00C42CDB" w:rsidP="008C15EF">
      <w:pPr>
        <w:spacing w:after="120"/>
        <w:jc w:val="both"/>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Komponenta je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souladu s</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aktuálními opatřeními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oblasti kybernetické bezpečnosti.</w:t>
      </w:r>
    </w:p>
    <w:p w14:paraId="61E18AFA" w14:textId="6A9CA743" w:rsidR="00C42CDB" w:rsidRPr="00FC2C45" w:rsidRDefault="00C42CDB" w:rsidP="008C15EF">
      <w:pPr>
        <w:spacing w:after="120"/>
        <w:jc w:val="both"/>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Do příprav jednotlivých projektů jsou zapojeni bezpečnostní ředitelé jednotlivých úřadů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institucí. Pravidla pro strategickou autonomii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oblasti informačních systémů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digitálních služeb nejsou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současnosti jasně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závazně definována. Projekty využívající cloudové služby (příp. budou využívat) využívají výhradně cloudová centra provozovaná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 xml:space="preserve">rámci EU. </w:t>
      </w:r>
      <w:r w:rsidR="00C046DC" w:rsidRPr="00FC2C45">
        <w:rPr>
          <w:rFonts w:asciiTheme="minorHAnsi" w:eastAsiaTheme="minorEastAsia" w:hAnsiTheme="minorHAnsi" w:cstheme="minorHAnsi"/>
          <w:sz w:val="22"/>
          <w:szCs w:val="22"/>
        </w:rPr>
        <w:t>Klíčové informační systémy</w:t>
      </w:r>
      <w:r w:rsidR="007D66B6" w:rsidRPr="00FC2C45">
        <w:rPr>
          <w:rFonts w:asciiTheme="minorHAnsi" w:eastAsiaTheme="minorEastAsia" w:hAnsiTheme="minorHAnsi" w:cstheme="minorHAnsi"/>
          <w:sz w:val="22"/>
          <w:szCs w:val="22"/>
        </w:rPr>
        <w:t xml:space="preserve"> realizované v</w:t>
      </w:r>
      <w:r w:rsidR="00256287">
        <w:rPr>
          <w:rFonts w:asciiTheme="minorHAnsi" w:eastAsiaTheme="minorEastAsia" w:hAnsiTheme="minorHAnsi" w:cstheme="minorHAnsi"/>
          <w:sz w:val="22"/>
          <w:szCs w:val="22"/>
        </w:rPr>
        <w:t> </w:t>
      </w:r>
      <w:r w:rsidR="007D66B6" w:rsidRPr="00FC2C45">
        <w:rPr>
          <w:rFonts w:asciiTheme="minorHAnsi" w:eastAsiaTheme="minorEastAsia" w:hAnsiTheme="minorHAnsi" w:cstheme="minorHAnsi"/>
          <w:sz w:val="22"/>
          <w:szCs w:val="22"/>
        </w:rPr>
        <w:t>rámci této komp</w:t>
      </w:r>
      <w:r w:rsidR="000F1BE9" w:rsidRPr="00FC2C45">
        <w:rPr>
          <w:rFonts w:asciiTheme="minorHAnsi" w:eastAsiaTheme="minorEastAsia" w:hAnsiTheme="minorHAnsi" w:cstheme="minorHAnsi"/>
          <w:sz w:val="22"/>
          <w:szCs w:val="22"/>
        </w:rPr>
        <w:t>onenty budou provozovány v</w:t>
      </w:r>
      <w:r w:rsidR="00256287">
        <w:rPr>
          <w:rFonts w:asciiTheme="minorHAnsi" w:eastAsiaTheme="minorEastAsia" w:hAnsiTheme="minorHAnsi" w:cstheme="minorHAnsi"/>
          <w:sz w:val="22"/>
          <w:szCs w:val="22"/>
        </w:rPr>
        <w:t> </w:t>
      </w:r>
      <w:r w:rsidR="000F1BE9" w:rsidRPr="00FC2C45">
        <w:rPr>
          <w:rFonts w:asciiTheme="minorHAnsi" w:eastAsiaTheme="minorEastAsia" w:hAnsiTheme="minorHAnsi" w:cstheme="minorHAnsi"/>
          <w:sz w:val="22"/>
          <w:szCs w:val="22"/>
        </w:rPr>
        <w:t xml:space="preserve">rámci </w:t>
      </w:r>
      <w:r w:rsidR="007D66B6" w:rsidRPr="00FC2C45">
        <w:rPr>
          <w:rFonts w:asciiTheme="minorHAnsi" w:eastAsiaTheme="minorEastAsia" w:hAnsiTheme="minorHAnsi" w:cstheme="minorHAnsi"/>
          <w:sz w:val="22"/>
          <w:szCs w:val="22"/>
        </w:rPr>
        <w:t>eGovernment cloudu</w:t>
      </w:r>
      <w:r w:rsidR="004F369A" w:rsidRPr="00FC2C45">
        <w:rPr>
          <w:rFonts w:asciiTheme="minorHAnsi" w:eastAsiaTheme="minorEastAsia" w:hAnsiTheme="minorHAnsi" w:cstheme="minorHAnsi"/>
          <w:sz w:val="22"/>
          <w:szCs w:val="22"/>
        </w:rPr>
        <w:t xml:space="preserve">. </w:t>
      </w:r>
    </w:p>
    <w:p w14:paraId="48E55C50" w14:textId="52F9A225" w:rsidR="00C42CDB" w:rsidRPr="00FC2C45" w:rsidRDefault="00C42CDB" w:rsidP="008C15EF">
      <w:pPr>
        <w:spacing w:after="120"/>
        <w:jc w:val="both"/>
        <w:rPr>
          <w:rFonts w:asciiTheme="minorHAnsi" w:eastAsiaTheme="minorEastAsia" w:hAnsiTheme="minorHAnsi" w:cstheme="minorHAnsi"/>
          <w:sz w:val="22"/>
          <w:szCs w:val="22"/>
          <w:highlight w:val="yellow"/>
        </w:rPr>
      </w:pPr>
    </w:p>
    <w:p w14:paraId="221352B7" w14:textId="52D64C36" w:rsidR="00C42CDB" w:rsidRPr="00A049DF" w:rsidRDefault="00C42CDB" w:rsidP="72ED0485">
      <w:pPr>
        <w:pStyle w:val="K-1"/>
        <w:rPr>
          <w:rFonts w:eastAsiaTheme="minorEastAsia"/>
          <w:bCs/>
          <w:szCs w:val="22"/>
        </w:rPr>
      </w:pPr>
      <w:r w:rsidRPr="00A049DF">
        <w:rPr>
          <w:rFonts w:eastAsiaTheme="minorEastAsia"/>
          <w:bCs/>
          <w:szCs w:val="22"/>
        </w:rPr>
        <w:t>5. Přeshraniční a</w:t>
      </w:r>
      <w:r w:rsidR="00256287">
        <w:rPr>
          <w:rFonts w:eastAsiaTheme="minorEastAsia"/>
          <w:bCs/>
          <w:szCs w:val="22"/>
        </w:rPr>
        <w:t> </w:t>
      </w:r>
      <w:r w:rsidR="006456C2" w:rsidRPr="00A049DF">
        <w:rPr>
          <w:rFonts w:eastAsiaTheme="minorEastAsia"/>
          <w:bCs/>
          <w:szCs w:val="22"/>
        </w:rPr>
        <w:t>mezinárodní projekty</w:t>
      </w:r>
    </w:p>
    <w:p w14:paraId="63F4ABB6" w14:textId="7698CB04" w:rsidR="006456C2" w:rsidRPr="00FC2C45" w:rsidRDefault="006456C2" w:rsidP="72ED0485">
      <w:pPr>
        <w:pStyle w:val="K-1"/>
        <w:rPr>
          <w:rFonts w:eastAsiaTheme="minorEastAsia"/>
          <w:b w:val="0"/>
          <w:szCs w:val="22"/>
          <w:highlight w:val="yellow"/>
        </w:rPr>
      </w:pPr>
      <w:r w:rsidRPr="00FC2C45">
        <w:rPr>
          <w:rFonts w:eastAsiaTheme="minorEastAsia"/>
          <w:b w:val="0"/>
          <w:szCs w:val="22"/>
        </w:rPr>
        <w:t>Tato kapitola není pro danou komponentu relevantní</w:t>
      </w:r>
    </w:p>
    <w:p w14:paraId="20EA6126" w14:textId="77777777" w:rsidR="00C42CDB" w:rsidRPr="00A049DF" w:rsidRDefault="00C42CDB" w:rsidP="72ED0485">
      <w:pPr>
        <w:pStyle w:val="K-1"/>
        <w:rPr>
          <w:rFonts w:eastAsiaTheme="minorEastAsia"/>
          <w:bCs/>
          <w:szCs w:val="22"/>
        </w:rPr>
      </w:pPr>
      <w:r w:rsidRPr="00A049DF">
        <w:rPr>
          <w:rFonts w:eastAsiaTheme="minorEastAsia"/>
          <w:bCs/>
          <w:szCs w:val="22"/>
        </w:rPr>
        <w:t xml:space="preserve">6. Zelený rozměr komponenty </w:t>
      </w:r>
    </w:p>
    <w:p w14:paraId="5A9DAE1E" w14:textId="3F510056" w:rsidR="00C42CDB" w:rsidRPr="00FC2C45" w:rsidRDefault="006456C2" w:rsidP="008C15EF">
      <w:pPr>
        <w:spacing w:after="120"/>
        <w:jc w:val="both"/>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Komponenta je z</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pohledu zelené tranzice neutrální, nicméně přispívá k</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odpovědné tvorbě politik, nad kterými jsou budována digitální řešení.</w:t>
      </w:r>
    </w:p>
    <w:p w14:paraId="67957A21" w14:textId="77777777" w:rsidR="00C42CDB" w:rsidRPr="00A049DF" w:rsidRDefault="00C42CDB" w:rsidP="72ED0485">
      <w:pPr>
        <w:pStyle w:val="K-1"/>
        <w:rPr>
          <w:rFonts w:eastAsiaTheme="minorEastAsia"/>
          <w:bCs/>
          <w:szCs w:val="22"/>
        </w:rPr>
      </w:pPr>
      <w:r w:rsidRPr="00A049DF">
        <w:rPr>
          <w:rFonts w:eastAsiaTheme="minorEastAsia"/>
          <w:bCs/>
          <w:szCs w:val="22"/>
        </w:rPr>
        <w:t xml:space="preserve">7. Digitální rozměr komponenty </w:t>
      </w:r>
    </w:p>
    <w:p w14:paraId="056FDC94" w14:textId="444F23B2" w:rsidR="00214D49" w:rsidRPr="00FC2C45" w:rsidRDefault="00214D49" w:rsidP="008C15EF">
      <w:pPr>
        <w:spacing w:after="120"/>
        <w:jc w:val="both"/>
        <w:rPr>
          <w:rFonts w:asciiTheme="minorHAnsi" w:eastAsiaTheme="minorEastAsia" w:hAnsiTheme="minorHAnsi" w:cstheme="minorHAnsi"/>
          <w:sz w:val="22"/>
          <w:szCs w:val="22"/>
          <w:highlight w:val="yellow"/>
        </w:rPr>
      </w:pPr>
      <w:r w:rsidRPr="00FC2C45">
        <w:rPr>
          <w:rFonts w:asciiTheme="minorHAnsi" w:eastAsiaTheme="minorEastAsia" w:hAnsiTheme="minorHAnsi" w:cstheme="minorHAnsi"/>
          <w:sz w:val="22"/>
          <w:szCs w:val="22"/>
        </w:rPr>
        <w:t>Z hlediska Indexu digitální ekonomiky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společnosti (DESI) komponenta přispěje k</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vytvoření kvalitního analytického zázemí, které je jedním z</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předpokladů pro rozvoj eGovernmentu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zrychlení procesu digitalizace veřejné správy obecně. Komponenta svým zaměřením rovněž přispěje k</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vytvoření pro-klientsky orientovaného prostředí, které umožní uživatelsky přívětivou komunikaci nejen s</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občany, ale i</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napříč orgány státní správy</w:t>
      </w:r>
    </w:p>
    <w:p w14:paraId="39813C07" w14:textId="404061A7" w:rsidR="72ED0485" w:rsidRPr="00FC2C45" w:rsidRDefault="72ED0485" w:rsidP="008C15EF">
      <w:pPr>
        <w:spacing w:after="120"/>
        <w:jc w:val="both"/>
        <w:rPr>
          <w:rFonts w:asciiTheme="minorHAnsi" w:eastAsiaTheme="minorEastAsia" w:hAnsiTheme="minorHAnsi" w:cstheme="minorHAnsi"/>
          <w:sz w:val="22"/>
          <w:szCs w:val="22"/>
          <w:highlight w:val="yellow"/>
        </w:rPr>
      </w:pPr>
    </w:p>
    <w:p w14:paraId="429B09A0" w14:textId="77777777" w:rsidR="00C42CDB" w:rsidRPr="00A049DF" w:rsidRDefault="00C42CDB" w:rsidP="72ED0485">
      <w:pPr>
        <w:pStyle w:val="K-1"/>
        <w:rPr>
          <w:rFonts w:eastAsiaTheme="minorEastAsia"/>
          <w:bCs/>
          <w:szCs w:val="22"/>
        </w:rPr>
      </w:pPr>
      <w:r w:rsidRPr="00A049DF">
        <w:rPr>
          <w:rFonts w:eastAsiaTheme="minorEastAsia"/>
          <w:bCs/>
          <w:szCs w:val="22"/>
        </w:rPr>
        <w:t>8. Uplatnění zásady „významně nepoškozovat“</w:t>
      </w:r>
    </w:p>
    <w:p w14:paraId="2838B697" w14:textId="77777777" w:rsidR="00214D49" w:rsidRPr="00FC2C45" w:rsidRDefault="00214D49" w:rsidP="008C15EF">
      <w:pPr>
        <w:spacing w:after="120"/>
        <w:jc w:val="both"/>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Veškeré investice vzhledem ke svému charakteru princip „významně nepoškozovat“ naplňují.</w:t>
      </w:r>
    </w:p>
    <w:p w14:paraId="67774B13" w14:textId="7FC70D26" w:rsidR="00C42CDB" w:rsidRPr="00FC2C45" w:rsidRDefault="00C42CDB" w:rsidP="008C15EF">
      <w:pPr>
        <w:spacing w:after="120"/>
        <w:jc w:val="both"/>
        <w:rPr>
          <w:rFonts w:asciiTheme="minorHAnsi" w:eastAsiaTheme="minorEastAsia" w:hAnsiTheme="minorHAnsi" w:cstheme="minorHAnsi"/>
          <w:sz w:val="22"/>
          <w:szCs w:val="22"/>
        </w:rPr>
      </w:pPr>
      <w:r w:rsidRPr="00FC2C45">
        <w:rPr>
          <w:rFonts w:asciiTheme="minorHAnsi" w:eastAsiaTheme="minorEastAsia" w:hAnsiTheme="minorHAnsi" w:cstheme="minorHAnsi"/>
          <w:sz w:val="22"/>
          <w:szCs w:val="22"/>
        </w:rPr>
        <w:t>Princip DNSH je popsán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příloze.</w:t>
      </w:r>
    </w:p>
    <w:p w14:paraId="17119B49" w14:textId="2FC778B0" w:rsidR="00C42CDB" w:rsidRPr="00A049DF" w:rsidRDefault="00C42CDB" w:rsidP="72ED0485">
      <w:pPr>
        <w:pStyle w:val="K-1"/>
        <w:rPr>
          <w:rFonts w:eastAsiaTheme="minorEastAsia"/>
          <w:bCs/>
          <w:szCs w:val="22"/>
        </w:rPr>
      </w:pPr>
      <w:r w:rsidRPr="00A049DF">
        <w:rPr>
          <w:rFonts w:eastAsiaTheme="minorEastAsia"/>
          <w:bCs/>
          <w:szCs w:val="22"/>
        </w:rPr>
        <w:t>9. Milníky, cíle a</w:t>
      </w:r>
      <w:r w:rsidR="00256287">
        <w:rPr>
          <w:rFonts w:eastAsiaTheme="minorEastAsia"/>
          <w:bCs/>
          <w:szCs w:val="22"/>
        </w:rPr>
        <w:t> </w:t>
      </w:r>
      <w:r w:rsidRPr="00A049DF">
        <w:rPr>
          <w:rFonts w:eastAsiaTheme="minorEastAsia"/>
          <w:bCs/>
          <w:szCs w:val="22"/>
        </w:rPr>
        <w:t xml:space="preserve">harmonogram </w:t>
      </w:r>
    </w:p>
    <w:p w14:paraId="2D15F3B0" w14:textId="4BF12E53" w:rsidR="009353AE" w:rsidRDefault="009353AE" w:rsidP="0F040059">
      <w:pPr>
        <w:spacing w:before="120"/>
        <w:jc w:val="both"/>
        <w:rPr>
          <w:rFonts w:ascii="Calibri" w:hAnsi="Calibri" w:cs="Calibri"/>
          <w:color w:val="212121"/>
          <w:sz w:val="22"/>
          <w:szCs w:val="22"/>
        </w:rPr>
      </w:pPr>
      <w:bookmarkStart w:id="4" w:name="_Hlk134108577"/>
      <w:r w:rsidRPr="0F040059">
        <w:rPr>
          <w:rFonts w:ascii="Calibri" w:hAnsi="Calibri" w:cs="Calibri"/>
          <w:b/>
          <w:bCs/>
          <w:color w:val="212121"/>
          <w:sz w:val="22"/>
          <w:szCs w:val="22"/>
        </w:rPr>
        <w:t>Milník/Cíl</w:t>
      </w:r>
      <w:r w:rsidRPr="0F040059">
        <w:rPr>
          <w:rFonts w:ascii="Calibri" w:hAnsi="Calibri" w:cs="Calibri"/>
          <w:color w:val="212121"/>
          <w:sz w:val="22"/>
          <w:szCs w:val="22"/>
        </w:rPr>
        <w:t xml:space="preserve">: </w:t>
      </w:r>
      <w:r w:rsidR="251F3ECD" w:rsidRPr="0F040059">
        <w:rPr>
          <w:rFonts w:ascii="Calibri" w:hAnsi="Calibri" w:cs="Calibri"/>
          <w:color w:val="212121"/>
          <w:sz w:val="22"/>
          <w:szCs w:val="22"/>
        </w:rPr>
        <w:t>Milník</w:t>
      </w:r>
    </w:p>
    <w:p w14:paraId="2001E795" w14:textId="2AB36754" w:rsidR="001D226E" w:rsidRPr="00FC2C45" w:rsidRDefault="001D226E" w:rsidP="6D121F48">
      <w:pPr>
        <w:spacing w:before="120"/>
        <w:jc w:val="both"/>
        <w:rPr>
          <w:rFonts w:asciiTheme="minorHAnsi" w:eastAsiaTheme="minorEastAsia" w:hAnsiTheme="minorHAnsi" w:cstheme="minorBidi"/>
          <w:sz w:val="22"/>
          <w:szCs w:val="22"/>
          <w:lang w:eastAsia="en-US"/>
        </w:rPr>
      </w:pPr>
      <w:r w:rsidRPr="6D121F48">
        <w:rPr>
          <w:rFonts w:asciiTheme="minorHAnsi" w:eastAsiaTheme="minorEastAsia" w:hAnsiTheme="minorHAnsi" w:cstheme="minorBidi"/>
          <w:b/>
          <w:bCs/>
          <w:sz w:val="22"/>
          <w:szCs w:val="22"/>
          <w:lang w:eastAsia="en-US"/>
        </w:rPr>
        <w:t>Název:</w:t>
      </w:r>
      <w:r w:rsidRPr="6D121F48">
        <w:rPr>
          <w:rFonts w:asciiTheme="minorHAnsi" w:eastAsiaTheme="minorEastAsia" w:hAnsiTheme="minorHAnsi" w:cstheme="minorBidi"/>
          <w:sz w:val="22"/>
          <w:szCs w:val="22"/>
          <w:lang w:eastAsia="en-US"/>
        </w:rPr>
        <w:t xml:space="preserve"> </w:t>
      </w:r>
      <w:r w:rsidR="2127795A" w:rsidRPr="6D121F48">
        <w:rPr>
          <w:rFonts w:asciiTheme="minorHAnsi" w:eastAsiaTheme="minorEastAsia" w:hAnsiTheme="minorHAnsi" w:cstheme="minorBidi"/>
          <w:sz w:val="22"/>
          <w:szCs w:val="22"/>
          <w:lang w:eastAsia="en-US"/>
        </w:rPr>
        <w:t xml:space="preserve">Ustavení </w:t>
      </w:r>
      <w:r w:rsidR="00EE261A" w:rsidRPr="6D121F48">
        <w:rPr>
          <w:rFonts w:asciiTheme="minorHAnsi" w:eastAsiaTheme="minorEastAsia" w:hAnsiTheme="minorHAnsi" w:cstheme="minorBidi"/>
          <w:sz w:val="22"/>
          <w:szCs w:val="22"/>
          <w:lang w:eastAsia="en-US"/>
        </w:rPr>
        <w:t>dvou nadresor</w:t>
      </w:r>
      <w:r w:rsidR="02F10FC1" w:rsidRPr="6D121F48">
        <w:rPr>
          <w:rFonts w:asciiTheme="minorHAnsi" w:eastAsiaTheme="minorEastAsia" w:hAnsiTheme="minorHAnsi" w:cstheme="minorBidi"/>
          <w:sz w:val="22"/>
          <w:szCs w:val="22"/>
          <w:lang w:eastAsia="en-US"/>
        </w:rPr>
        <w:t>t</w:t>
      </w:r>
      <w:r w:rsidR="00EE261A" w:rsidRPr="6D121F48">
        <w:rPr>
          <w:rFonts w:asciiTheme="minorHAnsi" w:eastAsiaTheme="minorEastAsia" w:hAnsiTheme="minorHAnsi" w:cstheme="minorBidi"/>
          <w:sz w:val="22"/>
          <w:szCs w:val="22"/>
          <w:lang w:eastAsia="en-US"/>
        </w:rPr>
        <w:t>ních pracovních skupin</w:t>
      </w:r>
      <w:r w:rsidRPr="6D121F48">
        <w:rPr>
          <w:rFonts w:asciiTheme="minorHAnsi" w:eastAsiaTheme="minorEastAsia" w:hAnsiTheme="minorHAnsi" w:cstheme="minorBidi"/>
          <w:sz w:val="22"/>
          <w:szCs w:val="22"/>
          <w:lang w:eastAsia="en-US"/>
        </w:rPr>
        <w:t xml:space="preserve"> </w:t>
      </w:r>
    </w:p>
    <w:p w14:paraId="041E0172" w14:textId="77777777" w:rsidR="001D226E" w:rsidRPr="00FC2C45" w:rsidRDefault="001D226E" w:rsidP="001D226E">
      <w:pPr>
        <w:spacing w:before="120"/>
        <w:jc w:val="both"/>
        <w:rPr>
          <w:rFonts w:asciiTheme="minorHAnsi" w:eastAsiaTheme="minorEastAsia" w:hAnsiTheme="minorHAnsi" w:cstheme="minorHAnsi"/>
          <w:b/>
          <w:sz w:val="22"/>
          <w:szCs w:val="22"/>
          <w:lang w:eastAsia="en-US"/>
        </w:rPr>
      </w:pPr>
      <w:r w:rsidRPr="00FC2C45">
        <w:rPr>
          <w:rFonts w:asciiTheme="minorHAnsi" w:eastAsiaTheme="minorEastAsia" w:hAnsiTheme="minorHAnsi" w:cstheme="minorHAnsi"/>
          <w:b/>
          <w:sz w:val="22"/>
          <w:szCs w:val="22"/>
          <w:lang w:eastAsia="en-US"/>
        </w:rPr>
        <w:t xml:space="preserve">Kvantitativní ukazatele (pro cíle): </w:t>
      </w:r>
    </w:p>
    <w:p w14:paraId="0E2A1C61" w14:textId="20B0ABE0" w:rsidR="001D226E" w:rsidRPr="00FC2C45" w:rsidRDefault="001D226E" w:rsidP="001D226E">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t>Orientační harmonogram dokončení:</w:t>
      </w:r>
      <w:r w:rsidRPr="00FC2C45">
        <w:rPr>
          <w:rFonts w:asciiTheme="minorHAnsi" w:eastAsiaTheme="minorEastAsia" w:hAnsiTheme="minorHAnsi" w:cstheme="minorHAnsi"/>
          <w:sz w:val="22"/>
          <w:szCs w:val="22"/>
          <w:lang w:eastAsia="en-US"/>
        </w:rPr>
        <w:t xml:space="preserve"> </w:t>
      </w:r>
      <w:r w:rsidR="001D165A">
        <w:rPr>
          <w:rFonts w:asciiTheme="minorHAnsi" w:eastAsiaTheme="minorEastAsia" w:hAnsiTheme="minorHAnsi" w:cstheme="minorHAnsi"/>
          <w:sz w:val="22"/>
          <w:szCs w:val="22"/>
          <w:lang w:eastAsia="en-US"/>
        </w:rPr>
        <w:t>2</w:t>
      </w:r>
      <w:r w:rsidRPr="00FC2C45">
        <w:rPr>
          <w:rFonts w:asciiTheme="minorHAnsi" w:eastAsiaTheme="minorEastAsia" w:hAnsiTheme="minorHAnsi" w:cstheme="minorHAnsi"/>
          <w:sz w:val="22"/>
          <w:szCs w:val="22"/>
          <w:lang w:eastAsia="en-US"/>
        </w:rPr>
        <w:t>Q 202</w:t>
      </w:r>
      <w:r w:rsidR="001D165A">
        <w:rPr>
          <w:rFonts w:asciiTheme="minorHAnsi" w:eastAsiaTheme="minorEastAsia" w:hAnsiTheme="minorHAnsi" w:cstheme="minorHAnsi"/>
          <w:sz w:val="22"/>
          <w:szCs w:val="22"/>
          <w:lang w:eastAsia="en-US"/>
        </w:rPr>
        <w:t>4</w:t>
      </w:r>
    </w:p>
    <w:p w14:paraId="008F5DEE" w14:textId="1818C7DC" w:rsidR="001D226E" w:rsidRPr="005C5403" w:rsidRDefault="001D226E" w:rsidP="001D226E">
      <w:pPr>
        <w:spacing w:before="120"/>
        <w:jc w:val="both"/>
        <w:rPr>
          <w:rFonts w:asciiTheme="minorHAnsi" w:eastAsiaTheme="minorEastAsia" w:hAnsiTheme="minorHAnsi" w:cstheme="minorHAnsi"/>
          <w:b/>
          <w:sz w:val="22"/>
          <w:szCs w:val="22"/>
          <w:lang w:eastAsia="en-US"/>
        </w:rPr>
      </w:pPr>
      <w:r w:rsidRPr="005C5403">
        <w:rPr>
          <w:rFonts w:asciiTheme="minorHAnsi" w:eastAsiaTheme="minorEastAsia" w:hAnsiTheme="minorHAnsi" w:cstheme="minorHAnsi"/>
          <w:b/>
          <w:sz w:val="22"/>
          <w:szCs w:val="22"/>
          <w:lang w:eastAsia="en-US"/>
        </w:rPr>
        <w:t>Popis každého milníku a</w:t>
      </w:r>
      <w:r w:rsidR="00256287">
        <w:rPr>
          <w:rFonts w:asciiTheme="minorHAnsi" w:eastAsiaTheme="minorEastAsia" w:hAnsiTheme="minorHAnsi" w:cstheme="minorHAnsi"/>
          <w:b/>
          <w:sz w:val="22"/>
          <w:szCs w:val="22"/>
          <w:lang w:eastAsia="en-US"/>
        </w:rPr>
        <w:t> </w:t>
      </w:r>
      <w:r w:rsidRPr="005C5403">
        <w:rPr>
          <w:rFonts w:asciiTheme="minorHAnsi" w:eastAsiaTheme="minorEastAsia" w:hAnsiTheme="minorHAnsi" w:cstheme="minorHAnsi"/>
          <w:b/>
          <w:sz w:val="22"/>
          <w:szCs w:val="22"/>
          <w:lang w:eastAsia="en-US"/>
        </w:rPr>
        <w:t xml:space="preserve">cíle: </w:t>
      </w:r>
    </w:p>
    <w:p w14:paraId="2A2A8414" w14:textId="348A2E9D" w:rsidR="001D226E" w:rsidRDefault="001D165A" w:rsidP="6D121F48">
      <w:pPr>
        <w:pStyle w:val="K-TextInfo"/>
        <w:numPr>
          <w:ilvl w:val="0"/>
          <w:numId w:val="39"/>
        </w:numPr>
        <w:rPr>
          <w:sz w:val="22"/>
          <w:szCs w:val="22"/>
        </w:rPr>
      </w:pPr>
      <w:r w:rsidRPr="6D121F48">
        <w:rPr>
          <w:sz w:val="22"/>
          <w:szCs w:val="22"/>
        </w:rPr>
        <w:t>U</w:t>
      </w:r>
      <w:r w:rsidR="10EAAE8A" w:rsidRPr="6D121F48">
        <w:rPr>
          <w:sz w:val="22"/>
          <w:szCs w:val="22"/>
        </w:rPr>
        <w:t xml:space="preserve">stavení </w:t>
      </w:r>
      <w:r w:rsidRPr="6D121F48">
        <w:rPr>
          <w:sz w:val="22"/>
          <w:szCs w:val="22"/>
        </w:rPr>
        <w:t>pracovní skupiny pro Cloud Computing při Radě vlády pro informační společnost</w:t>
      </w:r>
    </w:p>
    <w:p w14:paraId="3C19B62D" w14:textId="47CABC87" w:rsidR="001D226E" w:rsidRPr="00FC2C45" w:rsidRDefault="750B71B1" w:rsidP="6D121F48">
      <w:pPr>
        <w:pStyle w:val="K-TextInfo"/>
        <w:numPr>
          <w:ilvl w:val="0"/>
          <w:numId w:val="39"/>
        </w:numPr>
        <w:rPr>
          <w:sz w:val="22"/>
          <w:szCs w:val="22"/>
        </w:rPr>
      </w:pPr>
      <w:r w:rsidRPr="6D121F48">
        <w:rPr>
          <w:sz w:val="22"/>
          <w:szCs w:val="22"/>
        </w:rPr>
        <w:t xml:space="preserve">Ustavení </w:t>
      </w:r>
      <w:r w:rsidR="004C179A" w:rsidRPr="6D121F48">
        <w:rPr>
          <w:sz w:val="22"/>
          <w:szCs w:val="22"/>
        </w:rPr>
        <w:t>pracovní skupiny pro Veřejné zakázky při Radě vlády pro informační společnost</w:t>
      </w:r>
    </w:p>
    <w:p w14:paraId="416EBE0E" w14:textId="321E223A" w:rsidR="001D226E" w:rsidRPr="009419D9" w:rsidRDefault="001D226E" w:rsidP="0F040059">
      <w:pPr>
        <w:spacing w:before="120"/>
        <w:rPr>
          <w:rFonts w:asciiTheme="minorHAnsi" w:eastAsiaTheme="minorEastAsia" w:hAnsiTheme="minorHAnsi" w:cstheme="minorBidi"/>
          <w:sz w:val="22"/>
          <w:szCs w:val="22"/>
        </w:rPr>
      </w:pPr>
      <w:r w:rsidRPr="0F040059">
        <w:rPr>
          <w:rFonts w:asciiTheme="minorHAnsi" w:eastAsiaTheme="minorEastAsia" w:hAnsiTheme="minorHAnsi" w:cstheme="minorBidi"/>
          <w:b/>
          <w:bCs/>
          <w:sz w:val="22"/>
          <w:szCs w:val="22"/>
        </w:rPr>
        <w:t>Související opatření (reforma nebo investice):</w:t>
      </w:r>
      <w:r w:rsidRPr="0F040059">
        <w:rPr>
          <w:rFonts w:asciiTheme="minorHAnsi" w:eastAsiaTheme="minorEastAsia" w:hAnsiTheme="minorHAnsi" w:cstheme="minorBidi"/>
          <w:sz w:val="22"/>
          <w:szCs w:val="22"/>
        </w:rPr>
        <w:t xml:space="preserve"> </w:t>
      </w:r>
      <w:r w:rsidR="71EED688" w:rsidRPr="0F040059">
        <w:rPr>
          <w:rFonts w:asciiTheme="minorHAnsi" w:eastAsiaTheme="minorEastAsia" w:hAnsiTheme="minorHAnsi" w:cstheme="minorBidi"/>
          <w:sz w:val="22"/>
          <w:szCs w:val="22"/>
        </w:rPr>
        <w:t xml:space="preserve">Digitální transformace veřejné správy </w:t>
      </w:r>
    </w:p>
    <w:p w14:paraId="50E7F011" w14:textId="77777777" w:rsidR="004C179A" w:rsidRDefault="004C179A" w:rsidP="00E46C77">
      <w:pPr>
        <w:spacing w:before="120"/>
        <w:jc w:val="both"/>
        <w:rPr>
          <w:rFonts w:asciiTheme="minorHAnsi" w:eastAsiaTheme="minorEastAsia" w:hAnsiTheme="minorHAnsi" w:cstheme="minorHAnsi"/>
          <w:b/>
          <w:sz w:val="22"/>
          <w:szCs w:val="22"/>
          <w:lang w:eastAsia="en-US"/>
        </w:rPr>
      </w:pPr>
    </w:p>
    <w:p w14:paraId="48FAD913" w14:textId="77777777" w:rsidR="00407D41" w:rsidRDefault="00407D41">
      <w:pPr>
        <w:spacing w:after="200" w:line="276" w:lineRule="auto"/>
        <w:rPr>
          <w:rFonts w:asciiTheme="minorHAnsi" w:eastAsiaTheme="minorEastAsia" w:hAnsiTheme="minorHAnsi" w:cstheme="minorHAnsi"/>
          <w:b/>
          <w:sz w:val="22"/>
          <w:szCs w:val="22"/>
          <w:lang w:eastAsia="en-US"/>
        </w:rPr>
      </w:pPr>
      <w:r>
        <w:rPr>
          <w:rFonts w:asciiTheme="minorHAnsi" w:eastAsiaTheme="minorEastAsia" w:hAnsiTheme="minorHAnsi" w:cstheme="minorHAnsi"/>
          <w:b/>
          <w:sz w:val="22"/>
          <w:szCs w:val="22"/>
          <w:lang w:eastAsia="en-US"/>
        </w:rPr>
        <w:br w:type="page"/>
      </w:r>
    </w:p>
    <w:p w14:paraId="7A54BC5B" w14:textId="77777777" w:rsidR="009353AE" w:rsidRDefault="009353AE" w:rsidP="009353AE">
      <w:pPr>
        <w:spacing w:before="120"/>
        <w:jc w:val="both"/>
        <w:rPr>
          <w:color w:val="212121"/>
        </w:rPr>
      </w:pPr>
      <w:r>
        <w:rPr>
          <w:rFonts w:ascii="Calibri" w:hAnsi="Calibri" w:cs="Calibri"/>
          <w:b/>
          <w:bCs/>
          <w:color w:val="212121"/>
          <w:sz w:val="22"/>
          <w:szCs w:val="22"/>
        </w:rPr>
        <w:lastRenderedPageBreak/>
        <w:t>Milník/Cíl</w:t>
      </w:r>
      <w:r>
        <w:rPr>
          <w:rFonts w:ascii="Calibri" w:hAnsi="Calibri" w:cs="Calibri"/>
          <w:color w:val="212121"/>
          <w:sz w:val="22"/>
          <w:szCs w:val="22"/>
        </w:rPr>
        <w:t>: Milník</w:t>
      </w:r>
    </w:p>
    <w:p w14:paraId="7BDD1818" w14:textId="79E5101E" w:rsidR="00E46C77" w:rsidRPr="00FC2C45" w:rsidRDefault="00E46C77" w:rsidP="00E46C77">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t>Název:</w:t>
      </w:r>
      <w:r w:rsidRPr="00FC2C45">
        <w:rPr>
          <w:rFonts w:asciiTheme="minorHAnsi" w:eastAsiaTheme="minorEastAsia" w:hAnsiTheme="minorHAnsi" w:cstheme="minorHAnsi"/>
          <w:sz w:val="22"/>
          <w:szCs w:val="22"/>
          <w:lang w:eastAsia="en-US"/>
        </w:rPr>
        <w:t xml:space="preserve"> Sjednocení vizuální identity a</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internetových domén centrálních úřadů a</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informačních systémů státní správy</w:t>
      </w:r>
      <w:r w:rsidR="000455D1">
        <w:rPr>
          <w:rFonts w:asciiTheme="minorHAnsi" w:eastAsiaTheme="minorEastAsia" w:hAnsiTheme="minorHAnsi" w:cstheme="minorHAnsi"/>
          <w:sz w:val="22"/>
          <w:szCs w:val="22"/>
          <w:lang w:eastAsia="en-US"/>
        </w:rPr>
        <w:t xml:space="preserve"> a</w:t>
      </w:r>
      <w:r w:rsidR="00256287">
        <w:rPr>
          <w:rFonts w:asciiTheme="minorHAnsi" w:eastAsiaTheme="minorEastAsia" w:hAnsiTheme="minorHAnsi" w:cstheme="minorHAnsi"/>
          <w:sz w:val="22"/>
          <w:szCs w:val="22"/>
          <w:lang w:eastAsia="en-US"/>
        </w:rPr>
        <w:t> </w:t>
      </w:r>
      <w:r w:rsidR="000455D1">
        <w:rPr>
          <w:rFonts w:asciiTheme="minorHAnsi" w:eastAsiaTheme="minorEastAsia" w:hAnsiTheme="minorHAnsi" w:cstheme="minorHAnsi"/>
          <w:sz w:val="22"/>
          <w:szCs w:val="22"/>
          <w:lang w:eastAsia="en-US"/>
        </w:rPr>
        <w:t xml:space="preserve">vytvoření e-learningového Portálu </w:t>
      </w:r>
    </w:p>
    <w:p w14:paraId="6BF25677" w14:textId="77777777" w:rsidR="00E46C77" w:rsidRPr="00FC2C45" w:rsidRDefault="00E46C77" w:rsidP="00E46C77">
      <w:pPr>
        <w:spacing w:before="120"/>
        <w:jc w:val="both"/>
        <w:rPr>
          <w:rFonts w:asciiTheme="minorHAnsi" w:eastAsiaTheme="minorEastAsia" w:hAnsiTheme="minorHAnsi" w:cstheme="minorHAnsi"/>
          <w:b/>
          <w:sz w:val="22"/>
          <w:szCs w:val="22"/>
          <w:lang w:eastAsia="en-US"/>
        </w:rPr>
      </w:pPr>
      <w:r w:rsidRPr="00FC2C45">
        <w:rPr>
          <w:rFonts w:asciiTheme="minorHAnsi" w:eastAsiaTheme="minorEastAsia" w:hAnsiTheme="minorHAnsi" w:cstheme="minorHAnsi"/>
          <w:b/>
          <w:sz w:val="22"/>
          <w:szCs w:val="22"/>
          <w:lang w:eastAsia="en-US"/>
        </w:rPr>
        <w:t xml:space="preserve">Kvantitativní ukazatele (pro cíle): </w:t>
      </w:r>
    </w:p>
    <w:p w14:paraId="4AEBF5E9" w14:textId="7628D67C" w:rsidR="00E46C77" w:rsidRPr="00FC2C45" w:rsidRDefault="00E46C77" w:rsidP="0F040059">
      <w:pPr>
        <w:spacing w:before="120"/>
        <w:jc w:val="both"/>
        <w:rPr>
          <w:rFonts w:asciiTheme="minorHAnsi" w:eastAsiaTheme="minorEastAsia" w:hAnsiTheme="minorHAnsi" w:cstheme="minorBidi"/>
          <w:sz w:val="22"/>
          <w:szCs w:val="22"/>
          <w:lang w:eastAsia="en-US"/>
        </w:rPr>
      </w:pPr>
      <w:r w:rsidRPr="0F040059">
        <w:rPr>
          <w:rFonts w:asciiTheme="minorHAnsi" w:eastAsiaTheme="minorEastAsia" w:hAnsiTheme="minorHAnsi" w:cstheme="minorBidi"/>
          <w:b/>
          <w:bCs/>
          <w:sz w:val="22"/>
          <w:szCs w:val="22"/>
          <w:lang w:eastAsia="en-US"/>
        </w:rPr>
        <w:t>Orientační harmonogram dokončení:</w:t>
      </w:r>
      <w:r w:rsidRPr="0F040059">
        <w:rPr>
          <w:rFonts w:asciiTheme="minorHAnsi" w:eastAsiaTheme="minorEastAsia" w:hAnsiTheme="minorHAnsi" w:cstheme="minorBidi"/>
          <w:sz w:val="22"/>
          <w:szCs w:val="22"/>
          <w:lang w:eastAsia="en-US"/>
        </w:rPr>
        <w:t xml:space="preserve"> </w:t>
      </w:r>
      <w:r w:rsidR="004C179A" w:rsidRPr="0F040059">
        <w:rPr>
          <w:rFonts w:asciiTheme="minorHAnsi" w:eastAsiaTheme="minorEastAsia" w:hAnsiTheme="minorHAnsi" w:cstheme="minorBidi"/>
          <w:sz w:val="22"/>
          <w:szCs w:val="22"/>
          <w:lang w:eastAsia="en-US"/>
        </w:rPr>
        <w:t>2</w:t>
      </w:r>
      <w:r w:rsidRPr="0F040059">
        <w:rPr>
          <w:rFonts w:asciiTheme="minorHAnsi" w:eastAsiaTheme="minorEastAsia" w:hAnsiTheme="minorHAnsi" w:cstheme="minorBidi"/>
          <w:sz w:val="22"/>
          <w:szCs w:val="22"/>
          <w:lang w:eastAsia="en-US"/>
        </w:rPr>
        <w:t>Q 202</w:t>
      </w:r>
      <w:r w:rsidR="75EF82E6" w:rsidRPr="0F040059">
        <w:rPr>
          <w:rFonts w:asciiTheme="minorHAnsi" w:eastAsiaTheme="minorEastAsia" w:hAnsiTheme="minorHAnsi" w:cstheme="minorBidi"/>
          <w:sz w:val="22"/>
          <w:szCs w:val="22"/>
          <w:lang w:eastAsia="en-US"/>
        </w:rPr>
        <w:t>6</w:t>
      </w:r>
    </w:p>
    <w:p w14:paraId="3895A79B" w14:textId="4C62396F" w:rsidR="005C5403" w:rsidRPr="005C5403" w:rsidRDefault="00E46C77" w:rsidP="005C5403">
      <w:pPr>
        <w:spacing w:before="120"/>
        <w:jc w:val="both"/>
        <w:rPr>
          <w:rFonts w:asciiTheme="minorHAnsi" w:eastAsiaTheme="minorEastAsia" w:hAnsiTheme="minorHAnsi" w:cstheme="minorHAnsi"/>
          <w:b/>
          <w:sz w:val="22"/>
          <w:szCs w:val="22"/>
          <w:lang w:eastAsia="en-US"/>
        </w:rPr>
      </w:pPr>
      <w:r w:rsidRPr="005C5403">
        <w:rPr>
          <w:rFonts w:asciiTheme="minorHAnsi" w:eastAsiaTheme="minorEastAsia" w:hAnsiTheme="minorHAnsi" w:cstheme="minorHAnsi"/>
          <w:b/>
          <w:sz w:val="22"/>
          <w:szCs w:val="22"/>
          <w:lang w:eastAsia="en-US"/>
        </w:rPr>
        <w:t>Popis každého milníku a</w:t>
      </w:r>
      <w:r w:rsidR="00256287">
        <w:rPr>
          <w:rFonts w:asciiTheme="minorHAnsi" w:eastAsiaTheme="minorEastAsia" w:hAnsiTheme="minorHAnsi" w:cstheme="minorHAnsi"/>
          <w:b/>
          <w:sz w:val="22"/>
          <w:szCs w:val="22"/>
          <w:lang w:eastAsia="en-US"/>
        </w:rPr>
        <w:t> </w:t>
      </w:r>
      <w:r w:rsidRPr="005C5403">
        <w:rPr>
          <w:rFonts w:asciiTheme="minorHAnsi" w:eastAsiaTheme="minorEastAsia" w:hAnsiTheme="minorHAnsi" w:cstheme="minorHAnsi"/>
          <w:b/>
          <w:sz w:val="22"/>
          <w:szCs w:val="22"/>
          <w:lang w:eastAsia="en-US"/>
        </w:rPr>
        <w:t xml:space="preserve">cíle: </w:t>
      </w:r>
    </w:p>
    <w:p w14:paraId="1212055D" w14:textId="7C072229" w:rsidR="003A5D1F" w:rsidRPr="003A5D1F" w:rsidRDefault="003A5D1F" w:rsidP="003A5D1F">
      <w:pPr>
        <w:spacing w:before="120"/>
        <w:jc w:val="both"/>
        <w:rPr>
          <w:rFonts w:asciiTheme="minorHAnsi" w:eastAsiaTheme="minorEastAsia" w:hAnsiTheme="minorHAnsi" w:cstheme="minorHAnsi"/>
          <w:sz w:val="22"/>
          <w:szCs w:val="22"/>
          <w:lang w:eastAsia="en-US"/>
        </w:rPr>
      </w:pPr>
      <w:r w:rsidRPr="003A5D1F">
        <w:rPr>
          <w:rFonts w:asciiTheme="minorHAnsi" w:eastAsiaTheme="minorEastAsia" w:hAnsiTheme="minorHAnsi" w:cstheme="minorHAnsi"/>
          <w:sz w:val="22"/>
          <w:szCs w:val="22"/>
          <w:lang w:eastAsia="en-US"/>
        </w:rPr>
        <w:t xml:space="preserve">Budou realizována následující opatření: </w:t>
      </w:r>
    </w:p>
    <w:p w14:paraId="58647CF4" w14:textId="77777777" w:rsidR="003A5D1F" w:rsidRPr="003A5D1F" w:rsidRDefault="003A5D1F" w:rsidP="004436B9">
      <w:pPr>
        <w:spacing w:before="120"/>
        <w:jc w:val="both"/>
        <w:rPr>
          <w:rFonts w:asciiTheme="minorHAnsi" w:eastAsiaTheme="minorEastAsia" w:hAnsiTheme="minorHAnsi" w:cstheme="minorHAnsi"/>
          <w:sz w:val="22"/>
          <w:szCs w:val="22"/>
          <w:lang w:eastAsia="en-US"/>
        </w:rPr>
      </w:pPr>
      <w:r w:rsidRPr="003A5D1F">
        <w:rPr>
          <w:rFonts w:asciiTheme="minorHAnsi" w:eastAsiaTheme="minorEastAsia" w:hAnsiTheme="minorHAnsi" w:cstheme="minorHAnsi"/>
          <w:sz w:val="22"/>
          <w:szCs w:val="22"/>
          <w:lang w:eastAsia="en-US"/>
        </w:rPr>
        <w:t xml:space="preserve">1. Všechny internetové stránky ústředních orgánů státní správy se nacházejí na doméně *.gov.cz. </w:t>
      </w:r>
    </w:p>
    <w:p w14:paraId="221A7103" w14:textId="77777777" w:rsidR="003A5D1F" w:rsidRPr="003A5D1F" w:rsidRDefault="003A5D1F" w:rsidP="004436B9">
      <w:pPr>
        <w:spacing w:before="120"/>
        <w:jc w:val="both"/>
        <w:rPr>
          <w:rFonts w:asciiTheme="minorHAnsi" w:eastAsiaTheme="minorEastAsia" w:hAnsiTheme="minorHAnsi" w:cstheme="minorHAnsi"/>
          <w:sz w:val="22"/>
          <w:szCs w:val="22"/>
          <w:lang w:eastAsia="en-US"/>
        </w:rPr>
      </w:pPr>
      <w:r w:rsidRPr="003A5D1F">
        <w:rPr>
          <w:rFonts w:asciiTheme="minorHAnsi" w:eastAsiaTheme="minorEastAsia" w:hAnsiTheme="minorHAnsi" w:cstheme="minorHAnsi"/>
          <w:sz w:val="22"/>
          <w:szCs w:val="22"/>
          <w:lang w:eastAsia="en-US"/>
        </w:rPr>
        <w:t>2. Všechny e-maily ústředních orgánů budou převedeny do domény *.gov.cz</w:t>
      </w:r>
    </w:p>
    <w:p w14:paraId="6582A719" w14:textId="137ADEE1" w:rsidR="003A5D1F" w:rsidRDefault="003A5D1F" w:rsidP="0F040059">
      <w:pPr>
        <w:spacing w:before="120"/>
        <w:jc w:val="both"/>
        <w:rPr>
          <w:rFonts w:asciiTheme="minorHAnsi" w:eastAsiaTheme="minorEastAsia" w:hAnsiTheme="minorHAnsi" w:cstheme="minorBidi"/>
          <w:b/>
          <w:bCs/>
          <w:color w:val="000000" w:themeColor="text1"/>
          <w:sz w:val="22"/>
          <w:szCs w:val="22"/>
        </w:rPr>
      </w:pPr>
      <w:r w:rsidRPr="0F040059">
        <w:rPr>
          <w:rFonts w:asciiTheme="minorHAnsi" w:eastAsiaTheme="minorEastAsia" w:hAnsiTheme="minorHAnsi" w:cstheme="minorBidi"/>
          <w:sz w:val="22"/>
          <w:szCs w:val="22"/>
          <w:lang w:eastAsia="en-US"/>
        </w:rPr>
        <w:t xml:space="preserve">3. Budou vytvořeny </w:t>
      </w:r>
      <w:r w:rsidR="00396B05" w:rsidRPr="0F040059">
        <w:rPr>
          <w:rFonts w:asciiTheme="minorHAnsi" w:eastAsiaTheme="minorEastAsia" w:hAnsiTheme="minorHAnsi" w:cstheme="minorBidi"/>
          <w:sz w:val="22"/>
          <w:szCs w:val="22"/>
          <w:lang w:eastAsia="en-US"/>
        </w:rPr>
        <w:t>tu</w:t>
      </w:r>
      <w:r w:rsidR="461F0E93" w:rsidRPr="0F040059">
        <w:rPr>
          <w:rFonts w:asciiTheme="minorHAnsi" w:eastAsiaTheme="minorEastAsia" w:hAnsiTheme="minorHAnsi" w:cstheme="minorBidi"/>
          <w:sz w:val="22"/>
          <w:szCs w:val="22"/>
          <w:lang w:eastAsia="en-US"/>
        </w:rPr>
        <w:t>to</w:t>
      </w:r>
      <w:r w:rsidR="00396B05" w:rsidRPr="0F040059">
        <w:rPr>
          <w:rFonts w:asciiTheme="minorHAnsi" w:eastAsiaTheme="minorEastAsia" w:hAnsiTheme="minorHAnsi" w:cstheme="minorBidi"/>
          <w:sz w:val="22"/>
          <w:szCs w:val="22"/>
          <w:lang w:eastAsia="en-US"/>
        </w:rPr>
        <w:t>riály pro</w:t>
      </w:r>
      <w:r w:rsidR="004436B9" w:rsidRPr="0F040059">
        <w:rPr>
          <w:rFonts w:asciiTheme="minorHAnsi" w:eastAsiaTheme="minorEastAsia" w:hAnsiTheme="minorHAnsi" w:cstheme="minorBidi"/>
          <w:sz w:val="22"/>
          <w:szCs w:val="22"/>
          <w:lang w:eastAsia="en-US"/>
        </w:rPr>
        <w:t xml:space="preserve"> </w:t>
      </w:r>
      <w:r w:rsidR="00201170" w:rsidRPr="0F040059">
        <w:rPr>
          <w:rFonts w:asciiTheme="minorHAnsi" w:eastAsiaTheme="minorEastAsia" w:hAnsiTheme="minorHAnsi" w:cstheme="minorBidi"/>
          <w:sz w:val="22"/>
          <w:szCs w:val="22"/>
          <w:lang w:eastAsia="en-US"/>
        </w:rPr>
        <w:t xml:space="preserve">využití </w:t>
      </w:r>
      <w:r w:rsidR="00B8342E" w:rsidRPr="0F040059">
        <w:rPr>
          <w:rFonts w:asciiTheme="minorHAnsi" w:eastAsiaTheme="minorEastAsia" w:hAnsiTheme="minorHAnsi" w:cstheme="minorBidi"/>
          <w:sz w:val="22"/>
          <w:szCs w:val="22"/>
          <w:lang w:eastAsia="en-US"/>
        </w:rPr>
        <w:t>digitální</w:t>
      </w:r>
      <w:r w:rsidR="00207E2B" w:rsidRPr="0F040059">
        <w:rPr>
          <w:rFonts w:asciiTheme="minorHAnsi" w:eastAsiaTheme="minorEastAsia" w:hAnsiTheme="minorHAnsi" w:cstheme="minorBidi"/>
          <w:sz w:val="22"/>
          <w:szCs w:val="22"/>
          <w:lang w:eastAsia="en-US"/>
        </w:rPr>
        <w:t>ch</w:t>
      </w:r>
      <w:r w:rsidR="00B8342E" w:rsidRPr="0F040059">
        <w:rPr>
          <w:rFonts w:asciiTheme="minorHAnsi" w:eastAsiaTheme="minorEastAsia" w:hAnsiTheme="minorHAnsi" w:cstheme="minorBidi"/>
          <w:sz w:val="22"/>
          <w:szCs w:val="22"/>
          <w:lang w:eastAsia="en-US"/>
        </w:rPr>
        <w:t xml:space="preserve"> služeb státu </w:t>
      </w:r>
      <w:r w:rsidR="00207E2B" w:rsidRPr="0F040059">
        <w:rPr>
          <w:rFonts w:asciiTheme="minorHAnsi" w:eastAsiaTheme="minorEastAsia" w:hAnsiTheme="minorHAnsi" w:cstheme="minorBidi"/>
          <w:sz w:val="22"/>
          <w:szCs w:val="22"/>
          <w:lang w:eastAsia="en-US"/>
        </w:rPr>
        <w:t xml:space="preserve">zaměřené na </w:t>
      </w:r>
      <w:r w:rsidR="004436B9" w:rsidRPr="0F040059">
        <w:rPr>
          <w:rFonts w:asciiTheme="minorHAnsi" w:eastAsiaTheme="minorEastAsia" w:hAnsiTheme="minorHAnsi" w:cstheme="minorBidi"/>
          <w:sz w:val="22"/>
          <w:szCs w:val="22"/>
          <w:lang w:eastAsia="en-US"/>
        </w:rPr>
        <w:t>specifick</w:t>
      </w:r>
      <w:r w:rsidR="00207E2B" w:rsidRPr="0F040059">
        <w:rPr>
          <w:rFonts w:asciiTheme="minorHAnsi" w:eastAsiaTheme="minorEastAsia" w:hAnsiTheme="minorHAnsi" w:cstheme="minorBidi"/>
          <w:sz w:val="22"/>
          <w:szCs w:val="22"/>
          <w:lang w:eastAsia="en-US"/>
        </w:rPr>
        <w:t>é</w:t>
      </w:r>
      <w:r w:rsidR="004436B9" w:rsidRPr="0F040059">
        <w:rPr>
          <w:rFonts w:asciiTheme="minorHAnsi" w:eastAsiaTheme="minorEastAsia" w:hAnsiTheme="minorHAnsi" w:cstheme="minorBidi"/>
          <w:sz w:val="22"/>
          <w:szCs w:val="22"/>
          <w:lang w:eastAsia="en-US"/>
        </w:rPr>
        <w:t xml:space="preserve"> cílov</w:t>
      </w:r>
      <w:r w:rsidR="00207E2B" w:rsidRPr="0F040059">
        <w:rPr>
          <w:rFonts w:asciiTheme="minorHAnsi" w:eastAsiaTheme="minorEastAsia" w:hAnsiTheme="minorHAnsi" w:cstheme="minorBidi"/>
          <w:sz w:val="22"/>
          <w:szCs w:val="22"/>
          <w:lang w:eastAsia="en-US"/>
        </w:rPr>
        <w:t>é</w:t>
      </w:r>
      <w:r w:rsidR="004436B9" w:rsidRPr="0F040059">
        <w:rPr>
          <w:rFonts w:asciiTheme="minorHAnsi" w:eastAsiaTheme="minorEastAsia" w:hAnsiTheme="minorHAnsi" w:cstheme="minorBidi"/>
          <w:sz w:val="22"/>
          <w:szCs w:val="22"/>
          <w:lang w:eastAsia="en-US"/>
        </w:rPr>
        <w:t xml:space="preserve"> skupin</w:t>
      </w:r>
      <w:r w:rsidR="00207E2B" w:rsidRPr="0F040059">
        <w:rPr>
          <w:rFonts w:asciiTheme="minorHAnsi" w:eastAsiaTheme="minorEastAsia" w:hAnsiTheme="minorHAnsi" w:cstheme="minorBidi"/>
          <w:sz w:val="22"/>
          <w:szCs w:val="22"/>
          <w:lang w:eastAsia="en-US"/>
        </w:rPr>
        <w:t>y</w:t>
      </w:r>
      <w:r w:rsidR="004436B9" w:rsidRPr="0F040059">
        <w:rPr>
          <w:rFonts w:asciiTheme="minorHAnsi" w:eastAsiaTheme="minorEastAsia" w:hAnsiTheme="minorHAnsi" w:cstheme="minorBidi"/>
          <w:sz w:val="22"/>
          <w:szCs w:val="22"/>
          <w:lang w:eastAsia="en-US"/>
        </w:rPr>
        <w:t>: žáky základních škol/studenty středních škol, dospělé, a</w:t>
      </w:r>
      <w:r w:rsidR="00256287">
        <w:rPr>
          <w:rFonts w:asciiTheme="minorHAnsi" w:eastAsiaTheme="minorEastAsia" w:hAnsiTheme="minorHAnsi" w:cstheme="minorBidi"/>
          <w:sz w:val="22"/>
          <w:szCs w:val="22"/>
          <w:lang w:eastAsia="en-US"/>
        </w:rPr>
        <w:t> </w:t>
      </w:r>
      <w:r w:rsidR="004436B9" w:rsidRPr="0F040059">
        <w:rPr>
          <w:rFonts w:asciiTheme="minorHAnsi" w:eastAsiaTheme="minorEastAsia" w:hAnsiTheme="minorHAnsi" w:cstheme="minorBidi"/>
          <w:sz w:val="22"/>
          <w:szCs w:val="22"/>
          <w:lang w:eastAsia="en-US"/>
        </w:rPr>
        <w:t>seniory. Tyto informace budou zveřejněné a</w:t>
      </w:r>
      <w:r w:rsidR="00256287">
        <w:rPr>
          <w:rFonts w:asciiTheme="minorHAnsi" w:eastAsiaTheme="minorEastAsia" w:hAnsiTheme="minorHAnsi" w:cstheme="minorBidi"/>
          <w:sz w:val="22"/>
          <w:szCs w:val="22"/>
          <w:lang w:eastAsia="en-US"/>
        </w:rPr>
        <w:t> </w:t>
      </w:r>
      <w:r w:rsidR="004436B9" w:rsidRPr="0F040059">
        <w:rPr>
          <w:rFonts w:asciiTheme="minorHAnsi" w:eastAsiaTheme="minorEastAsia" w:hAnsiTheme="minorHAnsi" w:cstheme="minorBidi"/>
          <w:sz w:val="22"/>
          <w:szCs w:val="22"/>
          <w:lang w:eastAsia="en-US"/>
        </w:rPr>
        <w:t>dostupné na příslušných internetových stránkách (Portálu občana).</w:t>
      </w:r>
    </w:p>
    <w:bookmarkEnd w:id="4"/>
    <w:p w14:paraId="55019FC1" w14:textId="6A41234A" w:rsidR="00BD05E3" w:rsidRDefault="004B5A88" w:rsidP="6D121F48">
      <w:pPr>
        <w:spacing w:before="120"/>
        <w:jc w:val="both"/>
        <w:rPr>
          <w:rFonts w:asciiTheme="minorHAnsi" w:eastAsiaTheme="minorEastAsia" w:hAnsiTheme="minorHAnsi" w:cstheme="minorBidi"/>
          <w:sz w:val="22"/>
          <w:szCs w:val="22"/>
          <w:lang w:eastAsia="en-US"/>
        </w:rPr>
      </w:pPr>
      <w:r w:rsidRPr="6D121F48">
        <w:rPr>
          <w:rFonts w:asciiTheme="minorHAnsi" w:eastAsiaTheme="minorEastAsia" w:hAnsiTheme="minorHAnsi" w:cstheme="minorBidi"/>
          <w:b/>
          <w:bCs/>
          <w:sz w:val="22"/>
          <w:szCs w:val="22"/>
        </w:rPr>
        <w:t>Související opatření (reforma nebo investice):</w:t>
      </w:r>
      <w:r w:rsidRPr="6D121F48">
        <w:rPr>
          <w:rFonts w:asciiTheme="minorHAnsi" w:eastAsiaTheme="minorEastAsia" w:hAnsiTheme="minorHAnsi" w:cstheme="minorBidi"/>
          <w:sz w:val="22"/>
          <w:szCs w:val="22"/>
        </w:rPr>
        <w:t xml:space="preserve"> </w:t>
      </w:r>
      <w:r w:rsidR="5A253DB0" w:rsidRPr="6D121F48">
        <w:rPr>
          <w:rFonts w:asciiTheme="minorHAnsi" w:eastAsiaTheme="minorEastAsia" w:hAnsiTheme="minorHAnsi" w:cstheme="minorBidi"/>
          <w:sz w:val="22"/>
          <w:szCs w:val="22"/>
        </w:rPr>
        <w:t xml:space="preserve">Digitální transformace veřejné správy </w:t>
      </w:r>
    </w:p>
    <w:p w14:paraId="3EDBFA6D" w14:textId="77777777" w:rsidR="00615CDA" w:rsidRDefault="00615CDA" w:rsidP="00615CDA">
      <w:pPr>
        <w:spacing w:before="120"/>
        <w:jc w:val="both"/>
        <w:rPr>
          <w:rFonts w:ascii="Calibri" w:hAnsi="Calibri" w:cs="Calibri"/>
          <w:b/>
          <w:bCs/>
          <w:color w:val="212121"/>
          <w:sz w:val="22"/>
          <w:szCs w:val="22"/>
        </w:rPr>
      </w:pPr>
    </w:p>
    <w:p w14:paraId="5D624647" w14:textId="32C807B2" w:rsidR="00615CDA" w:rsidRDefault="00615CDA" w:rsidP="00615CDA">
      <w:pPr>
        <w:spacing w:before="120"/>
        <w:jc w:val="both"/>
        <w:rPr>
          <w:color w:val="212121"/>
        </w:rPr>
      </w:pPr>
      <w:r>
        <w:rPr>
          <w:rFonts w:ascii="Calibri" w:hAnsi="Calibri" w:cs="Calibri"/>
          <w:b/>
          <w:bCs/>
          <w:color w:val="212121"/>
          <w:sz w:val="22"/>
          <w:szCs w:val="22"/>
        </w:rPr>
        <w:t>Milník/Cíl</w:t>
      </w:r>
      <w:r>
        <w:rPr>
          <w:rFonts w:ascii="Calibri" w:hAnsi="Calibri" w:cs="Calibri"/>
          <w:color w:val="212121"/>
          <w:sz w:val="22"/>
          <w:szCs w:val="22"/>
        </w:rPr>
        <w:t>: Milník</w:t>
      </w:r>
    </w:p>
    <w:p w14:paraId="1E2EED22" w14:textId="24107059" w:rsidR="00615CDA" w:rsidRDefault="00615CDA" w:rsidP="00615CDA">
      <w:pPr>
        <w:spacing w:before="120"/>
        <w:jc w:val="both"/>
        <w:rPr>
          <w:color w:val="212121"/>
        </w:rPr>
      </w:pPr>
      <w:r w:rsidRPr="6D121F48">
        <w:rPr>
          <w:rFonts w:ascii="Calibri" w:hAnsi="Calibri" w:cs="Calibri"/>
          <w:b/>
          <w:bCs/>
          <w:color w:val="212121"/>
          <w:sz w:val="22"/>
          <w:szCs w:val="22"/>
        </w:rPr>
        <w:t>Název:</w:t>
      </w:r>
      <w:r w:rsidRPr="6D121F48">
        <w:rPr>
          <w:rStyle w:val="apple-converted-space"/>
          <w:rFonts w:cs="Calibri"/>
          <w:color w:val="212121"/>
          <w:sz w:val="22"/>
          <w:szCs w:val="22"/>
        </w:rPr>
        <w:t> </w:t>
      </w:r>
      <w:r w:rsidRPr="6D121F48">
        <w:rPr>
          <w:rFonts w:ascii="Calibri" w:hAnsi="Calibri" w:cs="Calibri"/>
          <w:color w:val="212121"/>
          <w:sz w:val="22"/>
          <w:szCs w:val="22"/>
        </w:rPr>
        <w:t>ROPIM</w:t>
      </w:r>
      <w:r w:rsidR="49EC2AEA" w:rsidRPr="6D121F48">
        <w:rPr>
          <w:rFonts w:ascii="Calibri" w:hAnsi="Calibri" w:cs="Calibri"/>
          <w:color w:val="212121"/>
          <w:sz w:val="22"/>
          <w:szCs w:val="22"/>
        </w:rPr>
        <w:t xml:space="preserve"> </w:t>
      </w:r>
      <w:r w:rsidR="131BFDB7" w:rsidRPr="6D121F48">
        <w:rPr>
          <w:rFonts w:ascii="Calibri" w:hAnsi="Calibri" w:cs="Calibri"/>
          <w:color w:val="212121"/>
          <w:sz w:val="22"/>
          <w:szCs w:val="22"/>
        </w:rPr>
        <w:t>–</w:t>
      </w:r>
      <w:r w:rsidRPr="6D121F48">
        <w:rPr>
          <w:rStyle w:val="apple-converted-space"/>
          <w:rFonts w:cs="Calibri"/>
          <w:color w:val="212121"/>
          <w:sz w:val="22"/>
          <w:szCs w:val="22"/>
        </w:rPr>
        <w:t> </w:t>
      </w:r>
      <w:r w:rsidRPr="6D121F48">
        <w:rPr>
          <w:rFonts w:ascii="Calibri" w:hAnsi="Calibri" w:cs="Calibri"/>
          <w:color w:val="000000" w:themeColor="text1"/>
          <w:sz w:val="22"/>
          <w:szCs w:val="22"/>
        </w:rPr>
        <w:t>Reforma</w:t>
      </w:r>
      <w:r w:rsidRPr="6D121F48">
        <w:rPr>
          <w:rStyle w:val="apple-converted-space"/>
          <w:rFonts w:cs="Calibri"/>
          <w:color w:val="000000" w:themeColor="text1"/>
          <w:sz w:val="22"/>
          <w:szCs w:val="22"/>
        </w:rPr>
        <w:t> </w:t>
      </w:r>
      <w:r w:rsidRPr="6D121F48">
        <w:rPr>
          <w:rFonts w:ascii="Calibri" w:hAnsi="Calibri" w:cs="Calibri"/>
          <w:color w:val="000000" w:themeColor="text1"/>
          <w:sz w:val="22"/>
          <w:szCs w:val="22"/>
        </w:rPr>
        <w:t>pro optimalizaci, implementaci a</w:t>
      </w:r>
      <w:r w:rsidR="00256287">
        <w:rPr>
          <w:rFonts w:ascii="Calibri" w:hAnsi="Calibri" w:cs="Calibri"/>
          <w:color w:val="000000" w:themeColor="text1"/>
          <w:sz w:val="22"/>
          <w:szCs w:val="22"/>
        </w:rPr>
        <w:t> </w:t>
      </w:r>
      <w:r w:rsidRPr="6D121F48">
        <w:rPr>
          <w:rFonts w:ascii="Calibri" w:hAnsi="Calibri" w:cs="Calibri"/>
          <w:color w:val="000000" w:themeColor="text1"/>
          <w:sz w:val="22"/>
          <w:szCs w:val="22"/>
        </w:rPr>
        <w:t>metodické řízení digitalizovaných služeb, jejich kapacitního plánování a</w:t>
      </w:r>
      <w:r w:rsidR="00256287">
        <w:rPr>
          <w:rFonts w:ascii="Calibri" w:hAnsi="Calibri" w:cs="Calibri"/>
          <w:color w:val="000000" w:themeColor="text1"/>
          <w:sz w:val="22"/>
          <w:szCs w:val="22"/>
        </w:rPr>
        <w:t> </w:t>
      </w:r>
      <w:r w:rsidRPr="6D121F48">
        <w:rPr>
          <w:rFonts w:ascii="Calibri" w:hAnsi="Calibri" w:cs="Calibri"/>
          <w:color w:val="000000" w:themeColor="text1"/>
          <w:sz w:val="22"/>
          <w:szCs w:val="22"/>
        </w:rPr>
        <w:t>komunikaci informací klientům veřejné správy</w:t>
      </w:r>
      <w:r w:rsidRPr="6D121F48">
        <w:rPr>
          <w:rStyle w:val="apple-converted-space"/>
          <w:rFonts w:cs="Calibri"/>
          <w:color w:val="000000" w:themeColor="text1"/>
          <w:sz w:val="22"/>
          <w:szCs w:val="22"/>
        </w:rPr>
        <w:t> </w:t>
      </w:r>
    </w:p>
    <w:p w14:paraId="094BF4F1" w14:textId="77777777" w:rsidR="00615CDA" w:rsidRDefault="00615CDA" w:rsidP="00615CDA">
      <w:pPr>
        <w:spacing w:before="120"/>
        <w:jc w:val="both"/>
        <w:rPr>
          <w:color w:val="212121"/>
        </w:rPr>
      </w:pPr>
      <w:r>
        <w:rPr>
          <w:rFonts w:ascii="Calibri" w:hAnsi="Calibri" w:cs="Calibri"/>
          <w:b/>
          <w:bCs/>
          <w:color w:val="212121"/>
          <w:sz w:val="22"/>
          <w:szCs w:val="22"/>
        </w:rPr>
        <w:t>Kvantitativní ukazatele (pro cíle):</w:t>
      </w:r>
      <w:r>
        <w:rPr>
          <w:rStyle w:val="apple-converted-space"/>
          <w:rFonts w:cs="Calibri"/>
          <w:b/>
          <w:bCs/>
          <w:color w:val="212121"/>
          <w:sz w:val="22"/>
          <w:szCs w:val="22"/>
        </w:rPr>
        <w:t> </w:t>
      </w:r>
    </w:p>
    <w:p w14:paraId="42006EE2" w14:textId="77777777" w:rsidR="00615CDA" w:rsidRDefault="00615CDA" w:rsidP="00615CDA">
      <w:pPr>
        <w:spacing w:before="120"/>
        <w:jc w:val="both"/>
        <w:rPr>
          <w:color w:val="212121"/>
        </w:rPr>
      </w:pPr>
      <w:r>
        <w:rPr>
          <w:rFonts w:ascii="Calibri" w:hAnsi="Calibri" w:cs="Calibri"/>
          <w:b/>
          <w:bCs/>
          <w:color w:val="212121"/>
          <w:sz w:val="22"/>
          <w:szCs w:val="22"/>
        </w:rPr>
        <w:t>Orientační harmonogram dokončení:</w:t>
      </w:r>
      <w:r>
        <w:rPr>
          <w:rStyle w:val="apple-converted-space"/>
          <w:rFonts w:cs="Calibri"/>
          <w:color w:val="212121"/>
          <w:sz w:val="22"/>
          <w:szCs w:val="22"/>
        </w:rPr>
        <w:t> </w:t>
      </w:r>
      <w:r>
        <w:rPr>
          <w:rFonts w:ascii="Calibri" w:hAnsi="Calibri" w:cs="Calibri"/>
          <w:color w:val="212121"/>
          <w:sz w:val="22"/>
          <w:szCs w:val="22"/>
        </w:rPr>
        <w:t>2Q 2026</w:t>
      </w:r>
    </w:p>
    <w:p w14:paraId="25AAA9D2" w14:textId="591E175D" w:rsidR="00615CDA" w:rsidRDefault="00615CDA" w:rsidP="00615CDA">
      <w:pPr>
        <w:spacing w:before="120"/>
        <w:jc w:val="both"/>
        <w:rPr>
          <w:color w:val="212121"/>
        </w:rPr>
      </w:pPr>
      <w:r>
        <w:rPr>
          <w:rFonts w:ascii="Calibri" w:hAnsi="Calibri" w:cs="Calibri"/>
          <w:b/>
          <w:bCs/>
          <w:color w:val="212121"/>
          <w:sz w:val="22"/>
          <w:szCs w:val="22"/>
        </w:rPr>
        <w:t>Popis každého milníku a</w:t>
      </w:r>
      <w:r w:rsidR="00256287">
        <w:rPr>
          <w:rFonts w:ascii="Calibri" w:hAnsi="Calibri" w:cs="Calibri"/>
          <w:b/>
          <w:bCs/>
          <w:color w:val="212121"/>
          <w:sz w:val="22"/>
          <w:szCs w:val="22"/>
        </w:rPr>
        <w:t> </w:t>
      </w:r>
      <w:r>
        <w:rPr>
          <w:rFonts w:ascii="Calibri" w:hAnsi="Calibri" w:cs="Calibri"/>
          <w:b/>
          <w:bCs/>
          <w:color w:val="212121"/>
          <w:sz w:val="22"/>
          <w:szCs w:val="22"/>
        </w:rPr>
        <w:t>cíle:</w:t>
      </w:r>
    </w:p>
    <w:p w14:paraId="1F41AF56" w14:textId="38E52B93" w:rsidR="00615CDA" w:rsidRDefault="00615CDA" w:rsidP="00615CDA">
      <w:pPr>
        <w:rPr>
          <w:color w:val="212121"/>
        </w:rPr>
      </w:pPr>
      <w:r w:rsidRPr="6D121F48">
        <w:rPr>
          <w:rFonts w:ascii="Calibri" w:hAnsi="Calibri" w:cs="Calibri"/>
          <w:color w:val="212121"/>
          <w:sz w:val="22"/>
          <w:szCs w:val="22"/>
        </w:rPr>
        <w:t>Dva funkční informační systémy. Jedná se o</w:t>
      </w:r>
      <w:r w:rsidR="00256287">
        <w:rPr>
          <w:rFonts w:ascii="Calibri" w:hAnsi="Calibri" w:cs="Calibri"/>
          <w:color w:val="212121"/>
          <w:sz w:val="22"/>
          <w:szCs w:val="22"/>
        </w:rPr>
        <w:t> </w:t>
      </w:r>
      <w:r>
        <w:br/>
      </w:r>
      <w:r>
        <w:tab/>
      </w:r>
      <w:r w:rsidRPr="6D121F48">
        <w:rPr>
          <w:rFonts w:ascii="Calibri" w:hAnsi="Calibri" w:cs="Calibri"/>
          <w:color w:val="212121"/>
          <w:sz w:val="22"/>
          <w:szCs w:val="22"/>
        </w:rPr>
        <w:t>i)</w:t>
      </w:r>
      <w:r w:rsidRPr="6D121F48">
        <w:rPr>
          <w:rStyle w:val="apple-converted-space"/>
          <w:color w:val="212121"/>
        </w:rPr>
        <w:t> </w:t>
      </w:r>
      <w:r w:rsidRPr="6D121F48">
        <w:rPr>
          <w:rFonts w:ascii="Calibri" w:hAnsi="Calibri" w:cs="Calibri"/>
          <w:color w:val="212121"/>
          <w:sz w:val="22"/>
          <w:szCs w:val="22"/>
        </w:rPr>
        <w:t>Komunikační, koordinační a</w:t>
      </w:r>
      <w:r w:rsidR="00256287">
        <w:rPr>
          <w:rFonts w:ascii="Calibri" w:hAnsi="Calibri" w:cs="Calibri"/>
          <w:color w:val="212121"/>
          <w:sz w:val="22"/>
          <w:szCs w:val="22"/>
        </w:rPr>
        <w:t> </w:t>
      </w:r>
      <w:r w:rsidRPr="6D121F48">
        <w:rPr>
          <w:rFonts w:ascii="Calibri" w:hAnsi="Calibri" w:cs="Calibri"/>
          <w:color w:val="212121"/>
          <w:sz w:val="22"/>
          <w:szCs w:val="22"/>
        </w:rPr>
        <w:t>prioritizační platformu a</w:t>
      </w:r>
      <w:r w:rsidR="00256287">
        <w:rPr>
          <w:rFonts w:ascii="Calibri" w:hAnsi="Calibri" w:cs="Calibri"/>
          <w:color w:val="212121"/>
          <w:sz w:val="22"/>
          <w:szCs w:val="22"/>
        </w:rPr>
        <w:t> </w:t>
      </w:r>
      <w:r>
        <w:br/>
      </w:r>
      <w:r>
        <w:tab/>
      </w:r>
      <w:r w:rsidRPr="6D121F48">
        <w:rPr>
          <w:rFonts w:ascii="Calibri" w:hAnsi="Calibri" w:cs="Calibri"/>
          <w:color w:val="212121"/>
          <w:sz w:val="22"/>
          <w:szCs w:val="22"/>
        </w:rPr>
        <w:t>ii) Agendový informační systém Dlouhodobého řízení ICT.</w:t>
      </w:r>
    </w:p>
    <w:p w14:paraId="35F04C1C" w14:textId="211D2AD2" w:rsidR="00615CDA" w:rsidRDefault="00615CDA" w:rsidP="00615CDA">
      <w:pPr>
        <w:rPr>
          <w:color w:val="212121"/>
        </w:rPr>
      </w:pPr>
      <w:r>
        <w:rPr>
          <w:rFonts w:ascii="Calibri" w:hAnsi="Calibri" w:cs="Calibri"/>
          <w:color w:val="212121"/>
          <w:sz w:val="22"/>
          <w:szCs w:val="22"/>
        </w:rPr>
        <w:t>Zpráva o</w:t>
      </w:r>
      <w:r w:rsidR="00256287">
        <w:rPr>
          <w:rFonts w:ascii="Calibri" w:hAnsi="Calibri" w:cs="Calibri"/>
          <w:color w:val="212121"/>
          <w:sz w:val="22"/>
          <w:szCs w:val="22"/>
        </w:rPr>
        <w:t> </w:t>
      </w:r>
      <w:r>
        <w:rPr>
          <w:rFonts w:ascii="Calibri" w:hAnsi="Calibri" w:cs="Calibri"/>
          <w:color w:val="212121"/>
          <w:sz w:val="22"/>
          <w:szCs w:val="22"/>
        </w:rPr>
        <w:t>metodikách, analytických dokumentech, akčních plánech, konzultacích a</w:t>
      </w:r>
      <w:r w:rsidR="00256287">
        <w:rPr>
          <w:rFonts w:ascii="Calibri" w:hAnsi="Calibri" w:cs="Calibri"/>
          <w:color w:val="212121"/>
          <w:sz w:val="22"/>
          <w:szCs w:val="22"/>
        </w:rPr>
        <w:t> </w:t>
      </w:r>
      <w:r>
        <w:rPr>
          <w:rFonts w:ascii="Calibri" w:hAnsi="Calibri" w:cs="Calibri"/>
          <w:color w:val="212121"/>
          <w:sz w:val="22"/>
          <w:szCs w:val="22"/>
        </w:rPr>
        <w:t>supervizích podporovaných tímto opatřením musí být k</w:t>
      </w:r>
      <w:r w:rsidR="00256287">
        <w:rPr>
          <w:rFonts w:ascii="Calibri" w:hAnsi="Calibri" w:cs="Calibri"/>
          <w:color w:val="212121"/>
          <w:sz w:val="22"/>
          <w:szCs w:val="22"/>
        </w:rPr>
        <w:t> </w:t>
      </w:r>
      <w:r>
        <w:rPr>
          <w:rFonts w:ascii="Calibri" w:hAnsi="Calibri" w:cs="Calibri"/>
          <w:color w:val="212121"/>
          <w:sz w:val="22"/>
          <w:szCs w:val="22"/>
        </w:rPr>
        <w:t>dispozici online. Zpráva určí příklady optimalizace procesů a</w:t>
      </w:r>
      <w:r w:rsidR="00256287">
        <w:rPr>
          <w:rFonts w:ascii="Calibri" w:hAnsi="Calibri" w:cs="Calibri"/>
          <w:color w:val="212121"/>
          <w:sz w:val="22"/>
          <w:szCs w:val="22"/>
        </w:rPr>
        <w:t> </w:t>
      </w:r>
      <w:r>
        <w:rPr>
          <w:rFonts w:ascii="Calibri" w:hAnsi="Calibri" w:cs="Calibri"/>
          <w:color w:val="212121"/>
          <w:sz w:val="22"/>
          <w:szCs w:val="22"/>
        </w:rPr>
        <w:t>bude obsahovat minimálně získané zkušenosti, včetně osvědčených postupů a</w:t>
      </w:r>
      <w:r w:rsidR="00256287">
        <w:rPr>
          <w:rFonts w:ascii="Calibri" w:hAnsi="Calibri" w:cs="Calibri"/>
          <w:color w:val="212121"/>
          <w:sz w:val="22"/>
          <w:szCs w:val="22"/>
        </w:rPr>
        <w:t> </w:t>
      </w:r>
      <w:r>
        <w:rPr>
          <w:rFonts w:ascii="Calibri" w:hAnsi="Calibri" w:cs="Calibri"/>
          <w:color w:val="212121"/>
          <w:sz w:val="22"/>
          <w:szCs w:val="22"/>
        </w:rPr>
        <w:t>významných selhání</w:t>
      </w:r>
    </w:p>
    <w:p w14:paraId="119A461E" w14:textId="1944B121" w:rsidR="00E46C77" w:rsidRPr="00FC2C45" w:rsidRDefault="00E46C77" w:rsidP="0F040059">
      <w:pPr>
        <w:spacing w:before="120"/>
        <w:rPr>
          <w:rFonts w:asciiTheme="minorHAnsi" w:eastAsiaTheme="minorEastAsia" w:hAnsiTheme="minorHAnsi" w:cstheme="minorBidi"/>
          <w:sz w:val="22"/>
          <w:szCs w:val="22"/>
        </w:rPr>
      </w:pPr>
      <w:r w:rsidRPr="0F040059">
        <w:rPr>
          <w:rFonts w:asciiTheme="minorHAnsi" w:eastAsiaTheme="minorEastAsia" w:hAnsiTheme="minorHAnsi" w:cstheme="minorBidi"/>
          <w:b/>
          <w:bCs/>
          <w:sz w:val="22"/>
          <w:szCs w:val="22"/>
        </w:rPr>
        <w:t>Související opatření (reforma nebo investice):</w:t>
      </w:r>
      <w:r w:rsidRPr="0F040059">
        <w:rPr>
          <w:rFonts w:asciiTheme="minorHAnsi" w:eastAsiaTheme="minorEastAsia" w:hAnsiTheme="minorHAnsi" w:cstheme="minorBidi"/>
          <w:sz w:val="22"/>
          <w:szCs w:val="22"/>
        </w:rPr>
        <w:t xml:space="preserve"> </w:t>
      </w:r>
      <w:r w:rsidR="0689A583" w:rsidRPr="0F040059">
        <w:rPr>
          <w:rFonts w:asciiTheme="minorHAnsi" w:eastAsiaTheme="minorEastAsia" w:hAnsiTheme="minorHAnsi" w:cstheme="minorBidi"/>
          <w:sz w:val="22"/>
          <w:szCs w:val="22"/>
        </w:rPr>
        <w:t xml:space="preserve">Digitální transformace veřejné správy </w:t>
      </w:r>
    </w:p>
    <w:p w14:paraId="5B715777" w14:textId="77777777" w:rsidR="00615CDA" w:rsidRDefault="00615CDA" w:rsidP="00E46C77">
      <w:pPr>
        <w:spacing w:before="120"/>
        <w:jc w:val="both"/>
        <w:rPr>
          <w:rFonts w:asciiTheme="minorHAnsi" w:eastAsiaTheme="minorEastAsia" w:hAnsiTheme="minorHAnsi" w:cstheme="minorHAnsi"/>
          <w:b/>
          <w:sz w:val="22"/>
          <w:szCs w:val="22"/>
          <w:lang w:eastAsia="en-US"/>
        </w:rPr>
      </w:pPr>
    </w:p>
    <w:p w14:paraId="6680A398" w14:textId="1A69267C" w:rsidR="00E46C77" w:rsidRPr="00FC2C45" w:rsidRDefault="00E46C77" w:rsidP="0F040059">
      <w:pPr>
        <w:spacing w:before="120"/>
        <w:jc w:val="both"/>
        <w:rPr>
          <w:rFonts w:asciiTheme="minorHAnsi" w:eastAsiaTheme="minorEastAsia" w:hAnsiTheme="minorHAnsi" w:cstheme="minorBidi"/>
          <w:sz w:val="22"/>
          <w:szCs w:val="22"/>
          <w:lang w:eastAsia="en-US"/>
        </w:rPr>
      </w:pPr>
      <w:r w:rsidRPr="0F040059">
        <w:rPr>
          <w:rFonts w:asciiTheme="minorHAnsi" w:eastAsiaTheme="minorEastAsia" w:hAnsiTheme="minorHAnsi" w:cstheme="minorBidi"/>
          <w:b/>
          <w:bCs/>
          <w:sz w:val="22"/>
          <w:szCs w:val="22"/>
          <w:lang w:eastAsia="en-US"/>
        </w:rPr>
        <w:t>Milník/Cíl</w:t>
      </w:r>
      <w:r w:rsidRPr="0F040059">
        <w:rPr>
          <w:rFonts w:asciiTheme="minorHAnsi" w:eastAsiaTheme="minorEastAsia" w:hAnsiTheme="minorHAnsi" w:cstheme="minorBidi"/>
          <w:sz w:val="22"/>
          <w:szCs w:val="22"/>
          <w:lang w:eastAsia="en-US"/>
        </w:rPr>
        <w:t xml:space="preserve">: </w:t>
      </w:r>
      <w:r w:rsidR="3CB00033" w:rsidRPr="0F040059">
        <w:rPr>
          <w:rFonts w:asciiTheme="minorHAnsi" w:eastAsiaTheme="minorEastAsia" w:hAnsiTheme="minorHAnsi" w:cstheme="minorBidi"/>
          <w:sz w:val="22"/>
          <w:szCs w:val="22"/>
          <w:lang w:eastAsia="en-US"/>
        </w:rPr>
        <w:t>Milník</w:t>
      </w:r>
    </w:p>
    <w:p w14:paraId="7010EEFC" w14:textId="68AD70C9" w:rsidR="00E46C77" w:rsidRPr="00FC2C45" w:rsidRDefault="00E46C77" w:rsidP="00E46C77">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t>Název:</w:t>
      </w:r>
      <w:r w:rsidRPr="00FC2C45">
        <w:rPr>
          <w:rFonts w:asciiTheme="minorHAnsi" w:eastAsiaTheme="minorEastAsia" w:hAnsiTheme="minorHAnsi" w:cstheme="minorHAnsi"/>
          <w:sz w:val="22"/>
          <w:szCs w:val="22"/>
          <w:lang w:eastAsia="en-US"/>
        </w:rPr>
        <w:t xml:space="preserve"> Počet agend řešených v</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rámci kontaktního centra na konci reformy</w:t>
      </w:r>
    </w:p>
    <w:p w14:paraId="54AD218C" w14:textId="4A6D3F0D" w:rsidR="00E46C77" w:rsidRPr="00FC2C45" w:rsidRDefault="00E46C77" w:rsidP="0F040059">
      <w:pPr>
        <w:spacing w:before="120"/>
        <w:jc w:val="both"/>
        <w:rPr>
          <w:rFonts w:asciiTheme="minorHAnsi" w:eastAsiaTheme="minorEastAsia" w:hAnsiTheme="minorHAnsi" w:cstheme="minorBidi"/>
          <w:b/>
          <w:bCs/>
          <w:sz w:val="22"/>
          <w:szCs w:val="22"/>
          <w:lang w:eastAsia="en-US"/>
        </w:rPr>
      </w:pPr>
      <w:r w:rsidRPr="0F040059">
        <w:rPr>
          <w:rFonts w:asciiTheme="minorHAnsi" w:eastAsiaTheme="minorEastAsia" w:hAnsiTheme="minorHAnsi" w:cstheme="minorBidi"/>
          <w:b/>
          <w:bCs/>
          <w:sz w:val="22"/>
          <w:szCs w:val="22"/>
          <w:lang w:eastAsia="en-US"/>
        </w:rPr>
        <w:t xml:space="preserve">Kvantitativní ukazatele (pro cíle): </w:t>
      </w:r>
    </w:p>
    <w:p w14:paraId="10ECD633" w14:textId="77777777" w:rsidR="00E46C77" w:rsidRPr="00FC2C45" w:rsidRDefault="00E46C77" w:rsidP="00E46C77">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t>Orientační harmonogram dokončení:</w:t>
      </w:r>
      <w:r w:rsidRPr="00FC2C45">
        <w:rPr>
          <w:rFonts w:asciiTheme="minorHAnsi" w:eastAsiaTheme="minorEastAsia" w:hAnsiTheme="minorHAnsi" w:cstheme="minorHAnsi"/>
          <w:sz w:val="22"/>
          <w:szCs w:val="22"/>
          <w:lang w:eastAsia="en-US"/>
        </w:rPr>
        <w:t xml:space="preserve"> 2Q 2026</w:t>
      </w:r>
    </w:p>
    <w:p w14:paraId="68E209F0" w14:textId="05C8F357" w:rsidR="00E46C77" w:rsidRPr="00FC2C45" w:rsidRDefault="00E46C77" w:rsidP="0F040059">
      <w:pPr>
        <w:spacing w:before="120"/>
        <w:jc w:val="both"/>
        <w:rPr>
          <w:rFonts w:asciiTheme="minorHAnsi" w:eastAsiaTheme="minorEastAsia" w:hAnsiTheme="minorHAnsi" w:cstheme="minorBidi"/>
          <w:sz w:val="22"/>
          <w:szCs w:val="22"/>
          <w:lang w:eastAsia="en-US"/>
        </w:rPr>
      </w:pPr>
      <w:r w:rsidRPr="0F040059">
        <w:rPr>
          <w:rFonts w:asciiTheme="minorHAnsi" w:eastAsiaTheme="minorEastAsia" w:hAnsiTheme="minorHAnsi" w:cstheme="minorBidi"/>
          <w:b/>
          <w:bCs/>
          <w:sz w:val="22"/>
          <w:szCs w:val="22"/>
          <w:lang w:eastAsia="en-US"/>
        </w:rPr>
        <w:t>Popis každého milníku a</w:t>
      </w:r>
      <w:r w:rsidR="00256287">
        <w:rPr>
          <w:rFonts w:asciiTheme="minorHAnsi" w:eastAsiaTheme="minorEastAsia" w:hAnsiTheme="minorHAnsi" w:cstheme="minorBidi"/>
          <w:b/>
          <w:bCs/>
          <w:sz w:val="22"/>
          <w:szCs w:val="22"/>
          <w:lang w:eastAsia="en-US"/>
        </w:rPr>
        <w:t> </w:t>
      </w:r>
      <w:r w:rsidRPr="0F040059">
        <w:rPr>
          <w:rFonts w:asciiTheme="minorHAnsi" w:eastAsiaTheme="minorEastAsia" w:hAnsiTheme="minorHAnsi" w:cstheme="minorBidi"/>
          <w:b/>
          <w:bCs/>
          <w:sz w:val="22"/>
          <w:szCs w:val="22"/>
          <w:lang w:eastAsia="en-US"/>
        </w:rPr>
        <w:t>cíle:</w:t>
      </w:r>
      <w:r w:rsidRPr="0F040059">
        <w:rPr>
          <w:rFonts w:asciiTheme="minorHAnsi" w:eastAsiaTheme="minorEastAsia" w:hAnsiTheme="minorHAnsi" w:cstheme="minorBidi"/>
          <w:sz w:val="22"/>
          <w:szCs w:val="22"/>
          <w:lang w:eastAsia="en-US"/>
        </w:rPr>
        <w:t xml:space="preserve"> Nově inkludované agendy rozšíří možnosti vzdálené komunikace klientů s</w:t>
      </w:r>
      <w:r w:rsidR="00256287">
        <w:rPr>
          <w:rFonts w:asciiTheme="minorHAnsi" w:eastAsiaTheme="minorEastAsia" w:hAnsiTheme="minorHAnsi" w:cstheme="minorBidi"/>
          <w:sz w:val="22"/>
          <w:szCs w:val="22"/>
          <w:lang w:eastAsia="en-US"/>
        </w:rPr>
        <w:t> </w:t>
      </w:r>
      <w:r w:rsidRPr="0F040059">
        <w:rPr>
          <w:rFonts w:asciiTheme="minorHAnsi" w:eastAsiaTheme="minorEastAsia" w:hAnsiTheme="minorHAnsi" w:cstheme="minorBidi"/>
          <w:sz w:val="22"/>
          <w:szCs w:val="22"/>
          <w:lang w:eastAsia="en-US"/>
        </w:rPr>
        <w:t>veřejnou správou prostřednictvím kontaktního centra, sníží počet osobních návštěv na úřadech a</w:t>
      </w:r>
      <w:r w:rsidR="00256287">
        <w:rPr>
          <w:rFonts w:asciiTheme="minorHAnsi" w:eastAsiaTheme="minorEastAsia" w:hAnsiTheme="minorHAnsi" w:cstheme="minorBidi"/>
          <w:sz w:val="22"/>
          <w:szCs w:val="22"/>
          <w:lang w:eastAsia="en-US"/>
        </w:rPr>
        <w:t> </w:t>
      </w:r>
      <w:r w:rsidRPr="0F040059">
        <w:rPr>
          <w:rFonts w:asciiTheme="minorHAnsi" w:eastAsiaTheme="minorEastAsia" w:hAnsiTheme="minorHAnsi" w:cstheme="minorBidi"/>
          <w:sz w:val="22"/>
          <w:szCs w:val="22"/>
          <w:lang w:eastAsia="en-US"/>
        </w:rPr>
        <w:t>zvýší počet distančních interakcí mezi občany a</w:t>
      </w:r>
      <w:r w:rsidR="00256287">
        <w:rPr>
          <w:rFonts w:asciiTheme="minorHAnsi" w:eastAsiaTheme="minorEastAsia" w:hAnsiTheme="minorHAnsi" w:cstheme="minorBidi"/>
          <w:sz w:val="22"/>
          <w:szCs w:val="22"/>
          <w:lang w:eastAsia="en-US"/>
        </w:rPr>
        <w:t> </w:t>
      </w:r>
      <w:r w:rsidRPr="0F040059">
        <w:rPr>
          <w:rFonts w:asciiTheme="minorHAnsi" w:eastAsiaTheme="minorEastAsia" w:hAnsiTheme="minorHAnsi" w:cstheme="minorBidi"/>
          <w:sz w:val="22"/>
          <w:szCs w:val="22"/>
          <w:lang w:eastAsia="en-US"/>
        </w:rPr>
        <w:t>státem a</w:t>
      </w:r>
      <w:r w:rsidR="00256287">
        <w:rPr>
          <w:rFonts w:asciiTheme="minorHAnsi" w:eastAsiaTheme="minorEastAsia" w:hAnsiTheme="minorHAnsi" w:cstheme="minorBidi"/>
          <w:sz w:val="22"/>
          <w:szCs w:val="22"/>
          <w:lang w:eastAsia="en-US"/>
        </w:rPr>
        <w:t> </w:t>
      </w:r>
      <w:r w:rsidRPr="0F040059">
        <w:rPr>
          <w:rFonts w:asciiTheme="minorHAnsi" w:eastAsiaTheme="minorEastAsia" w:hAnsiTheme="minorHAnsi" w:cstheme="minorBidi"/>
          <w:sz w:val="22"/>
          <w:szCs w:val="22"/>
          <w:lang w:eastAsia="en-US"/>
        </w:rPr>
        <w:t>firmami a</w:t>
      </w:r>
      <w:r w:rsidR="00256287">
        <w:rPr>
          <w:rFonts w:asciiTheme="minorHAnsi" w:eastAsiaTheme="minorEastAsia" w:hAnsiTheme="minorHAnsi" w:cstheme="minorBidi"/>
          <w:sz w:val="22"/>
          <w:szCs w:val="22"/>
          <w:lang w:eastAsia="en-US"/>
        </w:rPr>
        <w:t> </w:t>
      </w:r>
      <w:r w:rsidRPr="0F040059">
        <w:rPr>
          <w:rFonts w:asciiTheme="minorHAnsi" w:eastAsiaTheme="minorEastAsia" w:hAnsiTheme="minorHAnsi" w:cstheme="minorBidi"/>
          <w:sz w:val="22"/>
          <w:szCs w:val="22"/>
          <w:lang w:eastAsia="en-US"/>
        </w:rPr>
        <w:t>státem.</w:t>
      </w:r>
    </w:p>
    <w:p w14:paraId="7F0ACD3B" w14:textId="040971E5" w:rsidR="45068795" w:rsidRDefault="45068795" w:rsidP="0F040059">
      <w:pPr>
        <w:spacing w:before="120"/>
        <w:jc w:val="both"/>
        <w:rPr>
          <w:rFonts w:ascii="Calibri" w:eastAsia="Calibri" w:hAnsi="Calibri" w:cs="Calibri"/>
          <w:color w:val="000000" w:themeColor="text1"/>
          <w:sz w:val="22"/>
          <w:szCs w:val="22"/>
        </w:rPr>
      </w:pPr>
      <w:r w:rsidRPr="0F040059">
        <w:rPr>
          <w:rFonts w:ascii="Calibri" w:eastAsia="Calibri" w:hAnsi="Calibri" w:cs="Calibri"/>
          <w:color w:val="000000" w:themeColor="text1"/>
          <w:sz w:val="22"/>
          <w:szCs w:val="22"/>
        </w:rPr>
        <w:t>Uskuteční se informační kampaň o</w:t>
      </w:r>
      <w:r w:rsidR="00256287">
        <w:rPr>
          <w:rFonts w:ascii="Calibri" w:eastAsia="Calibri" w:hAnsi="Calibri" w:cs="Calibri"/>
          <w:color w:val="000000" w:themeColor="text1"/>
          <w:sz w:val="22"/>
          <w:szCs w:val="22"/>
        </w:rPr>
        <w:t> </w:t>
      </w:r>
      <w:r w:rsidRPr="0F040059">
        <w:rPr>
          <w:rFonts w:ascii="Calibri" w:eastAsia="Calibri" w:hAnsi="Calibri" w:cs="Calibri"/>
          <w:color w:val="000000" w:themeColor="text1"/>
          <w:sz w:val="22"/>
          <w:szCs w:val="22"/>
        </w:rPr>
        <w:t>dostupnosti kontaktního centra a</w:t>
      </w:r>
      <w:r w:rsidR="00256287">
        <w:rPr>
          <w:rFonts w:ascii="Calibri" w:eastAsia="Calibri" w:hAnsi="Calibri" w:cs="Calibri"/>
          <w:color w:val="000000" w:themeColor="text1"/>
          <w:sz w:val="22"/>
          <w:szCs w:val="22"/>
        </w:rPr>
        <w:t> </w:t>
      </w:r>
      <w:r w:rsidRPr="0F040059">
        <w:rPr>
          <w:rFonts w:ascii="Calibri" w:eastAsia="Calibri" w:hAnsi="Calibri" w:cs="Calibri"/>
          <w:color w:val="000000" w:themeColor="text1"/>
          <w:sz w:val="22"/>
          <w:szCs w:val="22"/>
        </w:rPr>
        <w:t>výukových programů definovaných v</w:t>
      </w:r>
      <w:r w:rsidR="00256287">
        <w:rPr>
          <w:rFonts w:ascii="Calibri" w:eastAsia="Calibri" w:hAnsi="Calibri" w:cs="Calibri"/>
          <w:color w:val="000000" w:themeColor="text1"/>
          <w:sz w:val="22"/>
          <w:szCs w:val="22"/>
        </w:rPr>
        <w:t> </w:t>
      </w:r>
      <w:r w:rsidRPr="0F040059">
        <w:rPr>
          <w:rFonts w:ascii="Calibri" w:eastAsia="Calibri" w:hAnsi="Calibri" w:cs="Calibri"/>
          <w:color w:val="000000" w:themeColor="text1"/>
          <w:sz w:val="22"/>
          <w:szCs w:val="22"/>
        </w:rPr>
        <w:t xml:space="preserve">rámci </w:t>
      </w:r>
      <w:r w:rsidR="3349F157" w:rsidRPr="0F040059">
        <w:rPr>
          <w:rFonts w:ascii="Calibri" w:eastAsia="Calibri" w:hAnsi="Calibri" w:cs="Calibri"/>
          <w:color w:val="000000" w:themeColor="text1"/>
          <w:sz w:val="22"/>
          <w:szCs w:val="22"/>
        </w:rPr>
        <w:t>projektu Sjednocení domén a</w:t>
      </w:r>
      <w:r w:rsidR="00256287">
        <w:rPr>
          <w:rFonts w:ascii="Calibri" w:eastAsia="Calibri" w:hAnsi="Calibri" w:cs="Calibri"/>
          <w:color w:val="000000" w:themeColor="text1"/>
          <w:sz w:val="22"/>
          <w:szCs w:val="22"/>
        </w:rPr>
        <w:t> </w:t>
      </w:r>
      <w:r w:rsidR="3349F157" w:rsidRPr="0F040059">
        <w:rPr>
          <w:rFonts w:ascii="Calibri" w:eastAsia="Calibri" w:hAnsi="Calibri" w:cs="Calibri"/>
          <w:color w:val="000000" w:themeColor="text1"/>
          <w:sz w:val="22"/>
          <w:szCs w:val="22"/>
        </w:rPr>
        <w:t>vytvoření výukové platformy</w:t>
      </w:r>
      <w:r w:rsidRPr="0F040059">
        <w:rPr>
          <w:rFonts w:ascii="Calibri" w:eastAsia="Calibri" w:hAnsi="Calibri" w:cs="Calibri"/>
          <w:color w:val="000000" w:themeColor="text1"/>
          <w:sz w:val="22"/>
          <w:szCs w:val="22"/>
        </w:rPr>
        <w:t>.</w:t>
      </w:r>
    </w:p>
    <w:p w14:paraId="2F0CF843" w14:textId="1F34ACF1" w:rsidR="00E46C77" w:rsidRPr="00FC2C45" w:rsidRDefault="00E46C77" w:rsidP="0F040059">
      <w:pPr>
        <w:spacing w:before="120"/>
        <w:rPr>
          <w:rFonts w:asciiTheme="minorHAnsi" w:eastAsiaTheme="minorEastAsia" w:hAnsiTheme="minorHAnsi" w:cstheme="minorBidi"/>
          <w:sz w:val="22"/>
          <w:szCs w:val="22"/>
        </w:rPr>
      </w:pPr>
      <w:bookmarkStart w:id="5" w:name="_Hlk134106847"/>
      <w:r w:rsidRPr="0F040059">
        <w:rPr>
          <w:rFonts w:asciiTheme="minorHAnsi" w:eastAsiaTheme="minorEastAsia" w:hAnsiTheme="minorHAnsi" w:cstheme="minorBidi"/>
          <w:b/>
          <w:bCs/>
          <w:sz w:val="22"/>
          <w:szCs w:val="22"/>
        </w:rPr>
        <w:t>Související opatření (reforma nebo investice):</w:t>
      </w:r>
      <w:r w:rsidRPr="0F040059">
        <w:rPr>
          <w:rFonts w:asciiTheme="minorHAnsi" w:eastAsiaTheme="minorEastAsia" w:hAnsiTheme="minorHAnsi" w:cstheme="minorBidi"/>
          <w:sz w:val="22"/>
          <w:szCs w:val="22"/>
        </w:rPr>
        <w:t xml:space="preserve"> </w:t>
      </w:r>
      <w:r w:rsidR="7C227997" w:rsidRPr="0F040059">
        <w:rPr>
          <w:rFonts w:asciiTheme="minorHAnsi" w:eastAsiaTheme="minorEastAsia" w:hAnsiTheme="minorHAnsi" w:cstheme="minorBidi"/>
          <w:sz w:val="22"/>
          <w:szCs w:val="22"/>
        </w:rPr>
        <w:t xml:space="preserve">Digitální transformace veřejné správy </w:t>
      </w:r>
    </w:p>
    <w:p w14:paraId="227FB99A" w14:textId="77777777" w:rsidR="00D82F9F" w:rsidRDefault="00D82F9F" w:rsidP="00E46C77">
      <w:pPr>
        <w:spacing w:before="120"/>
        <w:jc w:val="both"/>
        <w:rPr>
          <w:rFonts w:asciiTheme="minorHAnsi" w:eastAsiaTheme="minorEastAsia" w:hAnsiTheme="minorHAnsi" w:cstheme="minorHAnsi"/>
          <w:b/>
          <w:sz w:val="22"/>
          <w:szCs w:val="22"/>
          <w:lang w:eastAsia="en-US"/>
        </w:rPr>
      </w:pPr>
    </w:p>
    <w:p w14:paraId="1F9D00FA" w14:textId="23056EFE" w:rsidR="00E46C77" w:rsidRPr="00FC2C45" w:rsidRDefault="00E46C77" w:rsidP="00E46C77">
      <w:pPr>
        <w:spacing w:before="120"/>
        <w:jc w:val="both"/>
        <w:rPr>
          <w:rFonts w:asciiTheme="minorHAnsi" w:eastAsiaTheme="minorEastAsia" w:hAnsiTheme="minorHAnsi" w:cstheme="minorHAnsi"/>
          <w:sz w:val="22"/>
          <w:szCs w:val="22"/>
          <w:lang w:eastAsia="en-US"/>
        </w:rPr>
      </w:pPr>
      <w:r w:rsidRPr="00A50364">
        <w:rPr>
          <w:rFonts w:asciiTheme="minorHAnsi" w:eastAsiaTheme="minorEastAsia" w:hAnsiTheme="minorHAnsi" w:cstheme="minorHAnsi"/>
          <w:b/>
          <w:sz w:val="22"/>
          <w:szCs w:val="22"/>
          <w:lang w:eastAsia="en-US"/>
        </w:rPr>
        <w:t>Milník/Cíl</w:t>
      </w:r>
      <w:r w:rsidRPr="00A50364">
        <w:rPr>
          <w:rFonts w:asciiTheme="minorHAnsi" w:eastAsiaTheme="minorEastAsia" w:hAnsiTheme="minorHAnsi" w:cstheme="minorHAnsi"/>
          <w:sz w:val="22"/>
          <w:szCs w:val="22"/>
          <w:lang w:eastAsia="en-US"/>
        </w:rPr>
        <w:t xml:space="preserve">: </w:t>
      </w:r>
      <w:r w:rsidR="00A50364" w:rsidRPr="00A50364">
        <w:rPr>
          <w:rFonts w:asciiTheme="minorHAnsi" w:eastAsiaTheme="minorEastAsia" w:hAnsiTheme="minorHAnsi" w:cstheme="minorHAnsi"/>
          <w:sz w:val="22"/>
          <w:szCs w:val="22"/>
          <w:lang w:eastAsia="en-US"/>
        </w:rPr>
        <w:t>Milník</w:t>
      </w:r>
    </w:p>
    <w:p w14:paraId="653B3A1B" w14:textId="0A969995" w:rsidR="00E46C77" w:rsidRPr="00FC2C45" w:rsidRDefault="00E46C77" w:rsidP="00E46C77">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lastRenderedPageBreak/>
        <w:t>Název:</w:t>
      </w:r>
      <w:r w:rsidRPr="00FC2C45">
        <w:rPr>
          <w:rFonts w:asciiTheme="minorHAnsi" w:eastAsiaTheme="minorEastAsia" w:hAnsiTheme="minorHAnsi" w:cstheme="minorHAnsi"/>
          <w:sz w:val="22"/>
          <w:szCs w:val="22"/>
          <w:lang w:eastAsia="en-US"/>
        </w:rPr>
        <w:t xml:space="preserve"> Datový sklad a</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stávající procesy sběru dat o</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výkonnosti jednotlivých státních organizací</w:t>
      </w:r>
    </w:p>
    <w:p w14:paraId="2C30FBFF" w14:textId="77777777" w:rsidR="00E46C77" w:rsidRPr="00FC2C45" w:rsidRDefault="00E46C77" w:rsidP="00E46C77">
      <w:pPr>
        <w:spacing w:before="120"/>
        <w:jc w:val="both"/>
        <w:rPr>
          <w:rFonts w:asciiTheme="minorHAnsi" w:eastAsiaTheme="minorEastAsia" w:hAnsiTheme="minorHAnsi" w:cstheme="minorHAnsi"/>
          <w:b/>
          <w:sz w:val="22"/>
          <w:szCs w:val="22"/>
          <w:lang w:eastAsia="en-US"/>
        </w:rPr>
      </w:pPr>
      <w:r w:rsidRPr="00A50364">
        <w:rPr>
          <w:rFonts w:asciiTheme="minorHAnsi" w:eastAsiaTheme="minorEastAsia" w:hAnsiTheme="minorHAnsi" w:cstheme="minorHAnsi"/>
          <w:b/>
          <w:sz w:val="22"/>
          <w:szCs w:val="22"/>
          <w:lang w:eastAsia="en-US"/>
        </w:rPr>
        <w:t>Kvantitativní ukazatele (pro cíle):</w:t>
      </w:r>
      <w:r w:rsidRPr="00FC2C45">
        <w:rPr>
          <w:rFonts w:asciiTheme="minorHAnsi" w:eastAsiaTheme="minorEastAsia" w:hAnsiTheme="minorHAnsi" w:cstheme="minorHAnsi"/>
          <w:b/>
          <w:sz w:val="22"/>
          <w:szCs w:val="22"/>
          <w:lang w:eastAsia="en-US"/>
        </w:rPr>
        <w:t xml:space="preserve"> </w:t>
      </w:r>
    </w:p>
    <w:p w14:paraId="6E402579" w14:textId="77777777" w:rsidR="00E46C77" w:rsidRPr="00FC2C45" w:rsidRDefault="00E46C77" w:rsidP="00E46C77">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t>Orientační harmonogram dokončení:</w:t>
      </w:r>
      <w:r w:rsidRPr="00FC2C45">
        <w:rPr>
          <w:rFonts w:asciiTheme="minorHAnsi" w:eastAsiaTheme="minorEastAsia" w:hAnsiTheme="minorHAnsi" w:cstheme="minorHAnsi"/>
          <w:sz w:val="22"/>
          <w:szCs w:val="22"/>
          <w:lang w:eastAsia="en-US"/>
        </w:rPr>
        <w:t xml:space="preserve"> 2Q 2026</w:t>
      </w:r>
    </w:p>
    <w:p w14:paraId="391D1C0D" w14:textId="029851E3" w:rsidR="00E46C77" w:rsidRPr="00FC2C45" w:rsidRDefault="00E46C77" w:rsidP="00214D49">
      <w:pPr>
        <w:spacing w:before="120"/>
        <w:jc w:val="both"/>
        <w:rPr>
          <w:rFonts w:asciiTheme="minorHAnsi" w:eastAsiaTheme="minorEastAsia" w:hAnsiTheme="minorHAnsi" w:cstheme="minorHAnsi"/>
          <w:sz w:val="22"/>
          <w:szCs w:val="22"/>
          <w:lang w:eastAsia="en-US"/>
        </w:rPr>
      </w:pPr>
      <w:r w:rsidRPr="00FC2C45">
        <w:rPr>
          <w:rFonts w:asciiTheme="minorHAnsi" w:eastAsiaTheme="minorEastAsia" w:hAnsiTheme="minorHAnsi" w:cstheme="minorHAnsi"/>
          <w:b/>
          <w:sz w:val="22"/>
          <w:szCs w:val="22"/>
          <w:lang w:eastAsia="en-US"/>
        </w:rPr>
        <w:t>Popis každého milníku a</w:t>
      </w:r>
      <w:r w:rsidR="00256287">
        <w:rPr>
          <w:rFonts w:asciiTheme="minorHAnsi" w:eastAsiaTheme="minorEastAsia" w:hAnsiTheme="minorHAnsi" w:cstheme="minorHAnsi"/>
          <w:b/>
          <w:sz w:val="22"/>
          <w:szCs w:val="22"/>
          <w:lang w:eastAsia="en-US"/>
        </w:rPr>
        <w:t> </w:t>
      </w:r>
      <w:r w:rsidRPr="00FC2C45">
        <w:rPr>
          <w:rFonts w:asciiTheme="minorHAnsi" w:eastAsiaTheme="minorEastAsia" w:hAnsiTheme="minorHAnsi" w:cstheme="minorHAnsi"/>
          <w:b/>
          <w:sz w:val="22"/>
          <w:szCs w:val="22"/>
          <w:lang w:eastAsia="en-US"/>
        </w:rPr>
        <w:t>cíle:</w:t>
      </w:r>
      <w:r w:rsidRPr="00FC2C45">
        <w:rPr>
          <w:rFonts w:asciiTheme="minorHAnsi" w:eastAsiaTheme="minorEastAsia" w:hAnsiTheme="minorHAnsi" w:cstheme="minorHAnsi"/>
          <w:sz w:val="22"/>
          <w:szCs w:val="22"/>
          <w:lang w:eastAsia="en-US"/>
        </w:rPr>
        <w:t xml:space="preserve"> Vytvoření datového skladu obsahujícího především data o</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výkonnosti jednotlivých agend státu a</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jejich procesech. Bude obsahovat většinu dat z</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velkých interních informačních systémů státní správy, údaje o</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využití a</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nákladech. Vytvoření týmu analytiků, analytických nástrojů a</w:t>
      </w:r>
      <w:r w:rsidR="00256287">
        <w:rPr>
          <w:rFonts w:asciiTheme="minorHAnsi" w:eastAsiaTheme="minorEastAsia" w:hAnsiTheme="minorHAnsi" w:cstheme="minorHAnsi"/>
          <w:sz w:val="22"/>
          <w:szCs w:val="22"/>
          <w:lang w:eastAsia="en-US"/>
        </w:rPr>
        <w:t> </w:t>
      </w:r>
      <w:r w:rsidRPr="00FC2C45">
        <w:rPr>
          <w:rFonts w:asciiTheme="minorHAnsi" w:eastAsiaTheme="minorEastAsia" w:hAnsiTheme="minorHAnsi" w:cstheme="minorHAnsi"/>
          <w:sz w:val="22"/>
          <w:szCs w:val="22"/>
          <w:lang w:eastAsia="en-US"/>
        </w:rPr>
        <w:t>BI reportů.</w:t>
      </w:r>
    </w:p>
    <w:bookmarkEnd w:id="5"/>
    <w:p w14:paraId="527EA0C9" w14:textId="5EEB225F" w:rsidR="00633079" w:rsidRPr="00FC2C45" w:rsidRDefault="00633079" w:rsidP="00214D49">
      <w:pPr>
        <w:spacing w:before="120"/>
        <w:jc w:val="both"/>
        <w:rPr>
          <w:rFonts w:asciiTheme="minorHAnsi" w:eastAsiaTheme="minorEastAsia" w:hAnsiTheme="minorHAnsi" w:cstheme="minorHAnsi"/>
          <w:sz w:val="22"/>
          <w:szCs w:val="22"/>
          <w:lang w:eastAsia="en-US"/>
        </w:rPr>
      </w:pPr>
    </w:p>
    <w:p w14:paraId="54B93F41" w14:textId="5952E538" w:rsidR="00C42CDB" w:rsidRPr="00FC2C45" w:rsidRDefault="00C42CDB" w:rsidP="72ED0485">
      <w:pPr>
        <w:pStyle w:val="K-1"/>
        <w:rPr>
          <w:rFonts w:eastAsiaTheme="minorEastAsia"/>
          <w:szCs w:val="22"/>
        </w:rPr>
      </w:pPr>
      <w:r w:rsidRPr="00FC2C45">
        <w:rPr>
          <w:rFonts w:eastAsiaTheme="minorEastAsia"/>
          <w:szCs w:val="22"/>
        </w:rPr>
        <w:t>10. Financování a</w:t>
      </w:r>
      <w:r w:rsidR="00256287">
        <w:rPr>
          <w:rFonts w:eastAsiaTheme="minorEastAsia"/>
          <w:szCs w:val="22"/>
        </w:rPr>
        <w:t> </w:t>
      </w:r>
      <w:r w:rsidRPr="00FC2C45">
        <w:rPr>
          <w:rFonts w:eastAsiaTheme="minorEastAsia"/>
          <w:szCs w:val="22"/>
        </w:rPr>
        <w:t xml:space="preserve">costing </w:t>
      </w:r>
    </w:p>
    <w:p w14:paraId="44DB8791" w14:textId="58D4E4BD" w:rsidR="00266EBF" w:rsidRDefault="00C42CDB" w:rsidP="008C15EF">
      <w:pPr>
        <w:spacing w:after="120"/>
        <w:jc w:val="both"/>
        <w:rPr>
          <w:rFonts w:asciiTheme="minorHAnsi" w:eastAsiaTheme="minorEastAsia" w:hAnsiTheme="minorHAnsi" w:cstheme="minorHAnsi"/>
          <w:sz w:val="22"/>
          <w:szCs w:val="22"/>
        </w:rPr>
      </w:pPr>
      <w:bookmarkStart w:id="6" w:name="_Hlk73448929"/>
      <w:r w:rsidRPr="00FC2C45">
        <w:rPr>
          <w:rFonts w:asciiTheme="minorHAnsi" w:eastAsiaTheme="minorEastAsia" w:hAnsiTheme="minorHAnsi" w:cstheme="minorHAnsi"/>
          <w:sz w:val="22"/>
          <w:szCs w:val="22"/>
        </w:rPr>
        <w:t>Financování a</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náklady jsou popsány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tabulce v</w:t>
      </w:r>
      <w:r w:rsidR="00256287">
        <w:rPr>
          <w:rFonts w:asciiTheme="minorHAnsi" w:eastAsiaTheme="minorEastAsia" w:hAnsiTheme="minorHAnsi" w:cstheme="minorHAnsi"/>
          <w:sz w:val="22"/>
          <w:szCs w:val="22"/>
        </w:rPr>
        <w:t> </w:t>
      </w:r>
      <w:r w:rsidRPr="00FC2C45">
        <w:rPr>
          <w:rFonts w:asciiTheme="minorHAnsi" w:eastAsiaTheme="minorEastAsia" w:hAnsiTheme="minorHAnsi" w:cstheme="minorHAnsi"/>
          <w:sz w:val="22"/>
          <w:szCs w:val="22"/>
        </w:rPr>
        <w:t>příloze</w:t>
      </w:r>
      <w:r w:rsidR="002B1622" w:rsidRPr="00FC2C45">
        <w:rPr>
          <w:rFonts w:asciiTheme="minorHAnsi" w:eastAsiaTheme="minorEastAsia" w:hAnsiTheme="minorHAnsi" w:cstheme="minorHAnsi"/>
          <w:sz w:val="22"/>
          <w:szCs w:val="22"/>
        </w:rPr>
        <w:t xml:space="preserve"> a</w:t>
      </w:r>
      <w:r w:rsidR="00256287">
        <w:rPr>
          <w:rFonts w:asciiTheme="minorHAnsi" w:eastAsiaTheme="minorEastAsia" w:hAnsiTheme="minorHAnsi" w:cstheme="minorHAnsi"/>
          <w:sz w:val="22"/>
          <w:szCs w:val="22"/>
        </w:rPr>
        <w:t> </w:t>
      </w:r>
      <w:r w:rsidR="002B1622" w:rsidRPr="00FC2C45">
        <w:rPr>
          <w:rFonts w:asciiTheme="minorHAnsi" w:eastAsiaTheme="minorEastAsia" w:hAnsiTheme="minorHAnsi" w:cstheme="minorHAnsi"/>
          <w:sz w:val="22"/>
          <w:szCs w:val="22"/>
        </w:rPr>
        <w:t>v přiložených souborech prokazujících věrohodnost stanovených nákladů</w:t>
      </w:r>
      <w:r w:rsidRPr="00FC2C45">
        <w:rPr>
          <w:rFonts w:asciiTheme="minorHAnsi" w:eastAsiaTheme="minorEastAsia" w:hAnsiTheme="minorHAnsi" w:cstheme="minorHAnsi"/>
          <w:sz w:val="22"/>
          <w:szCs w:val="22"/>
        </w:rPr>
        <w:t>.</w:t>
      </w:r>
      <w:bookmarkStart w:id="7" w:name="_nj1ks6p3kwye"/>
      <w:bookmarkStart w:id="8" w:name="_30j0zll"/>
      <w:bookmarkStart w:id="9" w:name="_1fob9te" w:colFirst="0" w:colLast="0"/>
      <w:bookmarkStart w:id="10" w:name="_Toc68035740"/>
      <w:bookmarkStart w:id="11" w:name="_Toc68035916"/>
      <w:bookmarkStart w:id="12" w:name="_Toc68035741"/>
      <w:bookmarkStart w:id="13" w:name="_Toc68035917"/>
      <w:bookmarkStart w:id="14" w:name="_Toc68035746"/>
      <w:bookmarkStart w:id="15" w:name="_Toc68035922"/>
      <w:bookmarkStart w:id="16" w:name="_Toc68035762"/>
      <w:bookmarkStart w:id="17" w:name="_Toc68035938"/>
      <w:bookmarkStart w:id="18" w:name="_Toc68035763"/>
      <w:bookmarkStart w:id="19" w:name="_Toc68035939"/>
      <w:bookmarkStart w:id="20" w:name="_Toc68035764"/>
      <w:bookmarkStart w:id="21" w:name="_Toc68035940"/>
      <w:bookmarkStart w:id="22" w:name="_Toc68035765"/>
      <w:bookmarkStart w:id="23" w:name="_Toc68035941"/>
      <w:bookmarkStart w:id="24" w:name="_Toc68035766"/>
      <w:bookmarkStart w:id="25" w:name="_Toc68035942"/>
      <w:bookmarkStart w:id="26" w:name="_Toc68035767"/>
      <w:bookmarkStart w:id="27" w:name="_Toc68035943"/>
      <w:bookmarkStart w:id="28" w:name="_Toc68035768"/>
      <w:bookmarkStart w:id="29" w:name="_Toc68035944"/>
      <w:bookmarkStart w:id="30" w:name="_Toc68035769"/>
      <w:bookmarkStart w:id="31" w:name="_Toc68035945"/>
      <w:bookmarkStart w:id="32" w:name="_Toc68035770"/>
      <w:bookmarkStart w:id="33" w:name="_Toc68035946"/>
      <w:bookmarkStart w:id="34" w:name="_Toc68035771"/>
      <w:bookmarkStart w:id="35" w:name="_Toc68035947"/>
      <w:bookmarkStart w:id="36" w:name="_Toc68035773"/>
      <w:bookmarkStart w:id="37" w:name="_Toc68035949"/>
      <w:bookmarkStart w:id="38" w:name="_Toc68035774"/>
      <w:bookmarkStart w:id="39" w:name="_Toc68035950"/>
      <w:bookmarkStart w:id="40" w:name="_Toc68035778"/>
      <w:bookmarkStart w:id="41" w:name="_Toc68035954"/>
      <w:bookmarkStart w:id="42" w:name="_Toc68035779"/>
      <w:bookmarkStart w:id="43" w:name="_Toc68035955"/>
      <w:bookmarkStart w:id="44" w:name="_Toc68035780"/>
      <w:bookmarkStart w:id="45" w:name="_Toc68035956"/>
      <w:bookmarkStart w:id="46" w:name="_Toc68035781"/>
      <w:bookmarkStart w:id="47" w:name="_Toc68035957"/>
      <w:bookmarkStart w:id="48" w:name="_Toc68035782"/>
      <w:bookmarkStart w:id="49" w:name="_Toc68035958"/>
      <w:bookmarkStart w:id="50" w:name="_Toc68035783"/>
      <w:bookmarkStart w:id="51" w:name="_Toc68035959"/>
      <w:bookmarkStart w:id="52" w:name="_Toc68035784"/>
      <w:bookmarkStart w:id="53" w:name="_Toc68035960"/>
      <w:bookmarkStart w:id="54" w:name="_Toc68035785"/>
      <w:bookmarkStart w:id="55" w:name="_Toc68035961"/>
      <w:bookmarkStart w:id="56" w:name="_Toc68035786"/>
      <w:bookmarkStart w:id="57" w:name="_Toc68035962"/>
      <w:bookmarkStart w:id="58" w:name="_Toc68035787"/>
      <w:bookmarkStart w:id="59" w:name="_Toc68035963"/>
      <w:bookmarkStart w:id="60" w:name="_Toc68035788"/>
      <w:bookmarkStart w:id="61" w:name="_Toc68035964"/>
      <w:bookmarkStart w:id="62" w:name="_Toc68035789"/>
      <w:bookmarkStart w:id="63" w:name="_Toc68035965"/>
      <w:bookmarkStart w:id="64" w:name="_Toc68035790"/>
      <w:bookmarkStart w:id="65" w:name="_Toc68035966"/>
      <w:bookmarkStart w:id="66" w:name="_Toc68035791"/>
      <w:bookmarkStart w:id="67" w:name="_Toc68035967"/>
      <w:bookmarkStart w:id="68" w:name="_Toc68035792"/>
      <w:bookmarkStart w:id="69" w:name="_Toc68035968"/>
      <w:bookmarkStart w:id="70" w:name="_Toc68035793"/>
      <w:bookmarkStart w:id="71" w:name="_Toc68035969"/>
      <w:bookmarkStart w:id="72" w:name="_Toc68035794"/>
      <w:bookmarkStart w:id="73" w:name="_Toc68035970"/>
      <w:bookmarkStart w:id="74" w:name="_Toc68035795"/>
      <w:bookmarkStart w:id="75" w:name="_Toc68035971"/>
      <w:bookmarkStart w:id="76" w:name="_Toc68035796"/>
      <w:bookmarkStart w:id="77" w:name="_Toc68035972"/>
      <w:bookmarkStart w:id="78" w:name="_Toc68035797"/>
      <w:bookmarkStart w:id="79" w:name="_Toc68035973"/>
      <w:bookmarkStart w:id="80" w:name="_Toc68035798"/>
      <w:bookmarkStart w:id="81" w:name="_Toc68035974"/>
      <w:bookmarkStart w:id="82" w:name="_Toc68035799"/>
      <w:bookmarkStart w:id="83" w:name="_Toc68035975"/>
      <w:bookmarkStart w:id="84" w:name="_Toc68035800"/>
      <w:bookmarkStart w:id="85" w:name="_Toc68035976"/>
      <w:bookmarkStart w:id="86" w:name="_Toc68035801"/>
      <w:bookmarkStart w:id="87" w:name="_Toc68035977"/>
      <w:bookmarkStart w:id="88" w:name="_Toc68035802"/>
      <w:bookmarkStart w:id="89" w:name="_Toc68035978"/>
      <w:bookmarkStart w:id="90" w:name="_Toc68035803"/>
      <w:bookmarkStart w:id="91" w:name="_Toc68035979"/>
      <w:bookmarkStart w:id="92" w:name="_Toc68035804"/>
      <w:bookmarkStart w:id="93" w:name="_Toc68035980"/>
      <w:bookmarkStart w:id="94" w:name="_Toc68035805"/>
      <w:bookmarkStart w:id="95" w:name="_Toc68035981"/>
      <w:bookmarkStart w:id="96" w:name="_Toc68035806"/>
      <w:bookmarkStart w:id="97" w:name="_Toc68035982"/>
      <w:bookmarkStart w:id="98" w:name="_Toc68035807"/>
      <w:bookmarkStart w:id="99" w:name="_Toc68035983"/>
      <w:bookmarkStart w:id="100" w:name="_Toc68035808"/>
      <w:bookmarkStart w:id="101" w:name="_Toc68035984"/>
      <w:bookmarkStart w:id="102" w:name="_Toc68035809"/>
      <w:bookmarkStart w:id="103" w:name="_Toc68035985"/>
      <w:bookmarkStart w:id="104" w:name="_Toc68035810"/>
      <w:bookmarkStart w:id="105" w:name="_Toc68035986"/>
      <w:bookmarkStart w:id="106" w:name="_Toc68035811"/>
      <w:bookmarkStart w:id="107" w:name="_Toc68035987"/>
      <w:bookmarkStart w:id="108" w:name="_Toc68035812"/>
      <w:bookmarkStart w:id="109" w:name="_Toc68035988"/>
      <w:bookmarkStart w:id="110" w:name="_Toc68035813"/>
      <w:bookmarkStart w:id="111" w:name="_Toc68035989"/>
      <w:bookmarkStart w:id="112" w:name="_Toc68035814"/>
      <w:bookmarkStart w:id="113" w:name="_Toc68035990"/>
      <w:bookmarkStart w:id="114" w:name="_Toc68035815"/>
      <w:bookmarkStart w:id="115" w:name="_Toc68035991"/>
      <w:bookmarkStart w:id="116" w:name="_Toc68035816"/>
      <w:bookmarkStart w:id="117" w:name="_Toc68035992"/>
      <w:bookmarkStart w:id="118" w:name="_Toc68035817"/>
      <w:bookmarkStart w:id="119" w:name="_Toc68035993"/>
      <w:bookmarkStart w:id="120" w:name="_Toc68035818"/>
      <w:bookmarkStart w:id="121" w:name="_Toc68035994"/>
      <w:bookmarkStart w:id="122" w:name="_Toc68035819"/>
      <w:bookmarkStart w:id="123" w:name="_Toc68035995"/>
      <w:bookmarkStart w:id="124" w:name="_Toc66646721"/>
      <w:bookmarkStart w:id="125" w:name="_Toc66647251"/>
      <w:bookmarkStart w:id="126" w:name="_Toc66647613"/>
      <w:bookmarkStart w:id="127" w:name="_Toc66647739"/>
      <w:bookmarkStart w:id="128" w:name="_Toc66647788"/>
      <w:bookmarkStart w:id="129" w:name="_Toc66860970"/>
      <w:bookmarkStart w:id="130" w:name="_Toc66862914"/>
      <w:bookmarkStart w:id="131" w:name="_Toc66900245"/>
      <w:bookmarkStart w:id="132" w:name="_Toc66901827"/>
      <w:bookmarkStart w:id="133" w:name="_Toc67437533"/>
      <w:bookmarkStart w:id="134" w:name="_Toc67437571"/>
      <w:bookmarkStart w:id="135" w:name="_Toc67457119"/>
      <w:bookmarkStart w:id="136" w:name="_Toc67464643"/>
      <w:bookmarkStart w:id="137" w:name="_Toc67474540"/>
      <w:bookmarkStart w:id="138" w:name="_Toc68035820"/>
      <w:bookmarkStart w:id="139" w:name="_Toc68035996"/>
      <w:bookmarkStart w:id="140" w:name="_Toc66647740"/>
      <w:bookmarkStart w:id="141" w:name="_Toc66647789"/>
      <w:bookmarkStart w:id="142" w:name="_Toc66860971"/>
      <w:bookmarkStart w:id="143" w:name="_Toc66862915"/>
      <w:bookmarkStart w:id="144" w:name="_Toc66900246"/>
      <w:bookmarkStart w:id="145" w:name="_Toc66901828"/>
      <w:bookmarkStart w:id="146" w:name="_Toc67437534"/>
      <w:bookmarkStart w:id="147" w:name="_Toc67437572"/>
      <w:bookmarkStart w:id="148" w:name="_Toc67457120"/>
      <w:bookmarkStart w:id="149" w:name="_Toc67464644"/>
      <w:bookmarkStart w:id="150" w:name="_Toc67474541"/>
      <w:bookmarkStart w:id="151" w:name="_Toc68035821"/>
      <w:bookmarkStart w:id="152" w:name="_Toc68035997"/>
      <w:bookmarkStart w:id="153" w:name="_Toc68035822"/>
      <w:bookmarkStart w:id="154" w:name="_Toc68035998"/>
      <w:bookmarkStart w:id="155" w:name="_Toc68035823"/>
      <w:bookmarkStart w:id="156" w:name="_Toc68035999"/>
      <w:bookmarkStart w:id="157" w:name="_Toc68035824"/>
      <w:bookmarkStart w:id="158" w:name="_Toc68036000"/>
      <w:bookmarkStart w:id="159" w:name="_Toc68035825"/>
      <w:bookmarkStart w:id="160" w:name="_Toc68036001"/>
      <w:bookmarkStart w:id="161" w:name="_Toc68035826"/>
      <w:bookmarkStart w:id="162" w:name="_Toc68036002"/>
      <w:bookmarkStart w:id="163" w:name="_Toc68035827"/>
      <w:bookmarkStart w:id="164" w:name="_Toc68036003"/>
      <w:bookmarkStart w:id="165" w:name="_Toc68035828"/>
      <w:bookmarkStart w:id="166" w:name="_Toc68036004"/>
      <w:bookmarkStart w:id="167" w:name="_Toc68035829"/>
      <w:bookmarkStart w:id="168" w:name="_Toc68036005"/>
      <w:bookmarkStart w:id="169" w:name="_Toc68035830"/>
      <w:bookmarkStart w:id="170" w:name="_Toc68036006"/>
      <w:bookmarkStart w:id="171" w:name="_Toc68035831"/>
      <w:bookmarkStart w:id="172" w:name="_Toc68036007"/>
      <w:bookmarkStart w:id="173" w:name="_Toc68035832"/>
      <w:bookmarkStart w:id="174" w:name="_Toc68036008"/>
      <w:bookmarkStart w:id="175" w:name="_Toc68035833"/>
      <w:bookmarkStart w:id="176" w:name="_Toc68036009"/>
      <w:bookmarkStart w:id="177" w:name="_Toc68035834"/>
      <w:bookmarkStart w:id="178" w:name="_Toc68036010"/>
      <w:bookmarkStart w:id="179" w:name="_Toc68035835"/>
      <w:bookmarkStart w:id="180" w:name="_Toc68036011"/>
      <w:bookmarkStart w:id="181" w:name="_Toc68035836"/>
      <w:bookmarkStart w:id="182" w:name="_Toc68036012"/>
      <w:bookmarkStart w:id="183" w:name="_Toc68035837"/>
      <w:bookmarkStart w:id="184" w:name="_Toc68036013"/>
      <w:bookmarkStart w:id="185" w:name="_Toc68035838"/>
      <w:bookmarkStart w:id="186" w:name="_Toc68036014"/>
      <w:bookmarkStart w:id="187" w:name="_Toc68035839"/>
      <w:bookmarkStart w:id="188" w:name="_Toc68036015"/>
      <w:bookmarkStart w:id="189" w:name="_Toc68035841"/>
      <w:bookmarkStart w:id="190" w:name="_Toc68036017"/>
      <w:bookmarkStart w:id="191" w:name="_Toc68035842"/>
      <w:bookmarkStart w:id="192" w:name="_Toc68036018"/>
      <w:bookmarkStart w:id="193" w:name="_Toc68035843"/>
      <w:bookmarkStart w:id="194" w:name="_Toc68036019"/>
      <w:bookmarkStart w:id="195" w:name="_Toc66647256"/>
      <w:bookmarkStart w:id="196" w:name="_Toc66647618"/>
      <w:bookmarkStart w:id="197" w:name="_Toc66647745"/>
      <w:bookmarkStart w:id="198" w:name="_Toc66647794"/>
      <w:bookmarkStart w:id="199" w:name="_Toc66860976"/>
      <w:bookmarkStart w:id="200" w:name="_Toc66862920"/>
      <w:bookmarkStart w:id="201" w:name="_Toc66900251"/>
      <w:bookmarkStart w:id="202" w:name="_Toc66901833"/>
      <w:bookmarkStart w:id="203" w:name="_Toc67437539"/>
      <w:bookmarkStart w:id="204" w:name="_Toc67437577"/>
      <w:bookmarkStart w:id="205" w:name="_Toc67457125"/>
      <w:bookmarkStart w:id="206" w:name="_Toc67464646"/>
      <w:bookmarkStart w:id="207" w:name="_Toc68035844"/>
      <w:bookmarkStart w:id="208" w:name="_Toc68036020"/>
      <w:bookmarkStart w:id="209" w:name="_Toc66647257"/>
      <w:bookmarkStart w:id="210" w:name="_Toc66647619"/>
      <w:bookmarkStart w:id="211" w:name="_Toc66647746"/>
      <w:bookmarkStart w:id="212" w:name="_Toc66647795"/>
      <w:bookmarkStart w:id="213" w:name="_Toc66860977"/>
      <w:bookmarkStart w:id="214" w:name="_Toc66862921"/>
      <w:bookmarkStart w:id="215" w:name="_Toc66900252"/>
      <w:bookmarkStart w:id="216" w:name="_Toc66901834"/>
      <w:bookmarkStart w:id="217" w:name="_Toc67437540"/>
      <w:bookmarkStart w:id="218" w:name="_Toc67437578"/>
      <w:bookmarkStart w:id="219" w:name="_Toc67457126"/>
      <w:bookmarkStart w:id="220" w:name="_Toc67464647"/>
      <w:bookmarkStart w:id="221" w:name="_Toc68035845"/>
      <w:bookmarkStart w:id="222" w:name="_Toc68036021"/>
      <w:bookmarkStart w:id="223" w:name="_Toc68035846"/>
      <w:bookmarkStart w:id="224" w:name="_Toc68036022"/>
      <w:bookmarkStart w:id="225" w:name="_Toc68035847"/>
      <w:bookmarkStart w:id="226" w:name="_Toc68036023"/>
      <w:bookmarkStart w:id="227" w:name="_Toc68035848"/>
      <w:bookmarkStart w:id="228" w:name="_Toc68036024"/>
      <w:bookmarkStart w:id="229" w:name="_Toc68035849"/>
      <w:bookmarkStart w:id="230" w:name="_Toc68036025"/>
      <w:bookmarkStart w:id="231" w:name="_Toc68035850"/>
      <w:bookmarkStart w:id="232" w:name="_Toc68036026"/>
      <w:bookmarkStart w:id="233" w:name="_Toc68035851"/>
      <w:bookmarkStart w:id="234" w:name="_Toc68036027"/>
      <w:bookmarkStart w:id="235" w:name="_Toc68035852"/>
      <w:bookmarkStart w:id="236" w:name="_Toc68036028"/>
      <w:bookmarkStart w:id="237" w:name="_Toc68035853"/>
      <w:bookmarkStart w:id="238" w:name="_Toc68036029"/>
      <w:bookmarkStart w:id="239" w:name="_Toc68035854"/>
      <w:bookmarkStart w:id="240" w:name="_Toc68036030"/>
      <w:bookmarkStart w:id="241" w:name="_Toc68035855"/>
      <w:bookmarkStart w:id="242" w:name="_Toc68036031"/>
      <w:bookmarkStart w:id="243" w:name="_Toc68035856"/>
      <w:bookmarkStart w:id="244" w:name="_Toc68036032"/>
      <w:bookmarkStart w:id="245" w:name="_Toc68035857"/>
      <w:bookmarkStart w:id="246" w:name="_Toc68036033"/>
      <w:bookmarkStart w:id="247" w:name="_Toc68035858"/>
      <w:bookmarkStart w:id="248" w:name="_Toc68036034"/>
      <w:bookmarkStart w:id="249" w:name="_Toc68035859"/>
      <w:bookmarkStart w:id="250" w:name="_Toc68036035"/>
      <w:bookmarkStart w:id="251" w:name="_Toc68035860"/>
      <w:bookmarkStart w:id="252" w:name="_Toc68036036"/>
      <w:bookmarkStart w:id="253" w:name="_Toc68035861"/>
      <w:bookmarkStart w:id="254" w:name="_Toc68036037"/>
      <w:bookmarkStart w:id="255" w:name="_Toc68035862"/>
      <w:bookmarkStart w:id="256" w:name="_Toc68036038"/>
      <w:bookmarkEnd w:id="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00E87ED8">
        <w:rPr>
          <w:rFonts w:asciiTheme="minorHAnsi" w:eastAsiaTheme="minorEastAsia" w:hAnsiTheme="minorHAnsi" w:cstheme="minorHAnsi"/>
          <w:sz w:val="22"/>
          <w:szCs w:val="22"/>
        </w:rPr>
        <w:t xml:space="preserve"> Veškeré náklady jsou uvedeny v</w:t>
      </w:r>
      <w:r w:rsidR="00256287">
        <w:rPr>
          <w:rFonts w:asciiTheme="minorHAnsi" w:eastAsiaTheme="minorEastAsia" w:hAnsiTheme="minorHAnsi" w:cstheme="minorHAnsi"/>
          <w:sz w:val="22"/>
          <w:szCs w:val="22"/>
        </w:rPr>
        <w:t> </w:t>
      </w:r>
      <w:r w:rsidR="00E87ED8">
        <w:rPr>
          <w:rFonts w:asciiTheme="minorHAnsi" w:eastAsiaTheme="minorEastAsia" w:hAnsiTheme="minorHAnsi" w:cstheme="minorHAnsi"/>
          <w:sz w:val="22"/>
          <w:szCs w:val="22"/>
        </w:rPr>
        <w:t>cenách bez DPH.</w:t>
      </w:r>
    </w:p>
    <w:p w14:paraId="139DD540" w14:textId="2C9303D8" w:rsidR="00A00624" w:rsidRDefault="00A00624" w:rsidP="6D121F48">
      <w:pPr>
        <w:spacing w:after="120"/>
        <w:jc w:val="both"/>
        <w:rPr>
          <w:rFonts w:asciiTheme="minorHAnsi" w:eastAsiaTheme="minorEastAsia" w:hAnsiTheme="minorHAnsi" w:cstheme="minorBidi"/>
          <w:sz w:val="22"/>
          <w:szCs w:val="22"/>
        </w:rPr>
      </w:pPr>
      <w:r w:rsidRPr="6D121F48">
        <w:rPr>
          <w:rFonts w:asciiTheme="minorHAnsi" w:eastAsiaTheme="minorEastAsia" w:hAnsiTheme="minorHAnsi" w:cstheme="minorBidi"/>
          <w:sz w:val="22"/>
          <w:szCs w:val="22"/>
        </w:rPr>
        <w:t>Jsme připraveni dodatečné výdaje komponenty financovat ze státního rozpočtu</w:t>
      </w:r>
      <w:r w:rsidR="23EA2648" w:rsidRPr="6D121F48">
        <w:rPr>
          <w:rFonts w:asciiTheme="minorHAnsi" w:eastAsiaTheme="minorEastAsia" w:hAnsiTheme="minorHAnsi" w:cstheme="minorBidi"/>
          <w:sz w:val="22"/>
          <w:szCs w:val="22"/>
        </w:rPr>
        <w:t>,</w:t>
      </w:r>
      <w:r w:rsidRPr="6D121F48">
        <w:rPr>
          <w:rFonts w:asciiTheme="minorHAnsi" w:eastAsiaTheme="minorEastAsia" w:hAnsiTheme="minorHAnsi" w:cstheme="minorBidi"/>
          <w:sz w:val="22"/>
          <w:szCs w:val="22"/>
        </w:rPr>
        <w:t xml:space="preserve"> a</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to i</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v období po ukončení realizace z</w:t>
      </w:r>
      <w:r w:rsidR="00256287">
        <w:rPr>
          <w:rFonts w:asciiTheme="minorHAnsi" w:eastAsiaTheme="minorEastAsia" w:hAnsiTheme="minorHAnsi" w:cstheme="minorBidi"/>
          <w:sz w:val="22"/>
          <w:szCs w:val="22"/>
        </w:rPr>
        <w:t> </w:t>
      </w:r>
      <w:r w:rsidRPr="6D121F48">
        <w:rPr>
          <w:rFonts w:asciiTheme="minorHAnsi" w:eastAsiaTheme="minorEastAsia" w:hAnsiTheme="minorHAnsi" w:cstheme="minorBidi"/>
          <w:sz w:val="22"/>
          <w:szCs w:val="22"/>
        </w:rPr>
        <w:t>prostředků NPO.</w:t>
      </w:r>
    </w:p>
    <w:p w14:paraId="51D295AC" w14:textId="77777777" w:rsidR="00CE116D" w:rsidRDefault="00CE116D" w:rsidP="008C15EF">
      <w:pPr>
        <w:spacing w:after="120"/>
        <w:jc w:val="both"/>
        <w:rPr>
          <w:rFonts w:asciiTheme="minorHAnsi" w:eastAsiaTheme="minorEastAsia" w:hAnsiTheme="minorHAnsi" w:cstheme="minorHAnsi"/>
          <w:sz w:val="22"/>
          <w:szCs w:val="22"/>
        </w:rPr>
      </w:pPr>
    </w:p>
    <w:p w14:paraId="34AA2356" w14:textId="1F01FE99" w:rsidR="00CE116D" w:rsidRDefault="00CE116D" w:rsidP="008C15EF">
      <w:pPr>
        <w:spacing w:after="120"/>
        <w:jc w:val="both"/>
        <w:rPr>
          <w:rFonts w:asciiTheme="minorHAnsi" w:eastAsiaTheme="minorEastAsia" w:hAnsiTheme="minorHAnsi" w:cstheme="minorHAnsi"/>
          <w:sz w:val="22"/>
          <w:szCs w:val="22"/>
        </w:rPr>
      </w:pPr>
      <w:r>
        <w:rPr>
          <w:rFonts w:asciiTheme="minorHAnsi" w:eastAsiaTheme="minorEastAsia" w:hAnsiTheme="minorHAnsi" w:cstheme="minorHAnsi"/>
          <w:sz w:val="22"/>
          <w:szCs w:val="22"/>
        </w:rPr>
        <w:t>Příloha 1: Vzájemné vazby jednotlivých dílčích částí komponenty s</w:t>
      </w:r>
      <w:r w:rsidR="00256287">
        <w:rPr>
          <w:rFonts w:asciiTheme="minorHAnsi" w:eastAsiaTheme="minorEastAsia" w:hAnsiTheme="minorHAnsi" w:cstheme="minorHAnsi"/>
          <w:sz w:val="22"/>
          <w:szCs w:val="22"/>
        </w:rPr>
        <w:t> </w:t>
      </w:r>
      <w:r>
        <w:rPr>
          <w:rFonts w:asciiTheme="minorHAnsi" w:eastAsiaTheme="minorEastAsia" w:hAnsiTheme="minorHAnsi" w:cstheme="minorHAnsi"/>
          <w:sz w:val="22"/>
          <w:szCs w:val="22"/>
        </w:rPr>
        <w:t>důrazem na produkty především technologického rázu (informační systémy a</w:t>
      </w:r>
      <w:r w:rsidR="00256287">
        <w:rPr>
          <w:rFonts w:asciiTheme="minorHAnsi" w:eastAsiaTheme="minorEastAsia" w:hAnsiTheme="minorHAnsi" w:cstheme="minorHAnsi"/>
          <w:sz w:val="22"/>
          <w:szCs w:val="22"/>
        </w:rPr>
        <w:t> </w:t>
      </w:r>
      <w:r>
        <w:rPr>
          <w:rFonts w:asciiTheme="minorHAnsi" w:eastAsiaTheme="minorEastAsia" w:hAnsiTheme="minorHAnsi" w:cstheme="minorHAnsi"/>
          <w:sz w:val="22"/>
          <w:szCs w:val="22"/>
        </w:rPr>
        <w:t>jejich moduly)</w:t>
      </w:r>
    </w:p>
    <w:p w14:paraId="333A4768" w14:textId="325A6624" w:rsidR="00CE116D" w:rsidRDefault="00CE116D" w:rsidP="008C15EF">
      <w:pPr>
        <w:spacing w:after="120"/>
        <w:jc w:val="both"/>
        <w:rPr>
          <w:rFonts w:asciiTheme="minorHAnsi" w:eastAsiaTheme="minorEastAsia" w:hAnsiTheme="minorHAnsi" w:cstheme="minorHAnsi"/>
          <w:sz w:val="22"/>
          <w:szCs w:val="22"/>
        </w:rPr>
      </w:pPr>
    </w:p>
    <w:p w14:paraId="148A9D42" w14:textId="77777777" w:rsidR="00CE116D" w:rsidRDefault="00CE116D" w:rsidP="008C15EF">
      <w:pPr>
        <w:spacing w:after="120"/>
        <w:jc w:val="both"/>
        <w:rPr>
          <w:rFonts w:asciiTheme="minorHAnsi" w:eastAsiaTheme="minorEastAsia" w:hAnsiTheme="minorHAnsi" w:cstheme="minorHAnsi"/>
          <w:sz w:val="22"/>
          <w:szCs w:val="22"/>
        </w:rPr>
      </w:pPr>
    </w:p>
    <w:p w14:paraId="39ACB72B" w14:textId="77777777" w:rsidR="00CE116D" w:rsidRPr="00FC2C45" w:rsidRDefault="00CE116D" w:rsidP="008C15EF">
      <w:pPr>
        <w:spacing w:after="120"/>
        <w:jc w:val="both"/>
        <w:rPr>
          <w:rFonts w:asciiTheme="minorHAnsi" w:eastAsiaTheme="minorEastAsia" w:hAnsiTheme="minorHAnsi" w:cstheme="minorHAnsi"/>
          <w:sz w:val="22"/>
          <w:szCs w:val="22"/>
        </w:rPr>
      </w:pPr>
    </w:p>
    <w:bookmarkEnd w:id="6"/>
    <w:p w14:paraId="04F0F8BD" w14:textId="77777777" w:rsidR="003466D7" w:rsidRPr="00FC2C45" w:rsidRDefault="003466D7" w:rsidP="72ED0485">
      <w:pPr>
        <w:pStyle w:val="Nadpis2"/>
        <w:numPr>
          <w:ilvl w:val="1"/>
          <w:numId w:val="0"/>
        </w:numPr>
        <w:ind w:left="576"/>
        <w:rPr>
          <w:rFonts w:asciiTheme="minorHAnsi" w:eastAsiaTheme="minorEastAsia" w:hAnsiTheme="minorHAnsi" w:cstheme="minorHAnsi"/>
          <w:sz w:val="22"/>
          <w:szCs w:val="22"/>
        </w:rPr>
      </w:pPr>
    </w:p>
    <w:p w14:paraId="48B23D11" w14:textId="77777777" w:rsidR="004A7F97" w:rsidRPr="00FC2C45" w:rsidRDefault="004A7F97" w:rsidP="72ED0485">
      <w:pPr>
        <w:spacing w:after="200"/>
        <w:jc w:val="right"/>
        <w:rPr>
          <w:rStyle w:val="normaltextrun"/>
          <w:rFonts w:asciiTheme="minorHAnsi" w:eastAsiaTheme="minorEastAsia" w:hAnsiTheme="minorHAnsi" w:cstheme="minorHAnsi"/>
          <w:b/>
          <w:bCs/>
          <w:sz w:val="22"/>
          <w:szCs w:val="22"/>
        </w:rPr>
      </w:pPr>
    </w:p>
    <w:sectPr w:rsidR="004A7F97" w:rsidRPr="00FC2C45" w:rsidSect="002D6724">
      <w:headerReference w:type="even" r:id="rId14"/>
      <w:footerReference w:type="even" r:id="rId15"/>
      <w:footerReference w:type="default" r:id="rId16"/>
      <w:headerReference w:type="first" r:id="rId17"/>
      <w:footerReference w:type="first" r:id="rId18"/>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FA6E5" w14:textId="77777777" w:rsidR="00A80F3B" w:rsidRDefault="00A80F3B" w:rsidP="007F3563">
      <w:r>
        <w:separator/>
      </w:r>
    </w:p>
    <w:p w14:paraId="1CF28A44" w14:textId="77777777" w:rsidR="00A80F3B" w:rsidRDefault="00A80F3B"/>
  </w:endnote>
  <w:endnote w:type="continuationSeparator" w:id="0">
    <w:p w14:paraId="1BCB9F03" w14:textId="77777777" w:rsidR="00A80F3B" w:rsidRDefault="00A80F3B" w:rsidP="007F3563">
      <w:r>
        <w:continuationSeparator/>
      </w:r>
    </w:p>
    <w:p w14:paraId="6D9FE764" w14:textId="77777777" w:rsidR="00A80F3B" w:rsidRDefault="00A80F3B"/>
  </w:endnote>
  <w:endnote w:type="continuationNotice" w:id="1">
    <w:p w14:paraId="1207FDF8" w14:textId="77777777" w:rsidR="00A80F3B" w:rsidRDefault="00A80F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237EA" w14:textId="6835545D" w:rsidR="00ED40E4" w:rsidRDefault="00ED40E4">
    <w:pPr>
      <w:pStyle w:val="Zpat"/>
    </w:pPr>
    <w:r>
      <w:rPr>
        <w:noProof/>
        <w:lang w:eastAsia="cs-CZ"/>
      </w:rPr>
      <mc:AlternateContent>
        <mc:Choice Requires="wps">
          <w:drawing>
            <wp:anchor distT="0" distB="0" distL="0" distR="0" simplePos="0" relativeHeight="251658243" behindDoc="0" locked="0" layoutInCell="1" allowOverlap="1" wp14:anchorId="60F27110" wp14:editId="0493755F">
              <wp:simplePos x="635" y="635"/>
              <wp:positionH relativeFrom="page">
                <wp:align>center</wp:align>
              </wp:positionH>
              <wp:positionV relativeFrom="page">
                <wp:align>bottom</wp:align>
              </wp:positionV>
              <wp:extent cx="443865" cy="443865"/>
              <wp:effectExtent l="0" t="0" r="3175" b="0"/>
              <wp:wrapNone/>
              <wp:docPr id="202613977" name="Textové pole 202613977" descr="Interní informace">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6DEFA3" w14:textId="068EFBDD" w:rsidR="00ED40E4" w:rsidRPr="00A21E65" w:rsidRDefault="00ED40E4" w:rsidP="00A21E65">
                          <w:pPr>
                            <w:rPr>
                              <w:rFonts w:ascii="Calibri" w:eastAsia="Calibri" w:hAnsi="Calibri" w:cs="Calibri"/>
                              <w:noProof/>
                              <w:color w:val="008000"/>
                              <w:sz w:val="20"/>
                              <w:szCs w:val="20"/>
                            </w:rPr>
                          </w:pPr>
                          <w:r w:rsidRPr="00A21E65">
                            <w:rPr>
                              <w:rFonts w:ascii="Calibri" w:eastAsia="Calibri" w:hAnsi="Calibri" w:cs="Calibri"/>
                              <w:noProof/>
                              <w:color w:val="008000"/>
                              <w:sz w:val="20"/>
                              <w:szCs w:val="2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clsh="http://schemas.microsoft.com/office/drawing/2020/classificationShape">
          <w:pict w14:anchorId="151F44FC">
            <v:shapetype id="_x0000_t202" coordsize="21600,21600" o:spt="202" path="m,l,21600r21600,l21600,xe" w14:anchorId="60F27110">
              <v:stroke joinstyle="miter"/>
              <v:path gradientshapeok="t" o:connecttype="rect"/>
            </v:shapetype>
            <v:shape id="Textové pole 202613977" style="position:absolute;left:0;text-align:left;margin-left:0;margin-top:0;width:34.95pt;height:34.95pt;z-index:251658243;visibility:visible;mso-wrap-style:none;mso-wrap-distance-left:0;mso-wrap-distance-top:0;mso-wrap-distance-right:0;mso-wrap-distance-bottom:0;mso-position-horizontal:center;mso-position-horizontal-relative:page;mso-position-vertical:bottom;mso-position-vertical-relative:page;v-text-anchor:bottom" alt="Interní informac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DQrSU+QgIAAHEEAAAOAAAA&#10;AAAAAAAAAAAAAC4CAABkcnMvZTJvRG9jLnhtbFBLAQItABQABgAIAAAAIQA37dH42QAAAAMBAAAP&#10;AAAAAAAAAAAAAAAAAJwEAABkcnMvZG93bnJldi54bWxQSwUGAAAAAAQABADzAAAAogUAAAAA&#10;">
              <v:textbox style="mso-fit-shape-to-text:t" inset="0,0,0,15pt">
                <w:txbxContent>
                  <w:p w:rsidRPr="00A21E65" w:rsidR="00ED40E4" w:rsidP="00A21E65" w:rsidRDefault="00ED40E4" w14:paraId="58C0DB62" w14:textId="068EFBDD">
                    <w:pPr>
                      <w:rPr>
                        <w:rFonts w:ascii="Calibri" w:hAnsi="Calibri" w:eastAsia="Calibri" w:cs="Calibri"/>
                        <w:noProof/>
                        <w:color w:val="008000"/>
                        <w:sz w:val="20"/>
                        <w:szCs w:val="20"/>
                      </w:rPr>
                    </w:pPr>
                    <w:r w:rsidRPr="00A21E65">
                      <w:rPr>
                        <w:rFonts w:ascii="Calibri" w:hAnsi="Calibri" w:eastAsia="Calibri" w:cs="Calibri"/>
                        <w:noProof/>
                        <w:color w:val="008000"/>
                        <w:sz w:val="20"/>
                        <w:szCs w:val="20"/>
                      </w:rPr>
                      <w:t>Interní informace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2E05A" w14:textId="4AF356F3" w:rsidR="00ED40E4" w:rsidRDefault="00ED40E4">
    <w:pPr>
      <w:pStyle w:val="Zpat"/>
      <w:jc w:val="center"/>
    </w:pPr>
    <w:r>
      <w:rPr>
        <w:noProof/>
        <w:lang w:eastAsia="cs-CZ"/>
      </w:rPr>
      <mc:AlternateContent>
        <mc:Choice Requires="wps">
          <w:drawing>
            <wp:anchor distT="0" distB="0" distL="0" distR="0" simplePos="0" relativeHeight="251658244" behindDoc="0" locked="0" layoutInCell="1" allowOverlap="1" wp14:anchorId="2D8D79EC" wp14:editId="796E11E5">
              <wp:simplePos x="0" y="0"/>
              <wp:positionH relativeFrom="page">
                <wp:align>center</wp:align>
              </wp:positionH>
              <wp:positionV relativeFrom="page">
                <wp:align>bottom</wp:align>
              </wp:positionV>
              <wp:extent cx="443865" cy="443865"/>
              <wp:effectExtent l="0" t="0" r="3175" b="0"/>
              <wp:wrapNone/>
              <wp:docPr id="1191484984" name="Textové pole 1191484984" descr="Interní informace">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9BE146" w14:textId="46DB711A" w:rsidR="00ED40E4" w:rsidRPr="00A21E65" w:rsidRDefault="00ED40E4" w:rsidP="00A21E65">
                          <w:pPr>
                            <w:rPr>
                              <w:rFonts w:ascii="Calibri" w:eastAsia="Calibri" w:hAnsi="Calibri" w:cs="Calibri"/>
                              <w:noProof/>
                              <w:color w:val="008000"/>
                              <w:sz w:val="20"/>
                              <w:szCs w:val="20"/>
                            </w:rPr>
                          </w:pP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clsh="http://schemas.microsoft.com/office/drawing/2020/classificationShape">
          <w:pict w14:anchorId="2811B947">
            <v:shapetype id="_x0000_t202" coordsize="21600,21600" o:spt="202" path="m,l,21600r21600,l21600,xe" w14:anchorId="2D8D79EC">
              <v:stroke joinstyle="miter"/>
              <v:path gradientshapeok="t" o:connecttype="rect"/>
            </v:shapetype>
            <v:shape id="Textové pole 1191484984" style="position:absolute;left:0;text-align:left;margin-left:0;margin-top:0;width:34.95pt;height:34.95pt;z-index:251658244;visibility:visible;mso-wrap-style:none;mso-wrap-distance-left:0;mso-wrap-distance-top:0;mso-wrap-distance-right:0;mso-wrap-distance-bottom:0;mso-position-horizontal:center;mso-position-horizontal-relative:page;mso-position-vertical:bottom;mso-position-vertical-relative:page;v-text-anchor:bottom" alt="Interní informac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">
              <v:textbox style="mso-fit-shape-to-text:t" inset="0,0,0,15pt">
                <w:txbxContent>
                  <w:p w:rsidRPr="00A21E65" w:rsidR="00ED40E4" w:rsidP="00A21E65" w:rsidRDefault="00ED40E4" w14:paraId="672A6659" w14:textId="46DB711A">
                    <w:pPr>
                      <w:rPr>
                        <w:rFonts w:ascii="Calibri" w:hAnsi="Calibri" w:eastAsia="Calibri" w:cs="Calibri"/>
                        <w:noProof/>
                        <w:color w:val="008000"/>
                        <w:sz w:val="20"/>
                        <w:szCs w:val="20"/>
                      </w:rPr>
                    </w:pPr>
                  </w:p>
                </w:txbxContent>
              </v:textbox>
              <w10:wrap anchorx="page" anchory="page"/>
            </v:shape>
          </w:pict>
        </mc:Fallback>
      </mc:AlternateContent>
    </w:r>
    <w:sdt>
      <w:sdtPr>
        <w:id w:val="-154685360"/>
        <w:docPartObj>
          <w:docPartGallery w:val="Page Numbers (Bottom of Page)"/>
          <w:docPartUnique/>
        </w:docPartObj>
      </w:sdtPr>
      <w:sdtEndPr/>
      <w:sdtContent>
        <w:r>
          <w:fldChar w:fldCharType="begin"/>
        </w:r>
        <w:r>
          <w:instrText>PAGE   \* MERGEFORMAT</w:instrText>
        </w:r>
        <w:r>
          <w:fldChar w:fldCharType="separate"/>
        </w:r>
        <w:r w:rsidR="001851AC">
          <w:rPr>
            <w:noProof/>
          </w:rPr>
          <w:t>3</w:t>
        </w:r>
        <w:r>
          <w:fldChar w:fldCharType="end"/>
        </w:r>
      </w:sdtContent>
    </w:sdt>
  </w:p>
  <w:p w14:paraId="3EE9407D" w14:textId="77777777" w:rsidR="00ED40E4" w:rsidRDefault="00ED40E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8F958" w14:textId="0F805B6F" w:rsidR="00ED40E4" w:rsidRDefault="00ED40E4">
    <w:pPr>
      <w:pStyle w:val="Zpat"/>
    </w:pPr>
    <w:r>
      <w:rPr>
        <w:noProof/>
        <w:lang w:eastAsia="cs-CZ"/>
      </w:rPr>
      <mc:AlternateContent>
        <mc:Choice Requires="wps">
          <w:drawing>
            <wp:anchor distT="0" distB="0" distL="0" distR="0" simplePos="0" relativeHeight="251658242" behindDoc="0" locked="0" layoutInCell="1" allowOverlap="1" wp14:anchorId="4A4072A9" wp14:editId="298E8C22">
              <wp:simplePos x="635" y="635"/>
              <wp:positionH relativeFrom="page">
                <wp:align>center</wp:align>
              </wp:positionH>
              <wp:positionV relativeFrom="page">
                <wp:align>bottom</wp:align>
              </wp:positionV>
              <wp:extent cx="443865" cy="443865"/>
              <wp:effectExtent l="0" t="0" r="3175" b="0"/>
              <wp:wrapNone/>
              <wp:docPr id="1175015305" name="Textové pole 1175015305" descr="Interní informace">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4C511E" w14:textId="29D0B854" w:rsidR="00ED40E4" w:rsidRPr="00A21E65" w:rsidRDefault="00ED40E4" w:rsidP="00A21E65">
                          <w:pPr>
                            <w:rPr>
                              <w:rFonts w:ascii="Calibri" w:eastAsia="Calibri" w:hAnsi="Calibri" w:cs="Calibri"/>
                              <w:noProof/>
                              <w:color w:val="008000"/>
                              <w:sz w:val="20"/>
                              <w:szCs w:val="20"/>
                            </w:rPr>
                          </w:pPr>
                          <w:r w:rsidRPr="00A21E65">
                            <w:rPr>
                              <w:rFonts w:ascii="Calibri" w:eastAsia="Calibri" w:hAnsi="Calibri" w:cs="Calibri"/>
                              <w:noProof/>
                              <w:color w:val="008000"/>
                              <w:sz w:val="20"/>
                              <w:szCs w:val="20"/>
                            </w:rPr>
                            <w:t>Interní informace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xmlns:aclsh="http://schemas.microsoft.com/office/drawing/2020/classificationShape">
          <w:pict w14:anchorId="5AA9FA13">
            <v:shapetype id="_x0000_t202" coordsize="21600,21600" o:spt="202" path="m,l,21600r21600,l21600,xe" w14:anchorId="4A4072A9">
              <v:stroke joinstyle="miter"/>
              <v:path gradientshapeok="t" o:connecttype="rect"/>
            </v:shapetype>
            <v:shape id="Textové pole 1175015305" style="position:absolute;left:0;text-align:left;margin-left:0;margin-top:0;width:34.95pt;height:34.95pt;z-index:251658242;visibility:visible;mso-wrap-style:none;mso-wrap-distance-left:0;mso-wrap-distance-top:0;mso-wrap-distance-right:0;mso-wrap-distance-bottom:0;mso-position-horizontal:center;mso-position-horizontal-relative:page;mso-position-vertical:bottom;mso-position-vertical-relative:page;v-text-anchor:bottom" alt="Interní informace" o:spid="_x0000_s1030"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v8JXQgIAAHMEAAAOAAAA&#10;AAAAAAAAAAAAAC4CAABkcnMvZTJvRG9jLnhtbFBLAQItABQABgAIAAAAIQA37dH42QAAAAMBAAAP&#10;AAAAAAAAAAAAAAAAAJwEAABkcnMvZG93bnJldi54bWxQSwUGAAAAAAQABADzAAAAogUAAAAA&#10;">
              <v:textbox style="mso-fit-shape-to-text:t" inset="0,0,0,15pt">
                <w:txbxContent>
                  <w:p w:rsidRPr="00A21E65" w:rsidR="00ED40E4" w:rsidP="00A21E65" w:rsidRDefault="00ED40E4" w14:paraId="3B06975D" w14:textId="29D0B854">
                    <w:pPr>
                      <w:rPr>
                        <w:rFonts w:ascii="Calibri" w:hAnsi="Calibri" w:eastAsia="Calibri" w:cs="Calibri"/>
                        <w:noProof/>
                        <w:color w:val="008000"/>
                        <w:sz w:val="20"/>
                        <w:szCs w:val="20"/>
                      </w:rPr>
                    </w:pPr>
                    <w:r w:rsidRPr="00A21E65">
                      <w:rPr>
                        <w:rFonts w:ascii="Calibri" w:hAnsi="Calibri" w:eastAsia="Calibri" w:cs="Calibri"/>
                        <w:noProof/>
                        <w:color w:val="008000"/>
                        <w:sz w:val="20"/>
                        <w:szCs w:val="20"/>
                      </w:rPr>
                      <w:t>Interní informace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2C447E" w14:textId="77777777" w:rsidR="00A80F3B" w:rsidRDefault="00A80F3B" w:rsidP="007F3563">
      <w:r>
        <w:separator/>
      </w:r>
    </w:p>
    <w:p w14:paraId="6D4C93F3" w14:textId="77777777" w:rsidR="00A80F3B" w:rsidRDefault="00A80F3B"/>
  </w:footnote>
  <w:footnote w:type="continuationSeparator" w:id="0">
    <w:p w14:paraId="57C8B530" w14:textId="77777777" w:rsidR="00A80F3B" w:rsidRDefault="00A80F3B" w:rsidP="007F3563">
      <w:r>
        <w:continuationSeparator/>
      </w:r>
    </w:p>
    <w:p w14:paraId="49DBE3E1" w14:textId="77777777" w:rsidR="00A80F3B" w:rsidRDefault="00A80F3B"/>
  </w:footnote>
  <w:footnote w:type="continuationNotice" w:id="1">
    <w:p w14:paraId="15D5A72F" w14:textId="77777777" w:rsidR="00A80F3B" w:rsidRDefault="00A80F3B"/>
  </w:footnote>
  <w:footnote w:id="2">
    <w:p w14:paraId="28D40F48" w14:textId="77777777" w:rsidR="00ED40E4" w:rsidRDefault="00ED40E4" w:rsidP="00814176">
      <w:pPr>
        <w:pStyle w:val="Textpoznpodarou"/>
      </w:pPr>
      <w:r>
        <w:rPr>
          <w:rStyle w:val="Znakapoznpodarou"/>
        </w:rPr>
        <w:footnoteRef/>
      </w:r>
      <w:hyperlink r:id="rId1" w:history="1">
        <w:r w:rsidRPr="00B46590">
          <w:rPr>
            <w:rStyle w:val="Hypertextovodkaz"/>
          </w:rPr>
          <w:t>https://digitalnicesko.gov.cz</w:t>
        </w:r>
      </w:hyperlink>
      <w:r>
        <w:t xml:space="preserve"> </w:t>
      </w:r>
    </w:p>
  </w:footnote>
  <w:footnote w:id="3">
    <w:p w14:paraId="6A5B1319" w14:textId="77777777" w:rsidR="00ED40E4" w:rsidRDefault="00ED40E4" w:rsidP="00814176">
      <w:pPr>
        <w:pStyle w:val="Textpoznpodarou"/>
      </w:pPr>
      <w:r>
        <w:rPr>
          <w:rStyle w:val="Znakapoznpodarou"/>
        </w:rPr>
        <w:footnoteRef/>
      </w:r>
      <w:r>
        <w:t xml:space="preserve"> </w:t>
      </w:r>
      <w:r w:rsidRPr="00A662CF">
        <w:t>https://www.vlada.cz/cz/programove-prohlaseni-vlady-193547/#digitalizace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0104B" w14:textId="1EB77248" w:rsidR="00ED40E4" w:rsidRDefault="00ED40E4">
    <w:pPr>
      <w:pStyle w:val="Zhlav"/>
    </w:pPr>
    <w:r>
      <w:rPr>
        <w:noProof/>
        <w:lang w:eastAsia="cs-CZ"/>
      </w:rPr>
      <mc:AlternateContent>
        <mc:Choice Requires="wps">
          <w:drawing>
            <wp:anchor distT="0" distB="0" distL="0" distR="0" simplePos="0" relativeHeight="251658241" behindDoc="0" locked="0" layoutInCell="1" allowOverlap="1" wp14:anchorId="7EA8042D" wp14:editId="428241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878EE3" w14:textId="5681896F" w:rsidR="00ED40E4" w:rsidRPr="003D3DF0" w:rsidRDefault="00ED40E4">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w:pict w14:anchorId="1CD66278">
            <v:shapetype id="_x0000_t202" coordsize="21600,21600" o:spt="202" path="m,l,21600r21600,l21600,xe" w14:anchorId="7EA8042D">
              <v:stroke joinstyle="miter"/>
              <v:path gradientshapeok="t" o:connecttype="rect"/>
            </v:shapetype>
            <v:shape id="Textové pole 2"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v:textbox style="mso-fit-shape-to-text:t" inset="5pt,0,0,0">
                <w:txbxContent>
                  <w:p w:rsidRPr="003D3DF0" w:rsidR="00ED40E4" w:rsidRDefault="00ED40E4" w14:paraId="1BCEFC09" w14:textId="5681896F">
                    <w:pPr>
                      <w:rPr>
                        <w:rFonts w:ascii="Calibri" w:hAnsi="Calibri" w:eastAsia="Calibri" w:cs="Calibri"/>
                        <w:color w:val="000000"/>
                        <w:szCs w:val="20"/>
                      </w:rPr>
                    </w:pPr>
                    <w:r w:rsidRPr="003D3DF0">
                      <w:rPr>
                        <w:rFonts w:ascii="Calibri" w:hAnsi="Calibri" w:eastAsia="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9410A" w14:textId="6E3DFF83" w:rsidR="00ED40E4" w:rsidRDefault="00ED40E4">
    <w:pPr>
      <w:pStyle w:val="Zhlav"/>
    </w:pPr>
    <w:r>
      <w:rPr>
        <w:noProof/>
        <w:lang w:eastAsia="cs-CZ"/>
      </w:rPr>
      <mc:AlternateContent>
        <mc:Choice Requires="wps">
          <w:drawing>
            <wp:anchor distT="0" distB="0" distL="0" distR="0" simplePos="0" relativeHeight="251658240" behindDoc="0" locked="0" layoutInCell="1" allowOverlap="1" wp14:anchorId="5B802A6B" wp14:editId="0C9F913E">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164E14" w14:textId="5CBE53BE" w:rsidR="00ED40E4" w:rsidRPr="003D3DF0" w:rsidRDefault="00ED40E4">
                          <w:pPr>
                            <w:rPr>
                              <w:rFonts w:ascii="Calibri" w:eastAsia="Calibri" w:hAnsi="Calibri" w:cs="Calibri"/>
                              <w:color w:val="000000"/>
                              <w:szCs w:val="20"/>
                            </w:rPr>
                          </w:pPr>
                          <w:r w:rsidRPr="003D3DF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a="http://schemas.openxmlformats.org/drawingml/2006/main">
          <w:pict w14:anchorId="3AC5154E">
            <v:shapetype id="_x0000_t202" coordsize="21600,21600" o:spt="202" path="m,l,21600r21600,l21600,xe" w14:anchorId="5B802A6B">
              <v:stroke joinstyle="miter"/>
              <v:path gradientshapeok="t" o:connecttype="rect"/>
            </v:shapetype>
            <v:shape id="Textové pole 1"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alt="Veřejně přístupné informac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&#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Jrg1FRJAgAA&#10;bgQAAA4AAAAAAAAAAAAAAAAALgIAAGRycy9lMm9Eb2MueG1sUEsBAi0AFAAGAAgAAAAhADSBOhba&#10;AAAAAwEAAA8AAAAAAAAAAAAAAAAAowQAAGRycy9kb3ducmV2LnhtbFBLBQYAAAAABAAEAPMAAACq&#10;BQAAAAA=&#10;">
              <v:textbox style="mso-fit-shape-to-text:t" inset="5pt,0,0,0">
                <w:txbxContent>
                  <w:p w:rsidRPr="003D3DF0" w:rsidR="00ED40E4" w:rsidRDefault="00ED40E4" w14:paraId="1163FFC9" w14:textId="5CBE53BE">
                    <w:pPr>
                      <w:rPr>
                        <w:rFonts w:ascii="Calibri" w:hAnsi="Calibri" w:eastAsia="Calibri" w:cs="Calibri"/>
                        <w:color w:val="000000"/>
                        <w:szCs w:val="20"/>
                      </w:rPr>
                    </w:pPr>
                    <w:r w:rsidRPr="003D3DF0">
                      <w:rPr>
                        <w:rFonts w:ascii="Calibri" w:hAnsi="Calibri" w:eastAsia="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23B5"/>
    <w:multiLevelType w:val="multilevel"/>
    <w:tmpl w:val="E8A48D7C"/>
    <w:numStyleLink w:val="VariantaA-sla"/>
  </w:abstractNum>
  <w:abstractNum w:abstractNumId="1" w15:restartNumberingAfterBreak="0">
    <w:nsid w:val="01AD6AE1"/>
    <w:multiLevelType w:val="hybridMultilevel"/>
    <w:tmpl w:val="08F61F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0D1B93"/>
    <w:multiLevelType w:val="multilevel"/>
    <w:tmpl w:val="E8A48D7C"/>
    <w:styleLink w:val="VariantaA-sla"/>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68" w:hanging="794"/>
      </w:pPr>
      <w:rPr>
        <w:rFonts w:hint="default"/>
      </w:rPr>
    </w:lvl>
    <w:lvl w:ilvl="4">
      <w:start w:val="1"/>
      <w:numFmt w:val="decimal"/>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15:restartNumberingAfterBreak="0">
    <w:nsid w:val="0423536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3D7238"/>
    <w:multiLevelType w:val="hybridMultilevel"/>
    <w:tmpl w:val="4D30A24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9A6330"/>
    <w:multiLevelType w:val="hybridMultilevel"/>
    <w:tmpl w:val="E092BC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A53FD4"/>
    <w:multiLevelType w:val="hybridMultilevel"/>
    <w:tmpl w:val="795A0ED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36490"/>
    <w:multiLevelType w:val="hybridMultilevel"/>
    <w:tmpl w:val="B7D27336"/>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79D6145"/>
    <w:multiLevelType w:val="hybridMultilevel"/>
    <w:tmpl w:val="8BFEFAA4"/>
    <w:lvl w:ilvl="0" w:tplc="04050011">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89A5EA2"/>
    <w:multiLevelType w:val="multilevel"/>
    <w:tmpl w:val="E8BAE50A"/>
    <w:numStyleLink w:val="VariantaA-odrky"/>
  </w:abstractNum>
  <w:abstractNum w:abstractNumId="16" w15:restartNumberingAfterBreak="0">
    <w:nsid w:val="2D3508F2"/>
    <w:multiLevelType w:val="hybridMultilevel"/>
    <w:tmpl w:val="DFF4397A"/>
    <w:lvl w:ilvl="0" w:tplc="ADD8EA9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636AFC"/>
    <w:multiLevelType w:val="hybridMultilevel"/>
    <w:tmpl w:val="10865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135B0C"/>
    <w:multiLevelType w:val="hybridMultilevel"/>
    <w:tmpl w:val="506CB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A65F30"/>
    <w:multiLevelType w:val="hybridMultilevel"/>
    <w:tmpl w:val="FCA021B4"/>
    <w:lvl w:ilvl="0" w:tplc="04050001">
      <w:start w:val="1"/>
      <w:numFmt w:val="bullet"/>
      <w:lvlText w:val=""/>
      <w:lvlJc w:val="left"/>
      <w:pPr>
        <w:ind w:left="720" w:hanging="360"/>
      </w:pPr>
      <w:rPr>
        <w:rFonts w:ascii="Symbol" w:hAnsi="Symbol" w:hint="default"/>
      </w:rPr>
    </w:lvl>
    <w:lvl w:ilvl="1" w:tplc="710A1880">
      <w:numFmt w:val="bullet"/>
      <w:lvlText w:val="–"/>
      <w:lvlJc w:val="left"/>
      <w:pPr>
        <w:ind w:left="1440" w:hanging="360"/>
      </w:pPr>
      <w:rPr>
        <w:rFonts w:ascii="Calibri" w:eastAsiaTheme="minorEastAsia"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F97614B"/>
    <w:multiLevelType w:val="hybridMultilevel"/>
    <w:tmpl w:val="66B6C1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3045F96"/>
    <w:multiLevelType w:val="hybridMultilevel"/>
    <w:tmpl w:val="6ECCFD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D170A8"/>
    <w:multiLevelType w:val="hybridMultilevel"/>
    <w:tmpl w:val="5216A92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98D0FBD"/>
    <w:multiLevelType w:val="hybridMultilevel"/>
    <w:tmpl w:val="97F2A1B6"/>
    <w:lvl w:ilvl="0" w:tplc="9B1E7E7A">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3B0F6986"/>
    <w:multiLevelType w:val="hybridMultilevel"/>
    <w:tmpl w:val="245C6ADE"/>
    <w:lvl w:ilvl="0" w:tplc="A0FEDC9C">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6991E16"/>
    <w:multiLevelType w:val="hybridMultilevel"/>
    <w:tmpl w:val="B96868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A612772"/>
    <w:multiLevelType w:val="hybridMultilevel"/>
    <w:tmpl w:val="0F8A7D4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DC0C89"/>
    <w:multiLevelType w:val="multilevel"/>
    <w:tmpl w:val="E8A48D7C"/>
    <w:numStyleLink w:val="VariantaA-sla"/>
  </w:abstractNum>
  <w:abstractNum w:abstractNumId="32" w15:restartNumberingAfterBreak="0">
    <w:nsid w:val="584D5119"/>
    <w:multiLevelType w:val="hybridMultilevel"/>
    <w:tmpl w:val="5AA4CBFE"/>
    <w:lvl w:ilvl="0" w:tplc="9F864338">
      <w:start w:val="10"/>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abstractNum w:abstractNumId="35" w15:restartNumberingAfterBreak="0">
    <w:nsid w:val="5D3801AF"/>
    <w:multiLevelType w:val="hybridMultilevel"/>
    <w:tmpl w:val="823CA50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1A41E3"/>
    <w:multiLevelType w:val="hybridMultilevel"/>
    <w:tmpl w:val="E27A03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64653FD"/>
    <w:multiLevelType w:val="hybridMultilevel"/>
    <w:tmpl w:val="B4E096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6F04935"/>
    <w:multiLevelType w:val="hybridMultilevel"/>
    <w:tmpl w:val="5A141766"/>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9"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3A95C88"/>
    <w:multiLevelType w:val="hybridMultilevel"/>
    <w:tmpl w:val="B720B990"/>
    <w:lvl w:ilvl="0" w:tplc="8D6622D6">
      <w:numFmt w:val="bullet"/>
      <w:lvlText w:val="•"/>
      <w:lvlJc w:val="left"/>
      <w:pPr>
        <w:ind w:left="1060" w:hanging="700"/>
      </w:pPr>
      <w:rPr>
        <w:rFonts w:ascii="Calibri" w:eastAsiaTheme="minorEastAsia"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AD4792"/>
    <w:multiLevelType w:val="multilevel"/>
    <w:tmpl w:val="F91EA348"/>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68" w:hanging="794"/>
      </w:pPr>
      <w:rPr>
        <w:rFonts w:hint="default"/>
      </w:rPr>
    </w:lvl>
    <w:lvl w:ilvl="4">
      <w:start w:val="1"/>
      <w:numFmt w:val="decimal"/>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42" w15:restartNumberingAfterBreak="0">
    <w:nsid w:val="7EAD7940"/>
    <w:multiLevelType w:val="hybridMultilevel"/>
    <w:tmpl w:val="98927D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3"/>
  </w:num>
  <w:num w:numId="3">
    <w:abstractNumId w:val="29"/>
  </w:num>
  <w:num w:numId="4">
    <w:abstractNumId w:val="2"/>
  </w:num>
  <w:num w:numId="5">
    <w:abstractNumId w:val="34"/>
  </w:num>
  <w:num w:numId="6">
    <w:abstractNumId w:val="15"/>
  </w:num>
  <w:num w:numId="7">
    <w:abstractNumId w:val="6"/>
  </w:num>
  <w:num w:numId="8">
    <w:abstractNumId w:val="12"/>
  </w:num>
  <w:num w:numId="9">
    <w:abstractNumId w:val="7"/>
  </w:num>
  <w:num w:numId="10">
    <w:abstractNumId w:val="7"/>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1">
    <w:abstractNumId w:val="21"/>
  </w:num>
  <w:num w:numId="12">
    <w:abstractNumId w:val="11"/>
  </w:num>
  <w:num w:numId="13">
    <w:abstractNumId w:val="39"/>
  </w:num>
  <w:num w:numId="14">
    <w:abstractNumId w:val="5"/>
  </w:num>
  <w:num w:numId="15">
    <w:abstractNumId w:val="30"/>
  </w:num>
  <w:num w:numId="16">
    <w:abstractNumId w:val="0"/>
  </w:num>
  <w:num w:numId="17">
    <w:abstractNumId w:val="26"/>
  </w:num>
  <w:num w:numId="18">
    <w:abstractNumId w:val="13"/>
  </w:num>
  <w:num w:numId="19">
    <w:abstractNumId w:val="25"/>
  </w:num>
  <w:num w:numId="20">
    <w:abstractNumId w:val="18"/>
  </w:num>
  <w:num w:numId="21">
    <w:abstractNumId w:val="14"/>
  </w:num>
  <w:num w:numId="22">
    <w:abstractNumId w:val="19"/>
  </w:num>
  <w:num w:numId="23">
    <w:abstractNumId w:val="31"/>
  </w:num>
  <w:num w:numId="24">
    <w:abstractNumId w:val="41"/>
  </w:num>
  <w:num w:numId="25">
    <w:abstractNumId w:val="32"/>
  </w:num>
  <w:num w:numId="26">
    <w:abstractNumId w:val="42"/>
  </w:num>
  <w:num w:numId="27">
    <w:abstractNumId w:val="3"/>
  </w:num>
  <w:num w:numId="28">
    <w:abstractNumId w:val="24"/>
  </w:num>
  <w:num w:numId="29">
    <w:abstractNumId w:val="23"/>
  </w:num>
  <w:num w:numId="30">
    <w:abstractNumId w:val="35"/>
  </w:num>
  <w:num w:numId="31">
    <w:abstractNumId w:val="36"/>
  </w:num>
  <w:num w:numId="32">
    <w:abstractNumId w:val="38"/>
  </w:num>
  <w:num w:numId="33">
    <w:abstractNumId w:val="17"/>
  </w:num>
  <w:num w:numId="34">
    <w:abstractNumId w:val="40"/>
  </w:num>
  <w:num w:numId="35">
    <w:abstractNumId w:val="27"/>
  </w:num>
  <w:num w:numId="36">
    <w:abstractNumId w:val="37"/>
  </w:num>
  <w:num w:numId="37">
    <w:abstractNumId w:val="22"/>
  </w:num>
  <w:num w:numId="38">
    <w:abstractNumId w:val="4"/>
  </w:num>
  <w:num w:numId="39">
    <w:abstractNumId w:val="1"/>
  </w:num>
  <w:num w:numId="40">
    <w:abstractNumId w:val="28"/>
  </w:num>
  <w:num w:numId="41">
    <w:abstractNumId w:val="20"/>
  </w:num>
  <w:num w:numId="42">
    <w:abstractNumId w:val="9"/>
  </w:num>
  <w:num w:numId="43">
    <w:abstractNumId w:val="10"/>
  </w:num>
  <w:num w:numId="44">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PersonalInformation/>
  <w:removeDateAndTime/>
  <w:hideSpellingErrors/>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03467"/>
    <w:rsid w:val="0000738B"/>
    <w:rsid w:val="00011E16"/>
    <w:rsid w:val="00012CEA"/>
    <w:rsid w:val="000157DE"/>
    <w:rsid w:val="00015CE4"/>
    <w:rsid w:val="0002360A"/>
    <w:rsid w:val="000238AD"/>
    <w:rsid w:val="0002519F"/>
    <w:rsid w:val="0002674B"/>
    <w:rsid w:val="00030122"/>
    <w:rsid w:val="000304C5"/>
    <w:rsid w:val="000313FE"/>
    <w:rsid w:val="000316D7"/>
    <w:rsid w:val="000351B8"/>
    <w:rsid w:val="00040430"/>
    <w:rsid w:val="0004162E"/>
    <w:rsid w:val="000455D1"/>
    <w:rsid w:val="000460F8"/>
    <w:rsid w:val="00046601"/>
    <w:rsid w:val="0004786B"/>
    <w:rsid w:val="00047F03"/>
    <w:rsid w:val="00053657"/>
    <w:rsid w:val="00060182"/>
    <w:rsid w:val="00061096"/>
    <w:rsid w:val="00063405"/>
    <w:rsid w:val="00065FFD"/>
    <w:rsid w:val="000721A9"/>
    <w:rsid w:val="00072245"/>
    <w:rsid w:val="00073592"/>
    <w:rsid w:val="000737B6"/>
    <w:rsid w:val="000809B9"/>
    <w:rsid w:val="000811C8"/>
    <w:rsid w:val="000849E0"/>
    <w:rsid w:val="00090AFA"/>
    <w:rsid w:val="00090B40"/>
    <w:rsid w:val="000913CD"/>
    <w:rsid w:val="00094640"/>
    <w:rsid w:val="00095A0A"/>
    <w:rsid w:val="00096511"/>
    <w:rsid w:val="000A0730"/>
    <w:rsid w:val="000A0D0B"/>
    <w:rsid w:val="000B17DB"/>
    <w:rsid w:val="000B1B3D"/>
    <w:rsid w:val="000B3E85"/>
    <w:rsid w:val="000B4961"/>
    <w:rsid w:val="000B5901"/>
    <w:rsid w:val="000B5BBB"/>
    <w:rsid w:val="000C1477"/>
    <w:rsid w:val="000C1F51"/>
    <w:rsid w:val="000C4CAF"/>
    <w:rsid w:val="000D0106"/>
    <w:rsid w:val="000D0A1A"/>
    <w:rsid w:val="000D22E0"/>
    <w:rsid w:val="000D47BD"/>
    <w:rsid w:val="000D4EBC"/>
    <w:rsid w:val="000D58D4"/>
    <w:rsid w:val="000E0BF4"/>
    <w:rsid w:val="000E36D3"/>
    <w:rsid w:val="000E567F"/>
    <w:rsid w:val="000E75D3"/>
    <w:rsid w:val="000F1B12"/>
    <w:rsid w:val="000F1BE9"/>
    <w:rsid w:val="000F2808"/>
    <w:rsid w:val="000F4BF9"/>
    <w:rsid w:val="000F5BFB"/>
    <w:rsid w:val="000F72E9"/>
    <w:rsid w:val="00100214"/>
    <w:rsid w:val="00103F6D"/>
    <w:rsid w:val="00106D2D"/>
    <w:rsid w:val="00112DB7"/>
    <w:rsid w:val="00116B80"/>
    <w:rsid w:val="001174E2"/>
    <w:rsid w:val="00121485"/>
    <w:rsid w:val="00123A51"/>
    <w:rsid w:val="0012550F"/>
    <w:rsid w:val="00125EC0"/>
    <w:rsid w:val="001305DD"/>
    <w:rsid w:val="001376B7"/>
    <w:rsid w:val="00152530"/>
    <w:rsid w:val="00153508"/>
    <w:rsid w:val="00154EB2"/>
    <w:rsid w:val="001553F5"/>
    <w:rsid w:val="00161DB6"/>
    <w:rsid w:val="00162BD0"/>
    <w:rsid w:val="001647E9"/>
    <w:rsid w:val="00165A0E"/>
    <w:rsid w:val="00170074"/>
    <w:rsid w:val="00174CDE"/>
    <w:rsid w:val="00175956"/>
    <w:rsid w:val="0017602D"/>
    <w:rsid w:val="0018051B"/>
    <w:rsid w:val="0018167D"/>
    <w:rsid w:val="001836E1"/>
    <w:rsid w:val="001840C5"/>
    <w:rsid w:val="001851AC"/>
    <w:rsid w:val="00186750"/>
    <w:rsid w:val="00192434"/>
    <w:rsid w:val="001967BB"/>
    <w:rsid w:val="0019713A"/>
    <w:rsid w:val="001A2E96"/>
    <w:rsid w:val="001A5303"/>
    <w:rsid w:val="001A65E1"/>
    <w:rsid w:val="001A797B"/>
    <w:rsid w:val="001B1E4A"/>
    <w:rsid w:val="001B6E21"/>
    <w:rsid w:val="001B7CB8"/>
    <w:rsid w:val="001B7F39"/>
    <w:rsid w:val="001C296B"/>
    <w:rsid w:val="001C5B8D"/>
    <w:rsid w:val="001D165A"/>
    <w:rsid w:val="001D226E"/>
    <w:rsid w:val="001D27C0"/>
    <w:rsid w:val="001D3806"/>
    <w:rsid w:val="001D39D0"/>
    <w:rsid w:val="001D496F"/>
    <w:rsid w:val="001D503F"/>
    <w:rsid w:val="001E1E2E"/>
    <w:rsid w:val="001E4B64"/>
    <w:rsid w:val="001E55BB"/>
    <w:rsid w:val="001E7299"/>
    <w:rsid w:val="001E74C3"/>
    <w:rsid w:val="001F279E"/>
    <w:rsid w:val="001F6937"/>
    <w:rsid w:val="00201170"/>
    <w:rsid w:val="00202AE9"/>
    <w:rsid w:val="002055D5"/>
    <w:rsid w:val="00207E2B"/>
    <w:rsid w:val="00210878"/>
    <w:rsid w:val="00213FFA"/>
    <w:rsid w:val="00214D49"/>
    <w:rsid w:val="00217614"/>
    <w:rsid w:val="00220DE3"/>
    <w:rsid w:val="002245B9"/>
    <w:rsid w:val="00224759"/>
    <w:rsid w:val="00230123"/>
    <w:rsid w:val="00232078"/>
    <w:rsid w:val="00240208"/>
    <w:rsid w:val="00241183"/>
    <w:rsid w:val="002425C5"/>
    <w:rsid w:val="00243E71"/>
    <w:rsid w:val="002458DD"/>
    <w:rsid w:val="002501E0"/>
    <w:rsid w:val="00251645"/>
    <w:rsid w:val="0025290D"/>
    <w:rsid w:val="00253D48"/>
    <w:rsid w:val="00254FF5"/>
    <w:rsid w:val="0025521C"/>
    <w:rsid w:val="00256287"/>
    <w:rsid w:val="00260372"/>
    <w:rsid w:val="00261952"/>
    <w:rsid w:val="00261C3D"/>
    <w:rsid w:val="00262DAF"/>
    <w:rsid w:val="00262DD2"/>
    <w:rsid w:val="00266EBF"/>
    <w:rsid w:val="002755A9"/>
    <w:rsid w:val="00275967"/>
    <w:rsid w:val="002767A9"/>
    <w:rsid w:val="002800CB"/>
    <w:rsid w:val="0028222D"/>
    <w:rsid w:val="002835C3"/>
    <w:rsid w:val="002879DA"/>
    <w:rsid w:val="00292FA2"/>
    <w:rsid w:val="00293006"/>
    <w:rsid w:val="00293266"/>
    <w:rsid w:val="00295618"/>
    <w:rsid w:val="002A33D2"/>
    <w:rsid w:val="002A457B"/>
    <w:rsid w:val="002A562B"/>
    <w:rsid w:val="002A70A3"/>
    <w:rsid w:val="002A7893"/>
    <w:rsid w:val="002B1622"/>
    <w:rsid w:val="002B1F3F"/>
    <w:rsid w:val="002B28B4"/>
    <w:rsid w:val="002B3084"/>
    <w:rsid w:val="002B4F64"/>
    <w:rsid w:val="002B50EE"/>
    <w:rsid w:val="002B5E3D"/>
    <w:rsid w:val="002B6A90"/>
    <w:rsid w:val="002C00B6"/>
    <w:rsid w:val="002C44A9"/>
    <w:rsid w:val="002C76A1"/>
    <w:rsid w:val="002D32AD"/>
    <w:rsid w:val="002D32EA"/>
    <w:rsid w:val="002D3798"/>
    <w:rsid w:val="002D392C"/>
    <w:rsid w:val="002D436B"/>
    <w:rsid w:val="002D4BBC"/>
    <w:rsid w:val="002D6724"/>
    <w:rsid w:val="002E0852"/>
    <w:rsid w:val="002E2442"/>
    <w:rsid w:val="002F0E8C"/>
    <w:rsid w:val="002F5C22"/>
    <w:rsid w:val="00301AD4"/>
    <w:rsid w:val="00303B13"/>
    <w:rsid w:val="003040DB"/>
    <w:rsid w:val="00304D80"/>
    <w:rsid w:val="00310FA0"/>
    <w:rsid w:val="003135C2"/>
    <w:rsid w:val="0031414F"/>
    <w:rsid w:val="0031768B"/>
    <w:rsid w:val="0031775A"/>
    <w:rsid w:val="00320481"/>
    <w:rsid w:val="0032105D"/>
    <w:rsid w:val="00321BA2"/>
    <w:rsid w:val="00322A36"/>
    <w:rsid w:val="00322DE5"/>
    <w:rsid w:val="0032368E"/>
    <w:rsid w:val="00323C7A"/>
    <w:rsid w:val="003250CB"/>
    <w:rsid w:val="003265D8"/>
    <w:rsid w:val="00326F96"/>
    <w:rsid w:val="00340DFE"/>
    <w:rsid w:val="00341390"/>
    <w:rsid w:val="00341782"/>
    <w:rsid w:val="00341BCD"/>
    <w:rsid w:val="00343DCE"/>
    <w:rsid w:val="0034582A"/>
    <w:rsid w:val="003466D7"/>
    <w:rsid w:val="00352852"/>
    <w:rsid w:val="00353B02"/>
    <w:rsid w:val="0035462C"/>
    <w:rsid w:val="003547F3"/>
    <w:rsid w:val="0035647D"/>
    <w:rsid w:val="00360A93"/>
    <w:rsid w:val="00362B15"/>
    <w:rsid w:val="00363201"/>
    <w:rsid w:val="003701A4"/>
    <w:rsid w:val="00375713"/>
    <w:rsid w:val="00375F1F"/>
    <w:rsid w:val="003763A2"/>
    <w:rsid w:val="00376BDC"/>
    <w:rsid w:val="003807B9"/>
    <w:rsid w:val="00380B78"/>
    <w:rsid w:val="00381075"/>
    <w:rsid w:val="00383761"/>
    <w:rsid w:val="00386254"/>
    <w:rsid w:val="003865E1"/>
    <w:rsid w:val="0039029E"/>
    <w:rsid w:val="0039063C"/>
    <w:rsid w:val="0039193E"/>
    <w:rsid w:val="00392A21"/>
    <w:rsid w:val="00396B05"/>
    <w:rsid w:val="003A1D54"/>
    <w:rsid w:val="003A3366"/>
    <w:rsid w:val="003A46A8"/>
    <w:rsid w:val="003A586B"/>
    <w:rsid w:val="003A5D1F"/>
    <w:rsid w:val="003A6B65"/>
    <w:rsid w:val="003A76FF"/>
    <w:rsid w:val="003A7EBE"/>
    <w:rsid w:val="003B177D"/>
    <w:rsid w:val="003B2A48"/>
    <w:rsid w:val="003B4279"/>
    <w:rsid w:val="003B565A"/>
    <w:rsid w:val="003B78B5"/>
    <w:rsid w:val="003B7925"/>
    <w:rsid w:val="003C5414"/>
    <w:rsid w:val="003D3DF0"/>
    <w:rsid w:val="003D53F6"/>
    <w:rsid w:val="003E14A9"/>
    <w:rsid w:val="003E362B"/>
    <w:rsid w:val="003E59B2"/>
    <w:rsid w:val="003E75DA"/>
    <w:rsid w:val="003E7635"/>
    <w:rsid w:val="003F2110"/>
    <w:rsid w:val="003F2BC0"/>
    <w:rsid w:val="003F2D84"/>
    <w:rsid w:val="00400408"/>
    <w:rsid w:val="00400502"/>
    <w:rsid w:val="0040182E"/>
    <w:rsid w:val="00406E8E"/>
    <w:rsid w:val="00407D41"/>
    <w:rsid w:val="00410DCE"/>
    <w:rsid w:val="004120BB"/>
    <w:rsid w:val="004130A8"/>
    <w:rsid w:val="004136D9"/>
    <w:rsid w:val="0041427F"/>
    <w:rsid w:val="0042190B"/>
    <w:rsid w:val="00422958"/>
    <w:rsid w:val="00423E5B"/>
    <w:rsid w:val="0042456E"/>
    <w:rsid w:val="0042683B"/>
    <w:rsid w:val="00427DB0"/>
    <w:rsid w:val="004316C1"/>
    <w:rsid w:val="00437ABA"/>
    <w:rsid w:val="004412C8"/>
    <w:rsid w:val="004436B9"/>
    <w:rsid w:val="00445125"/>
    <w:rsid w:val="004467AA"/>
    <w:rsid w:val="00450492"/>
    <w:rsid w:val="004509E5"/>
    <w:rsid w:val="004528A5"/>
    <w:rsid w:val="00454FBB"/>
    <w:rsid w:val="00455594"/>
    <w:rsid w:val="00455B67"/>
    <w:rsid w:val="00455BCD"/>
    <w:rsid w:val="00456A7C"/>
    <w:rsid w:val="004634D8"/>
    <w:rsid w:val="00475018"/>
    <w:rsid w:val="00476463"/>
    <w:rsid w:val="0048151C"/>
    <w:rsid w:val="00481C6C"/>
    <w:rsid w:val="0048233C"/>
    <w:rsid w:val="00482E87"/>
    <w:rsid w:val="00484068"/>
    <w:rsid w:val="0048498C"/>
    <w:rsid w:val="00486C6D"/>
    <w:rsid w:val="00486FB9"/>
    <w:rsid w:val="00495DA1"/>
    <w:rsid w:val="004A3DC1"/>
    <w:rsid w:val="004A7F97"/>
    <w:rsid w:val="004B3BB5"/>
    <w:rsid w:val="004B5A88"/>
    <w:rsid w:val="004B5B33"/>
    <w:rsid w:val="004B5F0D"/>
    <w:rsid w:val="004B7BA8"/>
    <w:rsid w:val="004C179A"/>
    <w:rsid w:val="004C1832"/>
    <w:rsid w:val="004C212A"/>
    <w:rsid w:val="004C2FE0"/>
    <w:rsid w:val="004C71E4"/>
    <w:rsid w:val="004D03CA"/>
    <w:rsid w:val="004D4989"/>
    <w:rsid w:val="004D75E8"/>
    <w:rsid w:val="004D7811"/>
    <w:rsid w:val="004D7D6C"/>
    <w:rsid w:val="004E03EB"/>
    <w:rsid w:val="004E485A"/>
    <w:rsid w:val="004E6EB1"/>
    <w:rsid w:val="004F219A"/>
    <w:rsid w:val="004F3625"/>
    <w:rsid w:val="004F369A"/>
    <w:rsid w:val="00500232"/>
    <w:rsid w:val="005032B6"/>
    <w:rsid w:val="00504668"/>
    <w:rsid w:val="00506327"/>
    <w:rsid w:val="0050633D"/>
    <w:rsid w:val="0050721B"/>
    <w:rsid w:val="00507507"/>
    <w:rsid w:val="00511FB5"/>
    <w:rsid w:val="005125AF"/>
    <w:rsid w:val="005149C1"/>
    <w:rsid w:val="005170DE"/>
    <w:rsid w:val="00517549"/>
    <w:rsid w:val="00520B41"/>
    <w:rsid w:val="0052173C"/>
    <w:rsid w:val="00523644"/>
    <w:rsid w:val="00524C56"/>
    <w:rsid w:val="0052746F"/>
    <w:rsid w:val="00531D26"/>
    <w:rsid w:val="00535CE0"/>
    <w:rsid w:val="00536A29"/>
    <w:rsid w:val="00537569"/>
    <w:rsid w:val="0054016D"/>
    <w:rsid w:val="00540447"/>
    <w:rsid w:val="00540F75"/>
    <w:rsid w:val="00542BB8"/>
    <w:rsid w:val="005455E1"/>
    <w:rsid w:val="005502BD"/>
    <w:rsid w:val="005526B4"/>
    <w:rsid w:val="00553190"/>
    <w:rsid w:val="00553BE5"/>
    <w:rsid w:val="00556787"/>
    <w:rsid w:val="00561C23"/>
    <w:rsid w:val="00561FF7"/>
    <w:rsid w:val="00562881"/>
    <w:rsid w:val="0056670F"/>
    <w:rsid w:val="0057750D"/>
    <w:rsid w:val="00577BB6"/>
    <w:rsid w:val="005813D5"/>
    <w:rsid w:val="00585AD6"/>
    <w:rsid w:val="00585D95"/>
    <w:rsid w:val="005878B3"/>
    <w:rsid w:val="00587956"/>
    <w:rsid w:val="005920CA"/>
    <w:rsid w:val="005928E2"/>
    <w:rsid w:val="005943AD"/>
    <w:rsid w:val="005954D4"/>
    <w:rsid w:val="00596825"/>
    <w:rsid w:val="005A1B07"/>
    <w:rsid w:val="005A27A2"/>
    <w:rsid w:val="005A5256"/>
    <w:rsid w:val="005B09B6"/>
    <w:rsid w:val="005B2771"/>
    <w:rsid w:val="005B387A"/>
    <w:rsid w:val="005C1CD9"/>
    <w:rsid w:val="005C2560"/>
    <w:rsid w:val="005C2595"/>
    <w:rsid w:val="005C4FB7"/>
    <w:rsid w:val="005C5403"/>
    <w:rsid w:val="005D25C9"/>
    <w:rsid w:val="005D47CB"/>
    <w:rsid w:val="005E0FC3"/>
    <w:rsid w:val="005E51B5"/>
    <w:rsid w:val="005E6AD7"/>
    <w:rsid w:val="005F0A53"/>
    <w:rsid w:val="005F526B"/>
    <w:rsid w:val="005F602A"/>
    <w:rsid w:val="005F7585"/>
    <w:rsid w:val="006012F7"/>
    <w:rsid w:val="0060344B"/>
    <w:rsid w:val="00604B99"/>
    <w:rsid w:val="006073B3"/>
    <w:rsid w:val="00610C49"/>
    <w:rsid w:val="00615CDA"/>
    <w:rsid w:val="0062032B"/>
    <w:rsid w:val="0062461C"/>
    <w:rsid w:val="00624ECB"/>
    <w:rsid w:val="0062636E"/>
    <w:rsid w:val="00626622"/>
    <w:rsid w:val="00633079"/>
    <w:rsid w:val="006456C2"/>
    <w:rsid w:val="00645C9D"/>
    <w:rsid w:val="00647C58"/>
    <w:rsid w:val="00650C6C"/>
    <w:rsid w:val="00652FE6"/>
    <w:rsid w:val="0065380D"/>
    <w:rsid w:val="00653CB9"/>
    <w:rsid w:val="00657A4A"/>
    <w:rsid w:val="006608D1"/>
    <w:rsid w:val="00664670"/>
    <w:rsid w:val="00665057"/>
    <w:rsid w:val="006650D2"/>
    <w:rsid w:val="00665A11"/>
    <w:rsid w:val="00670468"/>
    <w:rsid w:val="00675172"/>
    <w:rsid w:val="00677048"/>
    <w:rsid w:val="0068195D"/>
    <w:rsid w:val="006819F2"/>
    <w:rsid w:val="006829F9"/>
    <w:rsid w:val="0068437C"/>
    <w:rsid w:val="00691830"/>
    <w:rsid w:val="00694969"/>
    <w:rsid w:val="00695518"/>
    <w:rsid w:val="006A0F44"/>
    <w:rsid w:val="006A428B"/>
    <w:rsid w:val="006B1A94"/>
    <w:rsid w:val="006B2FE0"/>
    <w:rsid w:val="006B3CA6"/>
    <w:rsid w:val="006B6008"/>
    <w:rsid w:val="006B7208"/>
    <w:rsid w:val="006C102B"/>
    <w:rsid w:val="006C1725"/>
    <w:rsid w:val="006C301D"/>
    <w:rsid w:val="006D04EF"/>
    <w:rsid w:val="006D18F9"/>
    <w:rsid w:val="006D3F2D"/>
    <w:rsid w:val="006D6CA9"/>
    <w:rsid w:val="006E1B3E"/>
    <w:rsid w:val="006E2FB0"/>
    <w:rsid w:val="006E52CA"/>
    <w:rsid w:val="006F230C"/>
    <w:rsid w:val="006F7851"/>
    <w:rsid w:val="00705DC6"/>
    <w:rsid w:val="00706127"/>
    <w:rsid w:val="0070784D"/>
    <w:rsid w:val="007102D2"/>
    <w:rsid w:val="00710A67"/>
    <w:rsid w:val="00713948"/>
    <w:rsid w:val="00713A05"/>
    <w:rsid w:val="0071469A"/>
    <w:rsid w:val="00714931"/>
    <w:rsid w:val="007158F4"/>
    <w:rsid w:val="00717494"/>
    <w:rsid w:val="00720D4E"/>
    <w:rsid w:val="00725693"/>
    <w:rsid w:val="00726AEC"/>
    <w:rsid w:val="00727FAA"/>
    <w:rsid w:val="007318F2"/>
    <w:rsid w:val="00731EEE"/>
    <w:rsid w:val="00732347"/>
    <w:rsid w:val="00733CF2"/>
    <w:rsid w:val="0073550F"/>
    <w:rsid w:val="007358E4"/>
    <w:rsid w:val="00744BAF"/>
    <w:rsid w:val="00746805"/>
    <w:rsid w:val="00747DD8"/>
    <w:rsid w:val="00751C89"/>
    <w:rsid w:val="00753A27"/>
    <w:rsid w:val="007546BA"/>
    <w:rsid w:val="00757A6F"/>
    <w:rsid w:val="00757EE5"/>
    <w:rsid w:val="007615D5"/>
    <w:rsid w:val="00764B62"/>
    <w:rsid w:val="00765381"/>
    <w:rsid w:val="00765514"/>
    <w:rsid w:val="00766E30"/>
    <w:rsid w:val="007679DB"/>
    <w:rsid w:val="00770320"/>
    <w:rsid w:val="00772309"/>
    <w:rsid w:val="00772A1B"/>
    <w:rsid w:val="007732FC"/>
    <w:rsid w:val="0077644F"/>
    <w:rsid w:val="00781887"/>
    <w:rsid w:val="00783BDA"/>
    <w:rsid w:val="007910D1"/>
    <w:rsid w:val="0079342A"/>
    <w:rsid w:val="0079382D"/>
    <w:rsid w:val="007A4D56"/>
    <w:rsid w:val="007A6985"/>
    <w:rsid w:val="007A7FC1"/>
    <w:rsid w:val="007B2122"/>
    <w:rsid w:val="007B4949"/>
    <w:rsid w:val="007B6853"/>
    <w:rsid w:val="007B6AF3"/>
    <w:rsid w:val="007B7163"/>
    <w:rsid w:val="007B7CD6"/>
    <w:rsid w:val="007C7035"/>
    <w:rsid w:val="007C7647"/>
    <w:rsid w:val="007D4545"/>
    <w:rsid w:val="007D66B6"/>
    <w:rsid w:val="007E16A6"/>
    <w:rsid w:val="007E1878"/>
    <w:rsid w:val="007E2342"/>
    <w:rsid w:val="007E2467"/>
    <w:rsid w:val="007E3F7C"/>
    <w:rsid w:val="007E4530"/>
    <w:rsid w:val="007E6D97"/>
    <w:rsid w:val="007E7F2E"/>
    <w:rsid w:val="007F0BC6"/>
    <w:rsid w:val="007F3563"/>
    <w:rsid w:val="007F679E"/>
    <w:rsid w:val="00800376"/>
    <w:rsid w:val="00801B1F"/>
    <w:rsid w:val="0080308C"/>
    <w:rsid w:val="00803DE4"/>
    <w:rsid w:val="00806419"/>
    <w:rsid w:val="00807500"/>
    <w:rsid w:val="00813068"/>
    <w:rsid w:val="00813715"/>
    <w:rsid w:val="00814176"/>
    <w:rsid w:val="008236DA"/>
    <w:rsid w:val="0082407D"/>
    <w:rsid w:val="00830ADF"/>
    <w:rsid w:val="00831374"/>
    <w:rsid w:val="00832AE2"/>
    <w:rsid w:val="008360EB"/>
    <w:rsid w:val="00844BBA"/>
    <w:rsid w:val="00844CD5"/>
    <w:rsid w:val="008508FC"/>
    <w:rsid w:val="00857580"/>
    <w:rsid w:val="0085EEFF"/>
    <w:rsid w:val="00862C94"/>
    <w:rsid w:val="0086341B"/>
    <w:rsid w:val="00865238"/>
    <w:rsid w:val="008667BF"/>
    <w:rsid w:val="00870FA7"/>
    <w:rsid w:val="00873617"/>
    <w:rsid w:val="008762E7"/>
    <w:rsid w:val="00882665"/>
    <w:rsid w:val="008841BD"/>
    <w:rsid w:val="00886B9F"/>
    <w:rsid w:val="00887AA1"/>
    <w:rsid w:val="008902A1"/>
    <w:rsid w:val="008906BC"/>
    <w:rsid w:val="00895645"/>
    <w:rsid w:val="00896764"/>
    <w:rsid w:val="00897432"/>
    <w:rsid w:val="008A0902"/>
    <w:rsid w:val="008A2B02"/>
    <w:rsid w:val="008A5B73"/>
    <w:rsid w:val="008A6221"/>
    <w:rsid w:val="008A63BA"/>
    <w:rsid w:val="008A7917"/>
    <w:rsid w:val="008B032D"/>
    <w:rsid w:val="008B2B92"/>
    <w:rsid w:val="008B65B6"/>
    <w:rsid w:val="008B78A4"/>
    <w:rsid w:val="008C15EF"/>
    <w:rsid w:val="008C26BD"/>
    <w:rsid w:val="008C3782"/>
    <w:rsid w:val="008C6E3F"/>
    <w:rsid w:val="008C747D"/>
    <w:rsid w:val="008D2ACC"/>
    <w:rsid w:val="008D4A32"/>
    <w:rsid w:val="008D593A"/>
    <w:rsid w:val="008E0D2D"/>
    <w:rsid w:val="008E0EAF"/>
    <w:rsid w:val="008E1D3B"/>
    <w:rsid w:val="008E368F"/>
    <w:rsid w:val="008E5388"/>
    <w:rsid w:val="008E700B"/>
    <w:rsid w:val="008E7760"/>
    <w:rsid w:val="008E785C"/>
    <w:rsid w:val="008F255E"/>
    <w:rsid w:val="008F36E5"/>
    <w:rsid w:val="0090151D"/>
    <w:rsid w:val="00901F07"/>
    <w:rsid w:val="00906F54"/>
    <w:rsid w:val="00907769"/>
    <w:rsid w:val="00911475"/>
    <w:rsid w:val="00915CD4"/>
    <w:rsid w:val="00916DCB"/>
    <w:rsid w:val="00922001"/>
    <w:rsid w:val="00922C17"/>
    <w:rsid w:val="00922D7A"/>
    <w:rsid w:val="009278A6"/>
    <w:rsid w:val="009303FA"/>
    <w:rsid w:val="009353AE"/>
    <w:rsid w:val="00936081"/>
    <w:rsid w:val="00936507"/>
    <w:rsid w:val="00937764"/>
    <w:rsid w:val="00940AF8"/>
    <w:rsid w:val="00942DDD"/>
    <w:rsid w:val="009513FB"/>
    <w:rsid w:val="009516A8"/>
    <w:rsid w:val="00955054"/>
    <w:rsid w:val="00963FB5"/>
    <w:rsid w:val="0096502B"/>
    <w:rsid w:val="00965908"/>
    <w:rsid w:val="0097033A"/>
    <w:rsid w:val="00972433"/>
    <w:rsid w:val="00973541"/>
    <w:rsid w:val="00973675"/>
    <w:rsid w:val="0097705C"/>
    <w:rsid w:val="009823B0"/>
    <w:rsid w:val="0098260D"/>
    <w:rsid w:val="009855E7"/>
    <w:rsid w:val="0099080E"/>
    <w:rsid w:val="009A16FD"/>
    <w:rsid w:val="009A38CD"/>
    <w:rsid w:val="009A3A80"/>
    <w:rsid w:val="009A4494"/>
    <w:rsid w:val="009A517D"/>
    <w:rsid w:val="009B08CE"/>
    <w:rsid w:val="009B163C"/>
    <w:rsid w:val="009B1F10"/>
    <w:rsid w:val="009B4860"/>
    <w:rsid w:val="009B5F0F"/>
    <w:rsid w:val="009B7F20"/>
    <w:rsid w:val="009C5DB2"/>
    <w:rsid w:val="009C7AA9"/>
    <w:rsid w:val="009C7EEC"/>
    <w:rsid w:val="009D2137"/>
    <w:rsid w:val="009D3887"/>
    <w:rsid w:val="009D4960"/>
    <w:rsid w:val="009D5B6B"/>
    <w:rsid w:val="009D6F8E"/>
    <w:rsid w:val="009D7A71"/>
    <w:rsid w:val="009E4C90"/>
    <w:rsid w:val="009E564C"/>
    <w:rsid w:val="009F2385"/>
    <w:rsid w:val="009F393D"/>
    <w:rsid w:val="009F43A7"/>
    <w:rsid w:val="009F530E"/>
    <w:rsid w:val="009F5F8E"/>
    <w:rsid w:val="009F7F46"/>
    <w:rsid w:val="00A000BF"/>
    <w:rsid w:val="00A00624"/>
    <w:rsid w:val="00A012E2"/>
    <w:rsid w:val="00A020D3"/>
    <w:rsid w:val="00A0263F"/>
    <w:rsid w:val="00A039D7"/>
    <w:rsid w:val="00A049DF"/>
    <w:rsid w:val="00A0587E"/>
    <w:rsid w:val="00A071DE"/>
    <w:rsid w:val="00A0752D"/>
    <w:rsid w:val="00A0796F"/>
    <w:rsid w:val="00A12790"/>
    <w:rsid w:val="00A14AED"/>
    <w:rsid w:val="00A16D76"/>
    <w:rsid w:val="00A16FF2"/>
    <w:rsid w:val="00A20F28"/>
    <w:rsid w:val="00A21538"/>
    <w:rsid w:val="00A2183D"/>
    <w:rsid w:val="00A21E65"/>
    <w:rsid w:val="00A23AE3"/>
    <w:rsid w:val="00A275BC"/>
    <w:rsid w:val="00A36774"/>
    <w:rsid w:val="00A431C5"/>
    <w:rsid w:val="00A464B4"/>
    <w:rsid w:val="00A478F8"/>
    <w:rsid w:val="00A50364"/>
    <w:rsid w:val="00A505B1"/>
    <w:rsid w:val="00A528B0"/>
    <w:rsid w:val="00A534CF"/>
    <w:rsid w:val="00A53DE6"/>
    <w:rsid w:val="00A566D7"/>
    <w:rsid w:val="00A60ECD"/>
    <w:rsid w:val="00A63D6B"/>
    <w:rsid w:val="00A6457B"/>
    <w:rsid w:val="00A66DE8"/>
    <w:rsid w:val="00A70164"/>
    <w:rsid w:val="00A70541"/>
    <w:rsid w:val="00A7742A"/>
    <w:rsid w:val="00A77D12"/>
    <w:rsid w:val="00A80C16"/>
    <w:rsid w:val="00A80F3B"/>
    <w:rsid w:val="00A84B52"/>
    <w:rsid w:val="00A84D2B"/>
    <w:rsid w:val="00A8660F"/>
    <w:rsid w:val="00A86963"/>
    <w:rsid w:val="00A94496"/>
    <w:rsid w:val="00A9488C"/>
    <w:rsid w:val="00A95C48"/>
    <w:rsid w:val="00A95ED3"/>
    <w:rsid w:val="00A976D1"/>
    <w:rsid w:val="00AA010E"/>
    <w:rsid w:val="00AA0FA0"/>
    <w:rsid w:val="00AA7056"/>
    <w:rsid w:val="00AA70F9"/>
    <w:rsid w:val="00AA74F7"/>
    <w:rsid w:val="00AB31C6"/>
    <w:rsid w:val="00AB523B"/>
    <w:rsid w:val="00AB7796"/>
    <w:rsid w:val="00AC14EC"/>
    <w:rsid w:val="00AC1ABD"/>
    <w:rsid w:val="00AC4F8E"/>
    <w:rsid w:val="00AC638D"/>
    <w:rsid w:val="00AC6B07"/>
    <w:rsid w:val="00AC7DC5"/>
    <w:rsid w:val="00AD58FF"/>
    <w:rsid w:val="00AD71FE"/>
    <w:rsid w:val="00AD7E40"/>
    <w:rsid w:val="00AE17C9"/>
    <w:rsid w:val="00AE3230"/>
    <w:rsid w:val="00AE495F"/>
    <w:rsid w:val="00AF2C26"/>
    <w:rsid w:val="00AF4296"/>
    <w:rsid w:val="00B04624"/>
    <w:rsid w:val="00B05847"/>
    <w:rsid w:val="00B06200"/>
    <w:rsid w:val="00B1477A"/>
    <w:rsid w:val="00B17097"/>
    <w:rsid w:val="00B20824"/>
    <w:rsid w:val="00B20993"/>
    <w:rsid w:val="00B24FEE"/>
    <w:rsid w:val="00B4211D"/>
    <w:rsid w:val="00B42151"/>
    <w:rsid w:val="00B42E96"/>
    <w:rsid w:val="00B43144"/>
    <w:rsid w:val="00B50EE6"/>
    <w:rsid w:val="00B50F6B"/>
    <w:rsid w:val="00B5128E"/>
    <w:rsid w:val="00B52185"/>
    <w:rsid w:val="00B6366E"/>
    <w:rsid w:val="00B63DE1"/>
    <w:rsid w:val="00B679BF"/>
    <w:rsid w:val="00B74257"/>
    <w:rsid w:val="00B7431A"/>
    <w:rsid w:val="00B74C62"/>
    <w:rsid w:val="00B8342E"/>
    <w:rsid w:val="00B84160"/>
    <w:rsid w:val="00B87E83"/>
    <w:rsid w:val="00B903BF"/>
    <w:rsid w:val="00B91739"/>
    <w:rsid w:val="00B91C72"/>
    <w:rsid w:val="00B9753A"/>
    <w:rsid w:val="00BA6339"/>
    <w:rsid w:val="00BB479C"/>
    <w:rsid w:val="00BB4CD0"/>
    <w:rsid w:val="00BC1EC2"/>
    <w:rsid w:val="00BC2A70"/>
    <w:rsid w:val="00BC4CA9"/>
    <w:rsid w:val="00BC539A"/>
    <w:rsid w:val="00BC66D9"/>
    <w:rsid w:val="00BD05E3"/>
    <w:rsid w:val="00BD1532"/>
    <w:rsid w:val="00BD3E38"/>
    <w:rsid w:val="00BD75A2"/>
    <w:rsid w:val="00BE0464"/>
    <w:rsid w:val="00BE5214"/>
    <w:rsid w:val="00BE65AF"/>
    <w:rsid w:val="00BF2C2D"/>
    <w:rsid w:val="00BF3E46"/>
    <w:rsid w:val="00BF6E64"/>
    <w:rsid w:val="00C046DC"/>
    <w:rsid w:val="00C04D0C"/>
    <w:rsid w:val="00C0761F"/>
    <w:rsid w:val="00C15020"/>
    <w:rsid w:val="00C2017A"/>
    <w:rsid w:val="00C20470"/>
    <w:rsid w:val="00C22C34"/>
    <w:rsid w:val="00C25DAB"/>
    <w:rsid w:val="00C30419"/>
    <w:rsid w:val="00C32F6F"/>
    <w:rsid w:val="00C34B2F"/>
    <w:rsid w:val="00C350D8"/>
    <w:rsid w:val="00C42CDB"/>
    <w:rsid w:val="00C4331F"/>
    <w:rsid w:val="00C43A23"/>
    <w:rsid w:val="00C4641B"/>
    <w:rsid w:val="00C53A2B"/>
    <w:rsid w:val="00C544C8"/>
    <w:rsid w:val="00C54EAB"/>
    <w:rsid w:val="00C55371"/>
    <w:rsid w:val="00C5609A"/>
    <w:rsid w:val="00C643FA"/>
    <w:rsid w:val="00C6467A"/>
    <w:rsid w:val="00C6690E"/>
    <w:rsid w:val="00C703C5"/>
    <w:rsid w:val="00C726B0"/>
    <w:rsid w:val="00C72AB1"/>
    <w:rsid w:val="00C740E1"/>
    <w:rsid w:val="00C74B92"/>
    <w:rsid w:val="00C75086"/>
    <w:rsid w:val="00C77036"/>
    <w:rsid w:val="00C7730F"/>
    <w:rsid w:val="00C778C7"/>
    <w:rsid w:val="00C805F2"/>
    <w:rsid w:val="00C87828"/>
    <w:rsid w:val="00C92EB8"/>
    <w:rsid w:val="00CA201E"/>
    <w:rsid w:val="00CA2177"/>
    <w:rsid w:val="00CA38AC"/>
    <w:rsid w:val="00CA574F"/>
    <w:rsid w:val="00CB32C9"/>
    <w:rsid w:val="00CB4803"/>
    <w:rsid w:val="00CB780B"/>
    <w:rsid w:val="00CC013D"/>
    <w:rsid w:val="00CC2A6E"/>
    <w:rsid w:val="00CC44B8"/>
    <w:rsid w:val="00CC5E40"/>
    <w:rsid w:val="00CD131D"/>
    <w:rsid w:val="00CD2431"/>
    <w:rsid w:val="00CD50C0"/>
    <w:rsid w:val="00CD50DA"/>
    <w:rsid w:val="00CD6358"/>
    <w:rsid w:val="00CD6A76"/>
    <w:rsid w:val="00CE0CB8"/>
    <w:rsid w:val="00CE116D"/>
    <w:rsid w:val="00CE2567"/>
    <w:rsid w:val="00CE61AD"/>
    <w:rsid w:val="00CF0AB0"/>
    <w:rsid w:val="00CF1284"/>
    <w:rsid w:val="00CF1FBD"/>
    <w:rsid w:val="00CF431F"/>
    <w:rsid w:val="00CF5872"/>
    <w:rsid w:val="00D02426"/>
    <w:rsid w:val="00D03BC6"/>
    <w:rsid w:val="00D047E4"/>
    <w:rsid w:val="00D04D51"/>
    <w:rsid w:val="00D05EF0"/>
    <w:rsid w:val="00D1368A"/>
    <w:rsid w:val="00D1569F"/>
    <w:rsid w:val="00D171DE"/>
    <w:rsid w:val="00D20B1E"/>
    <w:rsid w:val="00D21391"/>
    <w:rsid w:val="00D22462"/>
    <w:rsid w:val="00D22699"/>
    <w:rsid w:val="00D230AC"/>
    <w:rsid w:val="00D31E3C"/>
    <w:rsid w:val="00D32489"/>
    <w:rsid w:val="00D32D8B"/>
    <w:rsid w:val="00D40D28"/>
    <w:rsid w:val="00D41597"/>
    <w:rsid w:val="00D41D62"/>
    <w:rsid w:val="00D42862"/>
    <w:rsid w:val="00D42E74"/>
    <w:rsid w:val="00D62487"/>
    <w:rsid w:val="00D63C0B"/>
    <w:rsid w:val="00D6798F"/>
    <w:rsid w:val="00D73CB8"/>
    <w:rsid w:val="00D7640A"/>
    <w:rsid w:val="00D77658"/>
    <w:rsid w:val="00D82F9F"/>
    <w:rsid w:val="00D838C9"/>
    <w:rsid w:val="00D856C3"/>
    <w:rsid w:val="00D856C5"/>
    <w:rsid w:val="00D8657F"/>
    <w:rsid w:val="00D90AD3"/>
    <w:rsid w:val="00DA7591"/>
    <w:rsid w:val="00DA76E2"/>
    <w:rsid w:val="00DA796F"/>
    <w:rsid w:val="00DB66A7"/>
    <w:rsid w:val="00DB7834"/>
    <w:rsid w:val="00DC46AB"/>
    <w:rsid w:val="00DC4FF8"/>
    <w:rsid w:val="00DC5748"/>
    <w:rsid w:val="00DC58CD"/>
    <w:rsid w:val="00DC6470"/>
    <w:rsid w:val="00DD101C"/>
    <w:rsid w:val="00DD42E9"/>
    <w:rsid w:val="00DD5E01"/>
    <w:rsid w:val="00DD6C05"/>
    <w:rsid w:val="00DE2953"/>
    <w:rsid w:val="00DE43A6"/>
    <w:rsid w:val="00DE4AA0"/>
    <w:rsid w:val="00DE5C70"/>
    <w:rsid w:val="00DF2D79"/>
    <w:rsid w:val="00E01139"/>
    <w:rsid w:val="00E05D2F"/>
    <w:rsid w:val="00E05EA7"/>
    <w:rsid w:val="00E0749B"/>
    <w:rsid w:val="00E1257A"/>
    <w:rsid w:val="00E14884"/>
    <w:rsid w:val="00E15D08"/>
    <w:rsid w:val="00E21279"/>
    <w:rsid w:val="00E23F0D"/>
    <w:rsid w:val="00E31E0A"/>
    <w:rsid w:val="00E32798"/>
    <w:rsid w:val="00E33741"/>
    <w:rsid w:val="00E346C9"/>
    <w:rsid w:val="00E358F2"/>
    <w:rsid w:val="00E36E77"/>
    <w:rsid w:val="00E4019A"/>
    <w:rsid w:val="00E4099F"/>
    <w:rsid w:val="00E412E4"/>
    <w:rsid w:val="00E449A1"/>
    <w:rsid w:val="00E467C6"/>
    <w:rsid w:val="00E46C77"/>
    <w:rsid w:val="00E51A7B"/>
    <w:rsid w:val="00E51C91"/>
    <w:rsid w:val="00E541C5"/>
    <w:rsid w:val="00E60E43"/>
    <w:rsid w:val="00E611BD"/>
    <w:rsid w:val="00E645F7"/>
    <w:rsid w:val="00E650F5"/>
    <w:rsid w:val="00E667C1"/>
    <w:rsid w:val="00E804CE"/>
    <w:rsid w:val="00E81962"/>
    <w:rsid w:val="00E87ED8"/>
    <w:rsid w:val="00E9585C"/>
    <w:rsid w:val="00E96120"/>
    <w:rsid w:val="00EA0221"/>
    <w:rsid w:val="00EA36EB"/>
    <w:rsid w:val="00EA48D0"/>
    <w:rsid w:val="00EA5980"/>
    <w:rsid w:val="00EA6370"/>
    <w:rsid w:val="00EA6FBE"/>
    <w:rsid w:val="00EB04BD"/>
    <w:rsid w:val="00EB0A81"/>
    <w:rsid w:val="00EB0C8B"/>
    <w:rsid w:val="00EB5176"/>
    <w:rsid w:val="00EB57AD"/>
    <w:rsid w:val="00EB602F"/>
    <w:rsid w:val="00EB63C1"/>
    <w:rsid w:val="00EB6791"/>
    <w:rsid w:val="00EC3F88"/>
    <w:rsid w:val="00EC7227"/>
    <w:rsid w:val="00ED36D8"/>
    <w:rsid w:val="00ED40E4"/>
    <w:rsid w:val="00ED538F"/>
    <w:rsid w:val="00EE261A"/>
    <w:rsid w:val="00EE51EC"/>
    <w:rsid w:val="00EE6A6E"/>
    <w:rsid w:val="00EE6BD7"/>
    <w:rsid w:val="00EF0DA7"/>
    <w:rsid w:val="00EF1DD3"/>
    <w:rsid w:val="00EF3CDD"/>
    <w:rsid w:val="00EF4664"/>
    <w:rsid w:val="00EF6D2B"/>
    <w:rsid w:val="00EF700B"/>
    <w:rsid w:val="00F008BB"/>
    <w:rsid w:val="00F03F65"/>
    <w:rsid w:val="00F0582B"/>
    <w:rsid w:val="00F0689D"/>
    <w:rsid w:val="00F20277"/>
    <w:rsid w:val="00F20D5A"/>
    <w:rsid w:val="00F221F7"/>
    <w:rsid w:val="00F24C34"/>
    <w:rsid w:val="00F3256D"/>
    <w:rsid w:val="00F36FB6"/>
    <w:rsid w:val="00F37453"/>
    <w:rsid w:val="00F4119F"/>
    <w:rsid w:val="00F44523"/>
    <w:rsid w:val="00F51497"/>
    <w:rsid w:val="00F52860"/>
    <w:rsid w:val="00F54210"/>
    <w:rsid w:val="00F577A0"/>
    <w:rsid w:val="00F617FA"/>
    <w:rsid w:val="00F6273B"/>
    <w:rsid w:val="00F62979"/>
    <w:rsid w:val="00F643CA"/>
    <w:rsid w:val="00F6594F"/>
    <w:rsid w:val="00F70162"/>
    <w:rsid w:val="00F76C18"/>
    <w:rsid w:val="00F814D4"/>
    <w:rsid w:val="00F87B1D"/>
    <w:rsid w:val="00F90833"/>
    <w:rsid w:val="00F91777"/>
    <w:rsid w:val="00F929B6"/>
    <w:rsid w:val="00F94BBF"/>
    <w:rsid w:val="00F95646"/>
    <w:rsid w:val="00F976E2"/>
    <w:rsid w:val="00FA1878"/>
    <w:rsid w:val="00FB01B5"/>
    <w:rsid w:val="00FB0474"/>
    <w:rsid w:val="00FB1D8F"/>
    <w:rsid w:val="00FB20C8"/>
    <w:rsid w:val="00FC2C45"/>
    <w:rsid w:val="00FD4851"/>
    <w:rsid w:val="00FD57D6"/>
    <w:rsid w:val="00FD6FE7"/>
    <w:rsid w:val="00FD7526"/>
    <w:rsid w:val="00FD7867"/>
    <w:rsid w:val="00FE1A1B"/>
    <w:rsid w:val="00FE2ED9"/>
    <w:rsid w:val="00FE3E3C"/>
    <w:rsid w:val="00FE4277"/>
    <w:rsid w:val="00FE515B"/>
    <w:rsid w:val="00FE53DF"/>
    <w:rsid w:val="00FF58A1"/>
    <w:rsid w:val="00FF6141"/>
    <w:rsid w:val="00FF7B63"/>
    <w:rsid w:val="00FF7DAF"/>
    <w:rsid w:val="016369F4"/>
    <w:rsid w:val="01950EF1"/>
    <w:rsid w:val="02AC7F92"/>
    <w:rsid w:val="02F10FC1"/>
    <w:rsid w:val="02FE63AF"/>
    <w:rsid w:val="03815408"/>
    <w:rsid w:val="03ADDD28"/>
    <w:rsid w:val="04D9FC04"/>
    <w:rsid w:val="0517B2B9"/>
    <w:rsid w:val="05533C00"/>
    <w:rsid w:val="0595DB19"/>
    <w:rsid w:val="0689A583"/>
    <w:rsid w:val="06C0F5D7"/>
    <w:rsid w:val="075E3DEF"/>
    <w:rsid w:val="0760B684"/>
    <w:rsid w:val="07AEF4CF"/>
    <w:rsid w:val="07B61F67"/>
    <w:rsid w:val="089D469E"/>
    <w:rsid w:val="09737DB7"/>
    <w:rsid w:val="098C6A99"/>
    <w:rsid w:val="09C63720"/>
    <w:rsid w:val="0A1BBF6D"/>
    <w:rsid w:val="0A6CE81D"/>
    <w:rsid w:val="0AA0A193"/>
    <w:rsid w:val="0AA7D261"/>
    <w:rsid w:val="0BF8E661"/>
    <w:rsid w:val="0C1BFD6F"/>
    <w:rsid w:val="0C45C1A8"/>
    <w:rsid w:val="0CB42326"/>
    <w:rsid w:val="0CBFC99C"/>
    <w:rsid w:val="0CCAA929"/>
    <w:rsid w:val="0DA488DF"/>
    <w:rsid w:val="0DDE6147"/>
    <w:rsid w:val="0E301284"/>
    <w:rsid w:val="0E388E57"/>
    <w:rsid w:val="0ED5D5BA"/>
    <w:rsid w:val="0F040059"/>
    <w:rsid w:val="0FF10621"/>
    <w:rsid w:val="10102E99"/>
    <w:rsid w:val="1078FA56"/>
    <w:rsid w:val="108037FB"/>
    <w:rsid w:val="10EAAE8A"/>
    <w:rsid w:val="10F5DD52"/>
    <w:rsid w:val="10FED78C"/>
    <w:rsid w:val="11863D33"/>
    <w:rsid w:val="11B9D684"/>
    <w:rsid w:val="11CEF694"/>
    <w:rsid w:val="11EDC3E2"/>
    <w:rsid w:val="12BEB1E5"/>
    <w:rsid w:val="12F89B52"/>
    <w:rsid w:val="12FEBD0C"/>
    <w:rsid w:val="131BFDB7"/>
    <w:rsid w:val="13230673"/>
    <w:rsid w:val="135BB2B0"/>
    <w:rsid w:val="140AEA1A"/>
    <w:rsid w:val="141E68AC"/>
    <w:rsid w:val="14884631"/>
    <w:rsid w:val="15341EAB"/>
    <w:rsid w:val="157251CD"/>
    <w:rsid w:val="158C972E"/>
    <w:rsid w:val="15CF178E"/>
    <w:rsid w:val="16E83BDA"/>
    <w:rsid w:val="18021821"/>
    <w:rsid w:val="1892CB3A"/>
    <w:rsid w:val="18DAFF94"/>
    <w:rsid w:val="1905A7EC"/>
    <w:rsid w:val="199AC389"/>
    <w:rsid w:val="1A6EE491"/>
    <w:rsid w:val="1AFBEC5F"/>
    <w:rsid w:val="1B23CDD0"/>
    <w:rsid w:val="1BB0945B"/>
    <w:rsid w:val="1C3D48AE"/>
    <w:rsid w:val="1D0891E8"/>
    <w:rsid w:val="1D697175"/>
    <w:rsid w:val="1DBAACA9"/>
    <w:rsid w:val="1E21D4DB"/>
    <w:rsid w:val="1EB3498E"/>
    <w:rsid w:val="1EC31C80"/>
    <w:rsid w:val="1EEEFF55"/>
    <w:rsid w:val="1EF56048"/>
    <w:rsid w:val="1F0BE06F"/>
    <w:rsid w:val="1FB06C7B"/>
    <w:rsid w:val="1FB20BA5"/>
    <w:rsid w:val="1FD16066"/>
    <w:rsid w:val="2017BF4A"/>
    <w:rsid w:val="2046A41C"/>
    <w:rsid w:val="2125F0B7"/>
    <w:rsid w:val="2127795A"/>
    <w:rsid w:val="217F24A7"/>
    <w:rsid w:val="228E1DCC"/>
    <w:rsid w:val="229AD7FC"/>
    <w:rsid w:val="229F601C"/>
    <w:rsid w:val="22A93D6C"/>
    <w:rsid w:val="22B2FDDF"/>
    <w:rsid w:val="23EA2648"/>
    <w:rsid w:val="242C4401"/>
    <w:rsid w:val="243DCB93"/>
    <w:rsid w:val="244B7F06"/>
    <w:rsid w:val="24E44A5E"/>
    <w:rsid w:val="251F3ECD"/>
    <w:rsid w:val="25CB0297"/>
    <w:rsid w:val="267B0BF2"/>
    <w:rsid w:val="26BEFBF7"/>
    <w:rsid w:val="27B248A4"/>
    <w:rsid w:val="284D93AB"/>
    <w:rsid w:val="28760C7A"/>
    <w:rsid w:val="28882B60"/>
    <w:rsid w:val="288BAB04"/>
    <w:rsid w:val="28C8A11C"/>
    <w:rsid w:val="29892707"/>
    <w:rsid w:val="299BD8FC"/>
    <w:rsid w:val="29A7423F"/>
    <w:rsid w:val="2A908886"/>
    <w:rsid w:val="2AEE016E"/>
    <w:rsid w:val="2B57CA33"/>
    <w:rsid w:val="2B5AA1EA"/>
    <w:rsid w:val="2CF6724B"/>
    <w:rsid w:val="2D7144CE"/>
    <w:rsid w:val="2DDFF67E"/>
    <w:rsid w:val="2DE8F2B9"/>
    <w:rsid w:val="2EEEB3C9"/>
    <w:rsid w:val="2F6B3F13"/>
    <w:rsid w:val="2FB1A87A"/>
    <w:rsid w:val="30A8E590"/>
    <w:rsid w:val="30E16A42"/>
    <w:rsid w:val="317B510C"/>
    <w:rsid w:val="3349F157"/>
    <w:rsid w:val="3399C57D"/>
    <w:rsid w:val="34CBF0C7"/>
    <w:rsid w:val="352589F7"/>
    <w:rsid w:val="359589A8"/>
    <w:rsid w:val="35FEEF7E"/>
    <w:rsid w:val="36040609"/>
    <w:rsid w:val="36BACE93"/>
    <w:rsid w:val="373511D7"/>
    <w:rsid w:val="37835338"/>
    <w:rsid w:val="3810F660"/>
    <w:rsid w:val="383924F2"/>
    <w:rsid w:val="389A66F3"/>
    <w:rsid w:val="393159CB"/>
    <w:rsid w:val="3991C881"/>
    <w:rsid w:val="39A7BA68"/>
    <w:rsid w:val="39B5483F"/>
    <w:rsid w:val="39C398A4"/>
    <w:rsid w:val="3A89E3F3"/>
    <w:rsid w:val="3B53F903"/>
    <w:rsid w:val="3B7567DF"/>
    <w:rsid w:val="3BE8EB8A"/>
    <w:rsid w:val="3BEC2BF5"/>
    <w:rsid w:val="3CB00033"/>
    <w:rsid w:val="3D01A38C"/>
    <w:rsid w:val="3E0C5B22"/>
    <w:rsid w:val="3E285A10"/>
    <w:rsid w:val="3E5585D3"/>
    <w:rsid w:val="3F6635D0"/>
    <w:rsid w:val="3F794D69"/>
    <w:rsid w:val="3F9951B2"/>
    <w:rsid w:val="3F9B4575"/>
    <w:rsid w:val="3FB551C6"/>
    <w:rsid w:val="4096B7E6"/>
    <w:rsid w:val="40CD6CC1"/>
    <w:rsid w:val="41129E31"/>
    <w:rsid w:val="41EE1311"/>
    <w:rsid w:val="426B5678"/>
    <w:rsid w:val="42D3CA2B"/>
    <w:rsid w:val="42EB188D"/>
    <w:rsid w:val="4329AE30"/>
    <w:rsid w:val="433D3A6D"/>
    <w:rsid w:val="437BD799"/>
    <w:rsid w:val="4393985B"/>
    <w:rsid w:val="43939E35"/>
    <w:rsid w:val="43A4AB93"/>
    <w:rsid w:val="43B916A2"/>
    <w:rsid w:val="440D3C77"/>
    <w:rsid w:val="448CDE1F"/>
    <w:rsid w:val="4493A053"/>
    <w:rsid w:val="44A08985"/>
    <w:rsid w:val="44BC6C7C"/>
    <w:rsid w:val="45068795"/>
    <w:rsid w:val="4517A7FA"/>
    <w:rsid w:val="455228C7"/>
    <w:rsid w:val="4587D605"/>
    <w:rsid w:val="461F0E93"/>
    <w:rsid w:val="4665CB03"/>
    <w:rsid w:val="46963A5B"/>
    <w:rsid w:val="46F73FB6"/>
    <w:rsid w:val="46FE7496"/>
    <w:rsid w:val="47440C03"/>
    <w:rsid w:val="47C28720"/>
    <w:rsid w:val="484F48BC"/>
    <w:rsid w:val="48FE3258"/>
    <w:rsid w:val="498FA70B"/>
    <w:rsid w:val="49EC2AEA"/>
    <w:rsid w:val="4A065E6B"/>
    <w:rsid w:val="4A907AA8"/>
    <w:rsid w:val="4B8ED704"/>
    <w:rsid w:val="4C02554D"/>
    <w:rsid w:val="4CD60945"/>
    <w:rsid w:val="4CE5949A"/>
    <w:rsid w:val="4DC711D7"/>
    <w:rsid w:val="4E9BBCFF"/>
    <w:rsid w:val="4EAE4980"/>
    <w:rsid w:val="4EDF3608"/>
    <w:rsid w:val="4F398F94"/>
    <w:rsid w:val="4F692D75"/>
    <w:rsid w:val="4FE98DB3"/>
    <w:rsid w:val="4FFAA485"/>
    <w:rsid w:val="50C49327"/>
    <w:rsid w:val="50C9F472"/>
    <w:rsid w:val="5125E6E0"/>
    <w:rsid w:val="514AE9E0"/>
    <w:rsid w:val="517786EB"/>
    <w:rsid w:val="519880BC"/>
    <w:rsid w:val="5399E8E9"/>
    <w:rsid w:val="5411F8E5"/>
    <w:rsid w:val="542CC5BA"/>
    <w:rsid w:val="545152F5"/>
    <w:rsid w:val="547BB0E0"/>
    <w:rsid w:val="549D84F2"/>
    <w:rsid w:val="54AA21BC"/>
    <w:rsid w:val="54EC073A"/>
    <w:rsid w:val="554D7FE6"/>
    <w:rsid w:val="5570D978"/>
    <w:rsid w:val="56AA74E3"/>
    <w:rsid w:val="56D5A704"/>
    <w:rsid w:val="56D7D1DF"/>
    <w:rsid w:val="575CF972"/>
    <w:rsid w:val="580C0481"/>
    <w:rsid w:val="58B5F9E8"/>
    <w:rsid w:val="5920B23A"/>
    <w:rsid w:val="597B87B6"/>
    <w:rsid w:val="59CED7E3"/>
    <w:rsid w:val="59D7EADC"/>
    <w:rsid w:val="5A253DB0"/>
    <w:rsid w:val="5A2767A5"/>
    <w:rsid w:val="5AB33F38"/>
    <w:rsid w:val="5AC7CF87"/>
    <w:rsid w:val="5B53E10B"/>
    <w:rsid w:val="5BC9E2D2"/>
    <w:rsid w:val="5BE8C2CD"/>
    <w:rsid w:val="5CAB6619"/>
    <w:rsid w:val="5CB5EF75"/>
    <w:rsid w:val="5D083B86"/>
    <w:rsid w:val="5DD47CB7"/>
    <w:rsid w:val="5E1B65C5"/>
    <w:rsid w:val="5E43F198"/>
    <w:rsid w:val="5E67A221"/>
    <w:rsid w:val="5EB20CCE"/>
    <w:rsid w:val="5ECB60B9"/>
    <w:rsid w:val="5F2DB8A8"/>
    <w:rsid w:val="5F6AB2B0"/>
    <w:rsid w:val="5F833629"/>
    <w:rsid w:val="60A30B93"/>
    <w:rsid w:val="613FC0C6"/>
    <w:rsid w:val="6183F580"/>
    <w:rsid w:val="61C1991A"/>
    <w:rsid w:val="6273D2E1"/>
    <w:rsid w:val="62A30B33"/>
    <w:rsid w:val="62AC70B6"/>
    <w:rsid w:val="630B5C7F"/>
    <w:rsid w:val="6346D18D"/>
    <w:rsid w:val="63CCBD25"/>
    <w:rsid w:val="65C3485F"/>
    <w:rsid w:val="65F5E4EF"/>
    <w:rsid w:val="661C6CFB"/>
    <w:rsid w:val="669BCB1D"/>
    <w:rsid w:val="67169EBC"/>
    <w:rsid w:val="67AD7171"/>
    <w:rsid w:val="692EADE3"/>
    <w:rsid w:val="695E186C"/>
    <w:rsid w:val="697FF7E2"/>
    <w:rsid w:val="698C6934"/>
    <w:rsid w:val="69B99FD9"/>
    <w:rsid w:val="6AA771D0"/>
    <w:rsid w:val="6ACCADE2"/>
    <w:rsid w:val="6B18E20B"/>
    <w:rsid w:val="6B764EE7"/>
    <w:rsid w:val="6B7F50A1"/>
    <w:rsid w:val="6BB4656D"/>
    <w:rsid w:val="6BFDB70F"/>
    <w:rsid w:val="6C1D1BC1"/>
    <w:rsid w:val="6C885BCF"/>
    <w:rsid w:val="6D121F48"/>
    <w:rsid w:val="6D8F1649"/>
    <w:rsid w:val="6E68EC70"/>
    <w:rsid w:val="6EA37658"/>
    <w:rsid w:val="6F239FD6"/>
    <w:rsid w:val="6F582F55"/>
    <w:rsid w:val="709BC14A"/>
    <w:rsid w:val="70A51CCF"/>
    <w:rsid w:val="70DAE40A"/>
    <w:rsid w:val="71AC0A15"/>
    <w:rsid w:val="71B79B1C"/>
    <w:rsid w:val="71B7CFBA"/>
    <w:rsid w:val="71D1CE19"/>
    <w:rsid w:val="71EED688"/>
    <w:rsid w:val="72B3478F"/>
    <w:rsid w:val="72E30116"/>
    <w:rsid w:val="72ED0485"/>
    <w:rsid w:val="731451D7"/>
    <w:rsid w:val="731CC14E"/>
    <w:rsid w:val="7442BF30"/>
    <w:rsid w:val="746534C1"/>
    <w:rsid w:val="747225B4"/>
    <w:rsid w:val="74AEACE4"/>
    <w:rsid w:val="750B71B1"/>
    <w:rsid w:val="7524A5EC"/>
    <w:rsid w:val="757C7E05"/>
    <w:rsid w:val="75AF0CBD"/>
    <w:rsid w:val="75EF82E6"/>
    <w:rsid w:val="7642E4A3"/>
    <w:rsid w:val="769471CF"/>
    <w:rsid w:val="77C9B0F8"/>
    <w:rsid w:val="78CDD655"/>
    <w:rsid w:val="78DADF6F"/>
    <w:rsid w:val="7931020A"/>
    <w:rsid w:val="7A4ED6CC"/>
    <w:rsid w:val="7A858C9C"/>
    <w:rsid w:val="7A9BE6AD"/>
    <w:rsid w:val="7AB19265"/>
    <w:rsid w:val="7ADD2304"/>
    <w:rsid w:val="7B2E075F"/>
    <w:rsid w:val="7C227997"/>
    <w:rsid w:val="7D2331A4"/>
    <w:rsid w:val="7D4746C3"/>
    <w:rsid w:val="7D9546D4"/>
    <w:rsid w:val="7E2C8C83"/>
    <w:rsid w:val="7E56993E"/>
    <w:rsid w:val="7E870D80"/>
    <w:rsid w:val="7F3E32D7"/>
    <w:rsid w:val="7F76F718"/>
    <w:rsid w:val="7FF711F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F785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43144"/>
    <w:pPr>
      <w:keepNext/>
      <w:keepLines/>
      <w:pageBreakBefore/>
      <w:numPr>
        <w:numId w:val="9"/>
      </w:numPr>
      <w:spacing w:before="160"/>
      <w:ind w:left="0" w:firstLine="0"/>
      <w:jc w:val="both"/>
      <w:outlineLvl w:val="0"/>
    </w:pPr>
    <w:rPr>
      <w:rFonts w:asciiTheme="majorHAnsi" w:eastAsiaTheme="majorEastAsia" w:hAnsiTheme="majorHAnsi" w:cstheme="majorBidi"/>
      <w:b/>
      <w:caps/>
      <w:color w:val="000000" w:themeColor="text1"/>
      <w:sz w:val="28"/>
      <w:szCs w:val="32"/>
      <w:lang w:eastAsia="en-US"/>
    </w:rPr>
  </w:style>
  <w:style w:type="paragraph" w:styleId="Nadpis2">
    <w:name w:val="heading 2"/>
    <w:basedOn w:val="Normln"/>
    <w:next w:val="Normln"/>
    <w:link w:val="Nadpis2Char"/>
    <w:uiPriority w:val="9"/>
    <w:unhideWhenUsed/>
    <w:qFormat/>
    <w:rsid w:val="00B43144"/>
    <w:pPr>
      <w:keepNext/>
      <w:keepLines/>
      <w:numPr>
        <w:ilvl w:val="1"/>
        <w:numId w:val="9"/>
      </w:numPr>
      <w:spacing w:before="160" w:after="160"/>
      <w:jc w:val="both"/>
      <w:outlineLvl w:val="1"/>
    </w:pPr>
    <w:rPr>
      <w:rFonts w:asciiTheme="majorHAnsi" w:eastAsiaTheme="majorEastAsia" w:hAnsiTheme="majorHAnsi" w:cstheme="majorBidi"/>
      <w:b/>
      <w:color w:val="000000" w:themeColor="text1"/>
      <w:sz w:val="26"/>
      <w:szCs w:val="26"/>
      <w:lang w:eastAsia="en-US"/>
    </w:rPr>
  </w:style>
  <w:style w:type="paragraph" w:styleId="Nadpis3">
    <w:name w:val="heading 3"/>
    <w:basedOn w:val="Normln"/>
    <w:next w:val="Normln"/>
    <w:link w:val="Nadpis3Char"/>
    <w:uiPriority w:val="9"/>
    <w:unhideWhenUsed/>
    <w:qFormat/>
    <w:rsid w:val="00B43144"/>
    <w:pPr>
      <w:keepNext/>
      <w:keepLines/>
      <w:numPr>
        <w:ilvl w:val="2"/>
        <w:numId w:val="9"/>
      </w:numPr>
      <w:spacing w:before="160" w:after="160"/>
      <w:jc w:val="both"/>
      <w:outlineLvl w:val="2"/>
    </w:pPr>
    <w:rPr>
      <w:rFonts w:asciiTheme="majorHAnsi" w:eastAsiaTheme="majorEastAsia" w:hAnsiTheme="majorHAnsi" w:cstheme="majorBidi"/>
      <w:b/>
      <w:color w:val="000000" w:themeColor="text1"/>
      <w:lang w:eastAsia="en-US"/>
    </w:rPr>
  </w:style>
  <w:style w:type="paragraph" w:styleId="Nadpis4">
    <w:name w:val="heading 4"/>
    <w:basedOn w:val="Normln"/>
    <w:next w:val="Normln"/>
    <w:link w:val="Nadpis4Char"/>
    <w:uiPriority w:val="9"/>
    <w:unhideWhenUsed/>
    <w:qFormat/>
    <w:rsid w:val="00B43144"/>
    <w:pPr>
      <w:keepNext/>
      <w:keepLines/>
      <w:numPr>
        <w:ilvl w:val="3"/>
        <w:numId w:val="10"/>
      </w:numPr>
      <w:spacing w:before="160" w:after="160"/>
      <w:ind w:left="862" w:hanging="862"/>
      <w:jc w:val="both"/>
      <w:outlineLvl w:val="3"/>
    </w:pPr>
    <w:rPr>
      <w:rFonts w:asciiTheme="majorHAnsi" w:eastAsiaTheme="majorEastAsia" w:hAnsiTheme="majorHAnsi" w:cstheme="majorBidi"/>
      <w:b/>
      <w:iCs/>
      <w:color w:val="000000" w:themeColor="text1"/>
      <w:sz w:val="20"/>
      <w:szCs w:val="22"/>
      <w:lang w:eastAsia="en-US"/>
    </w:rPr>
  </w:style>
  <w:style w:type="paragraph" w:styleId="Nadpis5">
    <w:name w:val="heading 5"/>
    <w:basedOn w:val="Normln"/>
    <w:next w:val="Normln"/>
    <w:link w:val="Nadpis5Char"/>
    <w:uiPriority w:val="9"/>
    <w:unhideWhenUsed/>
    <w:qFormat/>
    <w:rsid w:val="00653CB9"/>
    <w:pPr>
      <w:keepNext/>
      <w:keepLines/>
      <w:numPr>
        <w:ilvl w:val="4"/>
        <w:numId w:val="9"/>
      </w:numPr>
      <w:spacing w:before="40"/>
      <w:jc w:val="both"/>
      <w:outlineLvl w:val="4"/>
    </w:pPr>
    <w:rPr>
      <w:rFonts w:asciiTheme="majorHAnsi" w:eastAsiaTheme="majorEastAsia" w:hAnsiTheme="majorHAnsi" w:cstheme="majorBidi"/>
      <w:b/>
      <w:color w:val="000000" w:themeColor="text1"/>
      <w:sz w:val="20"/>
      <w:szCs w:val="22"/>
      <w:lang w:eastAsia="en-US"/>
    </w:rPr>
  </w:style>
  <w:style w:type="paragraph" w:styleId="Nadpis6">
    <w:name w:val="heading 6"/>
    <w:basedOn w:val="Normln"/>
    <w:next w:val="Normln"/>
    <w:link w:val="Nadpis6Char"/>
    <w:uiPriority w:val="9"/>
    <w:unhideWhenUsed/>
    <w:qFormat/>
    <w:rsid w:val="00C6690E"/>
    <w:pPr>
      <w:keepNext/>
      <w:keepLines/>
      <w:numPr>
        <w:ilvl w:val="5"/>
        <w:numId w:val="9"/>
      </w:numPr>
      <w:spacing w:before="40"/>
      <w:jc w:val="both"/>
      <w:outlineLvl w:val="5"/>
    </w:pPr>
    <w:rPr>
      <w:rFonts w:asciiTheme="majorHAnsi" w:eastAsiaTheme="majorEastAsia" w:hAnsiTheme="majorHAnsi" w:cstheme="majorBidi"/>
      <w:i/>
      <w:color w:val="000000" w:themeColor="text1"/>
      <w:sz w:val="20"/>
      <w:szCs w:val="22"/>
      <w:lang w:eastAsia="en-US"/>
    </w:rPr>
  </w:style>
  <w:style w:type="paragraph" w:styleId="Nadpis7">
    <w:name w:val="heading 7"/>
    <w:basedOn w:val="Normln"/>
    <w:next w:val="Normln"/>
    <w:link w:val="Nadpis7Char"/>
    <w:uiPriority w:val="9"/>
    <w:unhideWhenUsed/>
    <w:qFormat/>
    <w:rsid w:val="00C6690E"/>
    <w:pPr>
      <w:keepNext/>
      <w:keepLines/>
      <w:numPr>
        <w:ilvl w:val="6"/>
        <w:numId w:val="9"/>
      </w:numPr>
      <w:spacing w:before="40"/>
      <w:jc w:val="both"/>
      <w:outlineLvl w:val="6"/>
    </w:pPr>
    <w:rPr>
      <w:rFonts w:asciiTheme="majorHAnsi" w:eastAsiaTheme="majorEastAsia" w:hAnsiTheme="majorHAnsi" w:cstheme="majorBidi"/>
      <w:iCs/>
      <w:color w:val="000000" w:themeColor="text1"/>
      <w:sz w:val="20"/>
      <w:szCs w:val="22"/>
      <w:lang w:eastAsia="en-US"/>
    </w:rPr>
  </w:style>
  <w:style w:type="paragraph" w:styleId="Nadpis8">
    <w:name w:val="heading 8"/>
    <w:basedOn w:val="Normln"/>
    <w:next w:val="Normln"/>
    <w:link w:val="Nadpis8Char"/>
    <w:uiPriority w:val="9"/>
    <w:unhideWhenUsed/>
    <w:qFormat/>
    <w:rsid w:val="00A95C48"/>
    <w:pPr>
      <w:keepNext/>
      <w:keepLines/>
      <w:numPr>
        <w:ilvl w:val="7"/>
        <w:numId w:val="9"/>
      </w:numPr>
      <w:spacing w:before="40"/>
      <w:jc w:val="both"/>
      <w:outlineLvl w:val="7"/>
    </w:pPr>
    <w:rPr>
      <w:rFonts w:asciiTheme="majorHAnsi" w:eastAsiaTheme="majorEastAsia" w:hAnsiTheme="majorHAnsi" w:cstheme="majorBidi"/>
      <w:b/>
      <w:color w:val="272727" w:themeColor="text1" w:themeTint="D8"/>
      <w:sz w:val="20"/>
      <w:szCs w:val="21"/>
      <w:lang w:eastAsia="en-US"/>
    </w:rPr>
  </w:style>
  <w:style w:type="paragraph" w:styleId="Nadpis9">
    <w:name w:val="heading 9"/>
    <w:basedOn w:val="Normln"/>
    <w:next w:val="Normln"/>
    <w:link w:val="Nadpis9Char"/>
    <w:uiPriority w:val="9"/>
    <w:unhideWhenUsed/>
    <w:qFormat/>
    <w:rsid w:val="00A95C48"/>
    <w:pPr>
      <w:keepNext/>
      <w:keepLines/>
      <w:numPr>
        <w:ilvl w:val="8"/>
        <w:numId w:val="9"/>
      </w:numPr>
      <w:spacing w:before="40"/>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spacing w:after="160"/>
      <w:ind w:left="720"/>
      <w:contextualSpacing/>
      <w:jc w:val="both"/>
    </w:pPr>
    <w:rPr>
      <w:rFonts w:asciiTheme="minorHAnsi" w:eastAsiaTheme="minorHAnsi" w:hAnsiTheme="minorHAnsi" w:cstheme="minorBidi"/>
      <w:color w:val="000000" w:themeColor="text1"/>
      <w:sz w:val="20"/>
      <w:szCs w:val="22"/>
      <w:lang w:eastAsia="en-US"/>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contextualSpacing/>
      <w:jc w:val="both"/>
    </w:pPr>
    <w:rPr>
      <w:rFonts w:asciiTheme="majorHAnsi" w:eastAsiaTheme="majorEastAsia" w:hAnsiTheme="majorHAnsi" w:cstheme="majorBidi"/>
      <w:color w:val="004B8D" w:themeColor="text2"/>
      <w:spacing w:val="-10"/>
      <w:kern w:val="28"/>
      <w:sz w:val="48"/>
      <w:szCs w:val="56"/>
      <w:lang w:eastAsia="en-US"/>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jc w:val="both"/>
    </w:pPr>
    <w:rPr>
      <w:rFonts w:asciiTheme="minorHAnsi" w:eastAsiaTheme="minorHAnsi" w:hAnsiTheme="minorHAnsi" w:cstheme="minorBidi"/>
      <w:i/>
      <w:iCs/>
      <w:color w:val="004B8D" w:themeColor="text2"/>
      <w:sz w:val="20"/>
      <w:szCs w:val="22"/>
      <w:lang w:eastAsia="en-US"/>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ind w:left="357" w:hanging="357"/>
      <w:jc w:val="both"/>
    </w:pPr>
    <w:rPr>
      <w:rFonts w:asciiTheme="minorHAnsi" w:eastAsiaTheme="minorHAnsi" w:hAnsiTheme="minorHAnsi" w:cstheme="minorBidi"/>
      <w:color w:val="000000" w:themeColor="text1"/>
      <w:sz w:val="20"/>
      <w:szCs w:val="22"/>
      <w:lang w:eastAsia="en-US"/>
    </w:rPr>
  </w:style>
  <w:style w:type="paragraph" w:styleId="slovanseznam2">
    <w:name w:val="List Number 2"/>
    <w:aliases w:val="Číslovaný seznam A 2"/>
    <w:basedOn w:val="Normln"/>
    <w:uiPriority w:val="15"/>
    <w:qFormat/>
    <w:rsid w:val="001B1E4A"/>
    <w:pPr>
      <w:ind w:left="851" w:hanging="494"/>
      <w:contextualSpacing/>
      <w:jc w:val="both"/>
    </w:pPr>
    <w:rPr>
      <w:rFonts w:asciiTheme="minorHAnsi" w:eastAsiaTheme="minorHAnsi" w:hAnsiTheme="minorHAnsi" w:cstheme="minorBidi"/>
      <w:color w:val="000000" w:themeColor="text1"/>
      <w:sz w:val="20"/>
      <w:szCs w:val="22"/>
      <w:lang w:eastAsia="en-US"/>
    </w:rPr>
  </w:style>
  <w:style w:type="paragraph" w:styleId="slovanseznam3">
    <w:name w:val="List Number 3"/>
    <w:aliases w:val="Číslovaný seznam A 3"/>
    <w:basedOn w:val="Normln"/>
    <w:uiPriority w:val="15"/>
    <w:qFormat/>
    <w:rsid w:val="001B1E4A"/>
    <w:pPr>
      <w:ind w:left="1474" w:hanging="623"/>
      <w:contextualSpacing/>
      <w:jc w:val="both"/>
    </w:pPr>
    <w:rPr>
      <w:rFonts w:asciiTheme="minorHAnsi" w:eastAsiaTheme="minorHAnsi" w:hAnsiTheme="minorHAnsi" w:cstheme="minorBidi"/>
      <w:color w:val="000000" w:themeColor="text1"/>
      <w:sz w:val="20"/>
      <w:szCs w:val="22"/>
      <w:lang w:eastAsia="en-US"/>
    </w:rPr>
  </w:style>
  <w:style w:type="paragraph" w:styleId="slovanseznam4">
    <w:name w:val="List Number 4"/>
    <w:aliases w:val="Číslovaný seznam A 4"/>
    <w:basedOn w:val="Normln"/>
    <w:uiPriority w:val="15"/>
    <w:qFormat/>
    <w:rsid w:val="001B1E4A"/>
    <w:pPr>
      <w:tabs>
        <w:tab w:val="num" w:pos="1474"/>
      </w:tabs>
      <w:ind w:left="2268" w:hanging="794"/>
      <w:contextualSpacing/>
      <w:jc w:val="both"/>
    </w:pPr>
    <w:rPr>
      <w:rFonts w:asciiTheme="minorHAnsi" w:eastAsiaTheme="minorHAnsi" w:hAnsiTheme="minorHAnsi" w:cstheme="minorBidi"/>
      <w:color w:val="000000" w:themeColor="text1"/>
      <w:sz w:val="20"/>
      <w:szCs w:val="22"/>
      <w:lang w:eastAsia="en-US"/>
    </w:rPr>
  </w:style>
  <w:style w:type="paragraph" w:styleId="slovanseznam5">
    <w:name w:val="List Number 5"/>
    <w:aliases w:val="Číslovaný seznam A 5"/>
    <w:basedOn w:val="Normln"/>
    <w:uiPriority w:val="15"/>
    <w:qFormat/>
    <w:rsid w:val="001B1E4A"/>
    <w:pPr>
      <w:ind w:left="3232" w:hanging="964"/>
      <w:contextualSpacing/>
      <w:jc w:val="both"/>
    </w:pPr>
    <w:rPr>
      <w:rFonts w:asciiTheme="minorHAnsi" w:eastAsiaTheme="minorHAnsi" w:hAnsiTheme="minorHAnsi" w:cstheme="minorBidi"/>
      <w:color w:val="000000" w:themeColor="text1"/>
      <w:sz w:val="20"/>
      <w:szCs w:val="22"/>
      <w:lang w:eastAsia="en-US"/>
    </w:rPr>
  </w:style>
  <w:style w:type="paragraph" w:customStyle="1" w:styleId="slovanseznamB">
    <w:name w:val="Číslovaný seznam B"/>
    <w:basedOn w:val="Normln"/>
    <w:uiPriority w:val="16"/>
    <w:qFormat/>
    <w:rsid w:val="009F7F46"/>
    <w:pPr>
      <w:numPr>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2">
    <w:name w:val="Číslovaný seznam B 2"/>
    <w:basedOn w:val="Normln"/>
    <w:uiPriority w:val="16"/>
    <w:qFormat/>
    <w:rsid w:val="009F7F46"/>
    <w:pPr>
      <w:numPr>
        <w:ilvl w:val="1"/>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3">
    <w:name w:val="Číslovaný seznam B 3"/>
    <w:basedOn w:val="Normln"/>
    <w:uiPriority w:val="16"/>
    <w:qFormat/>
    <w:rsid w:val="009F7F46"/>
    <w:pPr>
      <w:numPr>
        <w:ilvl w:val="2"/>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4">
    <w:name w:val="Číslovaný seznam B 4"/>
    <w:basedOn w:val="Normln"/>
    <w:uiPriority w:val="16"/>
    <w:qFormat/>
    <w:rsid w:val="009F7F46"/>
    <w:pPr>
      <w:numPr>
        <w:ilvl w:val="3"/>
        <w:numId w:val="5"/>
      </w:numPr>
      <w:jc w:val="both"/>
    </w:pPr>
    <w:rPr>
      <w:rFonts w:asciiTheme="minorHAnsi" w:eastAsiaTheme="minorHAnsi" w:hAnsiTheme="minorHAnsi" w:cstheme="minorBidi"/>
      <w:color w:val="000000" w:themeColor="text1"/>
      <w:sz w:val="20"/>
      <w:szCs w:val="22"/>
      <w:lang w:eastAsia="en-US"/>
    </w:rPr>
  </w:style>
  <w:style w:type="paragraph" w:customStyle="1" w:styleId="slovanseznamB5">
    <w:name w:val="Číslovaný seznam B 5"/>
    <w:basedOn w:val="Normln"/>
    <w:uiPriority w:val="16"/>
    <w:qFormat/>
    <w:rsid w:val="009F7F46"/>
    <w:pPr>
      <w:numPr>
        <w:ilvl w:val="4"/>
        <w:numId w:val="5"/>
      </w:numPr>
      <w:jc w:val="both"/>
    </w:pPr>
    <w:rPr>
      <w:rFonts w:asciiTheme="minorHAnsi" w:eastAsiaTheme="minorHAnsi" w:hAnsiTheme="minorHAnsi" w:cstheme="minorBidi"/>
      <w:color w:val="000000" w:themeColor="text1"/>
      <w:sz w:val="20"/>
      <w:szCs w:val="22"/>
      <w:lang w:eastAsia="en-US"/>
    </w:rPr>
  </w:style>
  <w:style w:type="paragraph" w:styleId="Seznamsodrkami3">
    <w:name w:val="List Bullet 3"/>
    <w:aliases w:val="Seznam s odrážkami A 3"/>
    <w:basedOn w:val="Normln"/>
    <w:uiPriority w:val="10"/>
    <w:qFormat/>
    <w:rsid w:val="00262DAF"/>
    <w:pPr>
      <w:numPr>
        <w:ilvl w:val="2"/>
        <w:numId w:val="6"/>
      </w:numPr>
      <w:contextualSpacing/>
      <w:jc w:val="both"/>
    </w:pPr>
    <w:rPr>
      <w:rFonts w:asciiTheme="minorHAnsi" w:eastAsiaTheme="minorHAnsi" w:hAnsiTheme="minorHAnsi" w:cstheme="minorBidi"/>
      <w:color w:val="000000" w:themeColor="text1"/>
      <w:sz w:val="20"/>
      <w:szCs w:val="22"/>
      <w:lang w:eastAsia="en-US"/>
    </w:rPr>
  </w:style>
  <w:style w:type="paragraph" w:styleId="Seznamsodrkami4">
    <w:name w:val="List Bullet 4"/>
    <w:aliases w:val="Seznam s odrážkami A 4"/>
    <w:basedOn w:val="Normln"/>
    <w:uiPriority w:val="10"/>
    <w:qFormat/>
    <w:rsid w:val="00262DAF"/>
    <w:pPr>
      <w:numPr>
        <w:ilvl w:val="3"/>
        <w:numId w:val="6"/>
      </w:numPr>
      <w:contextualSpacing/>
      <w:jc w:val="both"/>
    </w:pPr>
    <w:rPr>
      <w:rFonts w:asciiTheme="minorHAnsi" w:eastAsiaTheme="minorHAnsi" w:hAnsiTheme="minorHAnsi" w:cstheme="minorBidi"/>
      <w:color w:val="000000" w:themeColor="text1"/>
      <w:sz w:val="20"/>
      <w:szCs w:val="22"/>
      <w:lang w:eastAsia="en-US"/>
    </w:rPr>
  </w:style>
  <w:style w:type="paragraph" w:styleId="Seznamsodrkami5">
    <w:name w:val="List Bullet 5"/>
    <w:aliases w:val="Seznam s odrážkami A 5"/>
    <w:basedOn w:val="Normln"/>
    <w:uiPriority w:val="10"/>
    <w:qFormat/>
    <w:rsid w:val="00262DAF"/>
    <w:pPr>
      <w:numPr>
        <w:ilvl w:val="4"/>
        <w:numId w:val="6"/>
      </w:numPr>
      <w:jc w:val="both"/>
    </w:pPr>
    <w:rPr>
      <w:rFonts w:asciiTheme="minorHAnsi" w:eastAsiaTheme="minorHAnsi" w:hAnsiTheme="minorHAnsi" w:cstheme="minorBidi"/>
      <w:color w:val="000000" w:themeColor="text1"/>
      <w:sz w:val="20"/>
      <w:szCs w:val="22"/>
      <w:lang w:eastAsia="en-US"/>
    </w:rPr>
  </w:style>
  <w:style w:type="paragraph" w:styleId="Seznamsodrkami">
    <w:name w:val="List Bullet"/>
    <w:aliases w:val="Seznam s odrážkami A"/>
    <w:basedOn w:val="Normln"/>
    <w:uiPriority w:val="10"/>
    <w:qFormat/>
    <w:rsid w:val="00262DAF"/>
    <w:pPr>
      <w:numPr>
        <w:numId w:val="6"/>
      </w:numPr>
      <w:contextualSpacing/>
      <w:jc w:val="both"/>
    </w:pPr>
    <w:rPr>
      <w:rFonts w:asciiTheme="minorHAnsi" w:eastAsiaTheme="minorHAnsi" w:hAnsiTheme="minorHAnsi" w:cstheme="minorBidi"/>
      <w:color w:val="000000" w:themeColor="text1"/>
      <w:sz w:val="20"/>
      <w:szCs w:val="22"/>
      <w:lang w:eastAsia="en-US"/>
    </w:rPr>
  </w:style>
  <w:style w:type="paragraph" w:styleId="Seznamsodrkami2">
    <w:name w:val="List Bullet 2"/>
    <w:aliases w:val="Seznam s odrážkami A 2"/>
    <w:basedOn w:val="Normln"/>
    <w:uiPriority w:val="10"/>
    <w:qFormat/>
    <w:rsid w:val="00262DAF"/>
    <w:pPr>
      <w:numPr>
        <w:ilvl w:val="1"/>
        <w:numId w:val="6"/>
      </w:numPr>
      <w:contextualSpacing/>
      <w:jc w:val="both"/>
    </w:pPr>
    <w:rPr>
      <w:rFonts w:asciiTheme="minorHAnsi" w:eastAsiaTheme="minorHAnsi" w:hAnsiTheme="minorHAnsi" w:cstheme="minorBidi"/>
      <w:color w:val="000000" w:themeColor="text1"/>
      <w:sz w:val="20"/>
      <w:szCs w:val="22"/>
      <w:lang w:eastAsia="en-US"/>
    </w:rPr>
  </w:style>
  <w:style w:type="paragraph" w:customStyle="1" w:styleId="Nadpis1-mimoobsah">
    <w:name w:val="Nadpis 1 - mimo obsah"/>
    <w:basedOn w:val="Normln"/>
    <w:next w:val="Normln"/>
    <w:uiPriority w:val="8"/>
    <w:qFormat/>
    <w:rsid w:val="00C55371"/>
    <w:pPr>
      <w:keepNext/>
      <w:keepLines/>
      <w:spacing w:before="160"/>
      <w:jc w:val="both"/>
    </w:pPr>
    <w:rPr>
      <w:rFonts w:asciiTheme="majorHAnsi" w:eastAsiaTheme="minorHAnsi" w:hAnsiTheme="majorHAnsi" w:cstheme="minorBidi"/>
      <w:b/>
      <w:color w:val="004B8D" w:themeColor="text2"/>
      <w:sz w:val="28"/>
      <w:szCs w:val="22"/>
      <w:lang w:eastAsia="en-US"/>
    </w:rPr>
  </w:style>
  <w:style w:type="paragraph" w:customStyle="1" w:styleId="Nadpis2-mimoobsah">
    <w:name w:val="Nadpis 2 - mimo obsah"/>
    <w:basedOn w:val="Normln"/>
    <w:next w:val="Normln"/>
    <w:uiPriority w:val="8"/>
    <w:qFormat/>
    <w:rsid w:val="00AB523B"/>
    <w:pPr>
      <w:keepNext/>
      <w:keepLines/>
      <w:spacing w:before="80"/>
      <w:jc w:val="both"/>
    </w:pPr>
    <w:rPr>
      <w:rFonts w:asciiTheme="majorHAnsi" w:eastAsiaTheme="minorHAnsi" w:hAnsiTheme="majorHAnsi" w:cstheme="minorBidi"/>
      <w:b/>
      <w:color w:val="000000" w:themeColor="text1"/>
      <w:sz w:val="26"/>
      <w:szCs w:val="22"/>
      <w:lang w:eastAsia="en-US"/>
    </w:rPr>
  </w:style>
  <w:style w:type="paragraph" w:customStyle="1" w:styleId="Nadpis3-mimoobsah">
    <w:name w:val="Nadpis 3 - mimo obsah"/>
    <w:basedOn w:val="Normln"/>
    <w:next w:val="Normln"/>
    <w:uiPriority w:val="8"/>
    <w:qFormat/>
    <w:rsid w:val="00BB479C"/>
    <w:pPr>
      <w:keepNext/>
      <w:keepLines/>
      <w:spacing w:before="40"/>
      <w:jc w:val="both"/>
    </w:pPr>
    <w:rPr>
      <w:rFonts w:asciiTheme="majorHAnsi" w:eastAsiaTheme="minorHAnsi" w:hAnsiTheme="majorHAnsi" w:cstheme="minorBidi"/>
      <w:b/>
      <w:color w:val="000000" w:themeColor="text1"/>
      <w:szCs w:val="22"/>
      <w:lang w:eastAsia="en-US"/>
    </w:rPr>
  </w:style>
  <w:style w:type="paragraph" w:customStyle="1" w:styleId="Nadpis4-mimoobsah">
    <w:name w:val="Nadpis 4 - mimo obsah"/>
    <w:basedOn w:val="Normln"/>
    <w:next w:val="Normln"/>
    <w:uiPriority w:val="8"/>
    <w:qFormat/>
    <w:rsid w:val="00BB479C"/>
    <w:pPr>
      <w:keepNext/>
      <w:keepLines/>
      <w:spacing w:before="40"/>
      <w:jc w:val="both"/>
    </w:pPr>
    <w:rPr>
      <w:rFonts w:asciiTheme="majorHAnsi" w:eastAsiaTheme="minorHAnsi" w:hAnsiTheme="majorHAnsi" w:cstheme="minorBidi"/>
      <w:i/>
      <w:color w:val="000000" w:themeColor="text1"/>
      <w:szCs w:val="22"/>
      <w:lang w:eastAsia="en-US"/>
    </w:rPr>
  </w:style>
  <w:style w:type="paragraph" w:customStyle="1" w:styleId="Nadpis5-mimoobsah">
    <w:name w:val="Nadpis 5 - mimo obsah"/>
    <w:basedOn w:val="Normln"/>
    <w:next w:val="Normln"/>
    <w:uiPriority w:val="8"/>
    <w:qFormat/>
    <w:rsid w:val="00BB479C"/>
    <w:pPr>
      <w:keepNext/>
      <w:keepLines/>
      <w:spacing w:before="40"/>
      <w:jc w:val="both"/>
    </w:pPr>
    <w:rPr>
      <w:rFonts w:asciiTheme="majorHAnsi" w:eastAsiaTheme="minorHAnsi" w:hAnsiTheme="majorHAnsi" w:cstheme="minorBidi"/>
      <w:b/>
      <w:color w:val="000000" w:themeColor="text1"/>
      <w:sz w:val="20"/>
      <w:szCs w:val="22"/>
      <w:lang w:eastAsia="en-US"/>
    </w:rPr>
  </w:style>
  <w:style w:type="paragraph" w:customStyle="1" w:styleId="Nadpis7mimoobsah">
    <w:name w:val="Nadpis 7 mimo obsah"/>
    <w:basedOn w:val="Normln"/>
    <w:next w:val="Normln"/>
    <w:uiPriority w:val="8"/>
    <w:qFormat/>
    <w:rsid w:val="00BB479C"/>
    <w:pPr>
      <w:keepNext/>
      <w:keepLines/>
      <w:spacing w:before="40"/>
      <w:jc w:val="both"/>
    </w:pPr>
    <w:rPr>
      <w:rFonts w:asciiTheme="majorHAnsi" w:eastAsiaTheme="minorHAnsi" w:hAnsiTheme="majorHAnsi" w:cstheme="minorBidi"/>
      <w:color w:val="000000" w:themeColor="text1"/>
      <w:sz w:val="20"/>
      <w:szCs w:val="22"/>
      <w:lang w:eastAsia="en-US"/>
    </w:rPr>
  </w:style>
  <w:style w:type="paragraph" w:customStyle="1" w:styleId="Nadpis6mimoobsah">
    <w:name w:val="Nadpis 6 mimo obsah"/>
    <w:basedOn w:val="Normln"/>
    <w:next w:val="Normln"/>
    <w:uiPriority w:val="8"/>
    <w:qFormat/>
    <w:rsid w:val="00A95C48"/>
    <w:pPr>
      <w:keepNext/>
      <w:keepLines/>
      <w:spacing w:before="40"/>
      <w:jc w:val="both"/>
    </w:pPr>
    <w:rPr>
      <w:rFonts w:asciiTheme="majorHAnsi" w:eastAsiaTheme="minorHAnsi" w:hAnsiTheme="majorHAnsi" w:cstheme="minorBidi"/>
      <w:i/>
      <w:color w:val="000000" w:themeColor="text1"/>
      <w:sz w:val="20"/>
      <w:szCs w:val="22"/>
      <w:lang w:eastAsia="en-US"/>
    </w:rPr>
  </w:style>
  <w:style w:type="paragraph" w:customStyle="1" w:styleId="Nadpis8mimoobsah">
    <w:name w:val="Nadpis 8 mimo obsah"/>
    <w:basedOn w:val="Normln"/>
    <w:next w:val="Normln"/>
    <w:uiPriority w:val="8"/>
    <w:qFormat/>
    <w:rsid w:val="00A95C48"/>
    <w:pPr>
      <w:keepNext/>
      <w:keepLines/>
      <w:spacing w:before="40"/>
      <w:jc w:val="both"/>
    </w:pPr>
    <w:rPr>
      <w:rFonts w:asciiTheme="majorHAnsi" w:eastAsiaTheme="minorHAnsi" w:hAnsiTheme="majorHAnsi" w:cstheme="minorBidi"/>
      <w:b/>
      <w:color w:val="000000" w:themeColor="text1"/>
      <w:sz w:val="21"/>
      <w:szCs w:val="21"/>
      <w:lang w:eastAsia="en-US"/>
    </w:rPr>
  </w:style>
  <w:style w:type="paragraph" w:customStyle="1" w:styleId="Nadpis9mimoobsah">
    <w:name w:val="Nadpis 9 mimo obsah"/>
    <w:basedOn w:val="Normln"/>
    <w:next w:val="Normln"/>
    <w:uiPriority w:val="8"/>
    <w:qFormat/>
    <w:rsid w:val="00A95C48"/>
    <w:pPr>
      <w:keepNext/>
      <w:keepLines/>
      <w:spacing w:before="40"/>
      <w:jc w:val="both"/>
    </w:pPr>
    <w:rPr>
      <w:rFonts w:asciiTheme="majorHAnsi" w:eastAsiaTheme="minorHAnsi" w:hAnsiTheme="majorHAnsi" w:cstheme="minorBidi"/>
      <w:i/>
      <w:color w:val="000000" w:themeColor="text1"/>
      <w:sz w:val="21"/>
      <w:szCs w:val="21"/>
      <w:lang w:eastAsia="en-US"/>
    </w:rPr>
  </w:style>
  <w:style w:type="paragraph" w:styleId="Podnadpis">
    <w:name w:val="Subtitle"/>
    <w:basedOn w:val="Normln"/>
    <w:next w:val="Normln"/>
    <w:link w:val="PodnadpisChar"/>
    <w:uiPriority w:val="11"/>
    <w:qFormat/>
    <w:rsid w:val="008D4A32"/>
    <w:pPr>
      <w:numPr>
        <w:ilvl w:val="1"/>
      </w:numPr>
      <w:spacing w:after="160"/>
      <w:jc w:val="both"/>
    </w:pPr>
    <w:rPr>
      <w:rFonts w:asciiTheme="minorHAnsi" w:eastAsiaTheme="minorEastAsia" w:hAnsiTheme="minorHAnsi" w:cstheme="minorBidi"/>
      <w:color w:val="595959" w:themeColor="text1" w:themeTint="A6"/>
      <w:spacing w:val="15"/>
      <w:sz w:val="28"/>
      <w:szCs w:val="22"/>
      <w:lang w:eastAsia="en-US"/>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jc w:val="both"/>
    </w:pPr>
    <w:rPr>
      <w:rFonts w:asciiTheme="minorHAnsi" w:eastAsiaTheme="minorHAnsi" w:hAnsiTheme="minorHAnsi" w:cstheme="minorBidi"/>
      <w:color w:val="000000" w:themeColor="text1"/>
      <w:sz w:val="20"/>
      <w:szCs w:val="22"/>
      <w:lang w:eastAsia="en-US"/>
    </w:rPr>
  </w:style>
  <w:style w:type="paragraph" w:styleId="Obsah2">
    <w:name w:val="toc 2"/>
    <w:basedOn w:val="Normln"/>
    <w:next w:val="Normln"/>
    <w:autoRedefine/>
    <w:uiPriority w:val="39"/>
    <w:unhideWhenUsed/>
    <w:rsid w:val="00D22462"/>
    <w:pPr>
      <w:spacing w:after="100"/>
      <w:ind w:left="220"/>
      <w:jc w:val="both"/>
    </w:pPr>
    <w:rPr>
      <w:rFonts w:asciiTheme="minorHAnsi" w:eastAsiaTheme="minorHAnsi" w:hAnsiTheme="minorHAnsi" w:cstheme="minorBidi"/>
      <w:color w:val="000000" w:themeColor="text1"/>
      <w:sz w:val="20"/>
      <w:szCs w:val="22"/>
      <w:lang w:eastAsia="en-US"/>
    </w:rPr>
  </w:style>
  <w:style w:type="paragraph" w:styleId="Obsah3">
    <w:name w:val="toc 3"/>
    <w:basedOn w:val="Normln"/>
    <w:next w:val="Normln"/>
    <w:autoRedefine/>
    <w:uiPriority w:val="39"/>
    <w:unhideWhenUsed/>
    <w:rsid w:val="00D22462"/>
    <w:pPr>
      <w:spacing w:after="100"/>
      <w:ind w:left="440"/>
      <w:jc w:val="both"/>
    </w:pPr>
    <w:rPr>
      <w:rFonts w:asciiTheme="minorHAnsi" w:eastAsiaTheme="minorHAnsi" w:hAnsiTheme="minorHAnsi" w:cstheme="minorBidi"/>
      <w:color w:val="000000" w:themeColor="text1"/>
      <w:sz w:val="20"/>
      <w:szCs w:val="22"/>
      <w:lang w:eastAsia="en-US"/>
    </w:rPr>
  </w:style>
  <w:style w:type="paragraph" w:styleId="Obsah4">
    <w:name w:val="toc 4"/>
    <w:basedOn w:val="Normln"/>
    <w:next w:val="Normln"/>
    <w:autoRedefine/>
    <w:uiPriority w:val="39"/>
    <w:unhideWhenUsed/>
    <w:rsid w:val="00D22462"/>
    <w:pPr>
      <w:spacing w:after="100"/>
      <w:ind w:left="660"/>
      <w:jc w:val="both"/>
    </w:pPr>
    <w:rPr>
      <w:rFonts w:asciiTheme="minorHAnsi" w:eastAsiaTheme="minorHAnsi" w:hAnsiTheme="minorHAnsi" w:cstheme="minorBidi"/>
      <w:color w:val="000000" w:themeColor="text1"/>
      <w:sz w:val="20"/>
      <w:szCs w:val="22"/>
      <w:lang w:eastAsia="en-US"/>
    </w:rPr>
  </w:style>
  <w:style w:type="paragraph" w:styleId="Obsah5">
    <w:name w:val="toc 5"/>
    <w:basedOn w:val="Normln"/>
    <w:next w:val="Normln"/>
    <w:autoRedefine/>
    <w:uiPriority w:val="39"/>
    <w:unhideWhenUsed/>
    <w:rsid w:val="00D22462"/>
    <w:pPr>
      <w:spacing w:after="100"/>
      <w:ind w:left="880"/>
      <w:jc w:val="both"/>
    </w:pPr>
    <w:rPr>
      <w:rFonts w:asciiTheme="minorHAnsi" w:eastAsiaTheme="minorHAnsi" w:hAnsiTheme="minorHAnsi" w:cstheme="minorBidi"/>
      <w:color w:val="000000" w:themeColor="text1"/>
      <w:sz w:val="20"/>
      <w:szCs w:val="22"/>
      <w:lang w:eastAsia="en-US"/>
    </w:rPr>
  </w:style>
  <w:style w:type="paragraph" w:styleId="Obsah6">
    <w:name w:val="toc 6"/>
    <w:basedOn w:val="Normln"/>
    <w:next w:val="Normln"/>
    <w:autoRedefine/>
    <w:uiPriority w:val="39"/>
    <w:unhideWhenUsed/>
    <w:rsid w:val="00D22462"/>
    <w:pPr>
      <w:spacing w:after="100"/>
      <w:ind w:left="1100"/>
      <w:jc w:val="both"/>
    </w:pPr>
    <w:rPr>
      <w:rFonts w:asciiTheme="minorHAnsi" w:eastAsiaTheme="minorHAnsi" w:hAnsiTheme="minorHAnsi" w:cstheme="minorBidi"/>
      <w:color w:val="000000" w:themeColor="text1"/>
      <w:sz w:val="20"/>
      <w:szCs w:val="22"/>
      <w:lang w:eastAsia="en-US"/>
    </w:rPr>
  </w:style>
  <w:style w:type="paragraph" w:styleId="Obsah7">
    <w:name w:val="toc 7"/>
    <w:basedOn w:val="Normln"/>
    <w:next w:val="Normln"/>
    <w:autoRedefine/>
    <w:uiPriority w:val="39"/>
    <w:unhideWhenUsed/>
    <w:rsid w:val="00D22462"/>
    <w:pPr>
      <w:spacing w:after="100"/>
      <w:ind w:left="1320"/>
      <w:jc w:val="both"/>
    </w:pPr>
    <w:rPr>
      <w:rFonts w:asciiTheme="minorHAnsi" w:eastAsiaTheme="minorHAnsi" w:hAnsiTheme="minorHAnsi" w:cstheme="minorBidi"/>
      <w:color w:val="000000" w:themeColor="text1"/>
      <w:sz w:val="20"/>
      <w:szCs w:val="22"/>
      <w:lang w:eastAsia="en-US"/>
    </w:rPr>
  </w:style>
  <w:style w:type="paragraph" w:styleId="Obsah8">
    <w:name w:val="toc 8"/>
    <w:basedOn w:val="Normln"/>
    <w:next w:val="Normln"/>
    <w:autoRedefine/>
    <w:uiPriority w:val="39"/>
    <w:unhideWhenUsed/>
    <w:rsid w:val="00D22462"/>
    <w:pPr>
      <w:spacing w:after="100"/>
      <w:ind w:left="1540"/>
      <w:jc w:val="both"/>
    </w:pPr>
    <w:rPr>
      <w:rFonts w:asciiTheme="minorHAnsi" w:eastAsiaTheme="minorHAnsi" w:hAnsiTheme="minorHAnsi" w:cstheme="minorBidi"/>
      <w:color w:val="000000" w:themeColor="text1"/>
      <w:sz w:val="20"/>
      <w:szCs w:val="22"/>
      <w:lang w:eastAsia="en-US"/>
    </w:rPr>
  </w:style>
  <w:style w:type="paragraph" w:styleId="Obsah9">
    <w:name w:val="toc 9"/>
    <w:basedOn w:val="Normln"/>
    <w:next w:val="Normln"/>
    <w:autoRedefine/>
    <w:uiPriority w:val="39"/>
    <w:unhideWhenUsed/>
    <w:rsid w:val="00D22462"/>
    <w:pPr>
      <w:spacing w:after="100"/>
      <w:ind w:left="1760"/>
      <w:jc w:val="both"/>
    </w:pPr>
    <w:rPr>
      <w:rFonts w:asciiTheme="minorHAnsi" w:eastAsiaTheme="minorHAnsi" w:hAnsiTheme="minorHAnsi" w:cstheme="minorBidi"/>
      <w:color w:val="000000" w:themeColor="text1"/>
      <w:sz w:val="20"/>
      <w:szCs w:val="22"/>
      <w:lang w:eastAsia="en-US"/>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ind w:left="357" w:right="357"/>
      <w:jc w:val="both"/>
    </w:pPr>
    <w:rPr>
      <w:rFonts w:asciiTheme="minorHAnsi" w:eastAsiaTheme="minorHAnsi" w:hAnsiTheme="minorHAnsi" w:cstheme="minorBidi"/>
      <w:i/>
      <w:iCs/>
      <w:color w:val="595959" w:themeColor="text1" w:themeTint="A6"/>
      <w:sz w:val="20"/>
      <w:szCs w:val="22"/>
      <w:lang w:eastAsia="en-US"/>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pPr>
      <w:spacing w:after="160"/>
      <w:jc w:val="both"/>
    </w:pPr>
    <w:rPr>
      <w:rFonts w:asciiTheme="minorHAnsi" w:eastAsiaTheme="minorHAnsi" w:hAnsiTheme="minorHAnsi" w:cstheme="minorBidi"/>
      <w:color w:val="000000" w:themeColor="text1"/>
      <w:sz w:val="20"/>
      <w:szCs w:val="22"/>
      <w:lang w:eastAsia="en-US"/>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pacing w:after="160"/>
      <w:ind w:left="357" w:right="357"/>
      <w:jc w:val="both"/>
    </w:pPr>
    <w:rPr>
      <w:rFonts w:asciiTheme="minorHAnsi" w:eastAsiaTheme="minorEastAsia" w:hAnsiTheme="minorHAnsi" w:cstheme="minorBidi"/>
      <w:i/>
      <w:iCs/>
      <w:color w:val="004B8D" w:themeColor="accent2"/>
      <w:sz w:val="20"/>
      <w:szCs w:val="22"/>
      <w:lang w:eastAsia="en-US"/>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jc w:val="both"/>
    </w:pPr>
    <w:rPr>
      <w:rFonts w:asciiTheme="minorHAnsi" w:eastAsiaTheme="minorHAnsi" w:hAnsiTheme="minorHAnsi" w:cstheme="minorBidi"/>
      <w:color w:val="000000" w:themeColor="text1"/>
      <w:sz w:val="20"/>
      <w:szCs w:val="22"/>
      <w:lang w:eastAsia="en-US"/>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ind w:left="357"/>
      <w:jc w:val="both"/>
    </w:pPr>
    <w:rPr>
      <w:rFonts w:asciiTheme="minorHAnsi" w:eastAsiaTheme="minorHAnsi" w:hAnsiTheme="minorHAnsi" w:cstheme="minorBidi"/>
      <w:color w:val="000000" w:themeColor="text1"/>
      <w:sz w:val="20"/>
      <w:szCs w:val="22"/>
      <w:lang w:eastAsia="en-US"/>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spacing w:after="160"/>
      <w:ind w:left="357" w:right="357"/>
      <w:jc w:val="both"/>
    </w:pPr>
    <w:rPr>
      <w:rFonts w:asciiTheme="minorHAnsi" w:eastAsiaTheme="minorHAnsi" w:hAnsiTheme="minorHAnsi" w:cstheme="minorBidi"/>
      <w:color w:val="FFFFFF" w:themeColor="background1"/>
      <w:sz w:val="20"/>
      <w:szCs w:val="22"/>
      <w:lang w:eastAsia="en-US"/>
    </w:rPr>
  </w:style>
  <w:style w:type="paragraph" w:customStyle="1" w:styleId="SeznamsodrkamiB">
    <w:name w:val="Seznam s odrážkami B"/>
    <w:basedOn w:val="Normln"/>
    <w:uiPriority w:val="11"/>
    <w:qFormat/>
    <w:rsid w:val="007102D2"/>
    <w:pPr>
      <w:numPr>
        <w:numId w:val="7"/>
      </w:numPr>
      <w:jc w:val="both"/>
    </w:pPr>
    <w:rPr>
      <w:rFonts w:asciiTheme="minorHAnsi" w:eastAsiaTheme="minorHAnsi" w:hAnsiTheme="minorHAnsi" w:cstheme="minorBidi"/>
      <w:color w:val="000000" w:themeColor="text1"/>
      <w:sz w:val="20"/>
      <w:szCs w:val="22"/>
      <w:lang w:eastAsia="en-US"/>
    </w:rPr>
  </w:style>
  <w:style w:type="paragraph" w:customStyle="1" w:styleId="SeznamsodrkamiB2">
    <w:name w:val="Seznam s odrážkami B 2"/>
    <w:basedOn w:val="Normln"/>
    <w:uiPriority w:val="11"/>
    <w:qFormat/>
    <w:rsid w:val="007102D2"/>
    <w:pPr>
      <w:numPr>
        <w:ilvl w:val="1"/>
        <w:numId w:val="7"/>
      </w:numPr>
      <w:jc w:val="both"/>
    </w:pPr>
    <w:rPr>
      <w:rFonts w:asciiTheme="minorHAnsi" w:eastAsiaTheme="minorHAnsi" w:hAnsiTheme="minorHAnsi" w:cstheme="minorBidi"/>
      <w:color w:val="000000" w:themeColor="text1"/>
      <w:sz w:val="20"/>
      <w:szCs w:val="22"/>
      <w:lang w:eastAsia="en-US"/>
    </w:rPr>
  </w:style>
  <w:style w:type="paragraph" w:customStyle="1" w:styleId="SeznamsodrkamiB3">
    <w:name w:val="Seznam s odrážkami B 3"/>
    <w:basedOn w:val="Normln"/>
    <w:uiPriority w:val="11"/>
    <w:qFormat/>
    <w:rsid w:val="007102D2"/>
    <w:pPr>
      <w:numPr>
        <w:ilvl w:val="2"/>
        <w:numId w:val="7"/>
      </w:numPr>
      <w:jc w:val="both"/>
    </w:pPr>
    <w:rPr>
      <w:rFonts w:asciiTheme="minorHAnsi" w:eastAsiaTheme="minorHAnsi" w:hAnsiTheme="minorHAnsi" w:cstheme="minorBidi"/>
      <w:color w:val="000000" w:themeColor="text1"/>
      <w:sz w:val="20"/>
      <w:szCs w:val="22"/>
      <w:lang w:eastAsia="en-US"/>
    </w:rPr>
  </w:style>
  <w:style w:type="paragraph" w:customStyle="1" w:styleId="SeznamsodrkamiB4">
    <w:name w:val="Seznam s odrážkami B 4"/>
    <w:basedOn w:val="Normln"/>
    <w:uiPriority w:val="11"/>
    <w:qFormat/>
    <w:rsid w:val="007102D2"/>
    <w:pPr>
      <w:numPr>
        <w:ilvl w:val="3"/>
        <w:numId w:val="7"/>
      </w:numPr>
      <w:jc w:val="both"/>
    </w:pPr>
    <w:rPr>
      <w:rFonts w:asciiTheme="minorHAnsi" w:eastAsiaTheme="minorHAnsi" w:hAnsiTheme="minorHAnsi" w:cstheme="minorBidi"/>
      <w:color w:val="000000" w:themeColor="text1"/>
      <w:sz w:val="20"/>
      <w:szCs w:val="22"/>
      <w:lang w:eastAsia="en-US"/>
    </w:rPr>
  </w:style>
  <w:style w:type="paragraph" w:customStyle="1" w:styleId="SeznamsodrkamiB5">
    <w:name w:val="Seznam s odrážkami B 5"/>
    <w:basedOn w:val="Normln"/>
    <w:uiPriority w:val="11"/>
    <w:qFormat/>
    <w:rsid w:val="007102D2"/>
    <w:pPr>
      <w:numPr>
        <w:ilvl w:val="4"/>
        <w:numId w:val="7"/>
      </w:numPr>
      <w:jc w:val="both"/>
    </w:pPr>
    <w:rPr>
      <w:rFonts w:asciiTheme="minorHAnsi" w:eastAsiaTheme="minorHAnsi" w:hAnsiTheme="minorHAnsi" w:cstheme="minorBidi"/>
      <w:color w:val="000000" w:themeColor="text1"/>
      <w:sz w:val="20"/>
      <w:szCs w:val="22"/>
      <w:lang w:eastAsia="en-US"/>
    </w:rPr>
  </w:style>
  <w:style w:type="paragraph" w:styleId="Zhlav">
    <w:name w:val="header"/>
    <w:basedOn w:val="Normln"/>
    <w:link w:val="ZhlavChar"/>
    <w:uiPriority w:val="99"/>
    <w:unhideWhenUsed/>
    <w:rsid w:val="007F3563"/>
    <w:pPr>
      <w:tabs>
        <w:tab w:val="center" w:pos="4536"/>
        <w:tab w:val="right" w:pos="9072"/>
      </w:tabs>
      <w:jc w:val="both"/>
    </w:pPr>
    <w:rPr>
      <w:rFonts w:asciiTheme="minorHAnsi" w:eastAsiaTheme="minorHAnsi" w:hAnsiTheme="minorHAnsi" w:cstheme="minorBidi"/>
      <w:color w:val="000000" w:themeColor="text1"/>
      <w:sz w:val="20"/>
      <w:szCs w:val="22"/>
      <w:lang w:eastAsia="en-US"/>
    </w:r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jc w:val="both"/>
    </w:pPr>
    <w:rPr>
      <w:rFonts w:asciiTheme="minorHAnsi" w:eastAsiaTheme="minorHAnsi" w:hAnsiTheme="minorHAnsi" w:cstheme="minorBidi"/>
      <w:color w:val="000000" w:themeColor="text1"/>
      <w:sz w:val="20"/>
      <w:szCs w:val="22"/>
      <w:lang w:eastAsia="en-US"/>
    </w:r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jc w:val="both"/>
    </w:pPr>
    <w:rPr>
      <w:rFonts w:asciiTheme="minorHAnsi" w:eastAsiaTheme="minorHAnsi" w:hAnsiTheme="minorHAnsi" w:cstheme="minorBidi"/>
      <w:color w:val="000000" w:themeColor="text1"/>
      <w:sz w:val="20"/>
      <w:szCs w:val="20"/>
      <w:lang w:eastAsia="en-US"/>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p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pPr>
  </w:style>
  <w:style w:type="paragraph" w:customStyle="1" w:styleId="00Body">
    <w:name w:val="00 Body"/>
    <w:basedOn w:val="Normln"/>
    <w:link w:val="00BodyChar"/>
    <w:qFormat/>
    <w:rsid w:val="00A012E2"/>
    <w:pPr>
      <w:spacing w:before="180" w:after="180" w:line="264" w:lineRule="auto"/>
    </w:pPr>
    <w:rPr>
      <w:rFonts w:ascii="Arial (Body)" w:hAnsi="Arial (Body)"/>
      <w:sz w:val="20"/>
      <w:szCs w:val="20"/>
      <w:lang w:val="en-US" w:eastAsia="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pPr>
  </w:style>
  <w:style w:type="paragraph" w:customStyle="1" w:styleId="xmsonormal">
    <w:name w:val="x_msonormal"/>
    <w:basedOn w:val="Normln"/>
    <w:rsid w:val="001E55BB"/>
    <w:pPr>
      <w:spacing w:before="100" w:beforeAutospacing="1" w:after="100" w:afterAutospacing="1"/>
    </w:p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textAlignment w:val="baseline"/>
    </w:pPr>
    <w:rPr>
      <w:sz w:val="20"/>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jc w:val="both"/>
    </w:pPr>
    <w:rPr>
      <w:rFonts w:ascii="Segoe UI" w:eastAsiaTheme="minorHAnsi" w:hAnsi="Segoe UI" w:cs="Segoe UI"/>
      <w:color w:val="000000" w:themeColor="text1"/>
      <w:sz w:val="18"/>
      <w:szCs w:val="18"/>
      <w:lang w:eastAsia="en-US"/>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jc w:val="both"/>
    </w:pPr>
    <w:rPr>
      <w:rFonts w:eastAsiaTheme="minorHAnsi"/>
      <w:iCs/>
      <w:sz w:val="23"/>
      <w:szCs w:val="23"/>
      <w:lang w:eastAsia="en-US"/>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8C15EF"/>
    <w:pPr>
      <w:spacing w:after="120"/>
      <w:jc w:val="both"/>
    </w:pPr>
    <w:rPr>
      <w:rFonts w:asciiTheme="minorHAnsi" w:eastAsiaTheme="minorEastAsia" w:hAnsiTheme="minorHAnsi" w:cstheme="minorBidi"/>
      <w:color w:val="000000" w:themeColor="text1"/>
      <w:sz w:val="20"/>
      <w:szCs w:val="20"/>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8C15EF"/>
    <w:rPr>
      <w:rFonts w:ascii="Times New Roman" w:eastAsiaTheme="minorEastAsia" w:hAnsi="Times New Roman" w:cs="Times New Roman"/>
      <w:color w:val="000000" w:themeColor="text1"/>
      <w:sz w:val="20"/>
      <w:szCs w:val="20"/>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jc w:val="both"/>
    </w:pPr>
    <w:rPr>
      <w:rFonts w:asciiTheme="minorHAnsi" w:eastAsiaTheme="minorHAnsi" w:hAnsiTheme="minorHAnsi" w:cstheme="minorBidi"/>
      <w:sz w:val="20"/>
      <w:szCs w:val="22"/>
      <w:lang w:eastAsia="en-US"/>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jc w:val="both"/>
    </w:pPr>
    <w:rPr>
      <w:rFonts w:asciiTheme="minorHAnsi" w:eastAsiaTheme="minorHAnsi" w:hAnsiTheme="minorHAnsi" w:cstheme="minorBidi"/>
      <w:i/>
      <w:iCs/>
      <w:sz w:val="23"/>
      <w:szCs w:val="23"/>
      <w:lang w:eastAsia="en-US"/>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jc w:val="both"/>
    </w:pPr>
    <w:rPr>
      <w:rFonts w:asciiTheme="minorHAnsi" w:eastAsiaTheme="minorHAnsi" w:hAnsiTheme="minorHAnsi" w:cstheme="minorBidi"/>
      <w:i/>
      <w:iCs/>
      <w:noProof/>
      <w:color w:val="004B8D" w:themeColor="text2"/>
      <w:sz w:val="18"/>
      <w:szCs w:val="18"/>
      <w:lang w:eastAsia="en-US"/>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14"/>
      </w:numPr>
      <w:spacing w:before="120" w:after="120"/>
    </w:pPr>
    <w:rPr>
      <w:rFonts w:ascii="Arial" w:hAnsi="Arial"/>
      <w:sz w:val="20"/>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15"/>
      </w:numPr>
      <w:spacing w:before="120" w:after="120"/>
    </w:pPr>
    <w:rPr>
      <w:rFonts w:ascii="Arial" w:hAnsi="Arial"/>
      <w:sz w:val="20"/>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pPr>
    <w:rPr>
      <w:rFonts w:ascii="Courier New" w:hAnsi="Courier New" w:cs="Courier New"/>
      <w:sz w:val="20"/>
      <w:szCs w:val="20"/>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jc w:val="both"/>
    </w:pPr>
    <w:rPr>
      <w:rFonts w:ascii="Tahoma" w:eastAsia="Calibri" w:hAnsi="Tahoma"/>
      <w:sz w:val="20"/>
      <w:szCs w:val="22"/>
      <w:lang w:eastAsia="en-US"/>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after="160" w:line="240" w:lineRule="exact"/>
      <w:jc w:val="both"/>
    </w:pPr>
    <w:rPr>
      <w:rFonts w:asciiTheme="minorHAnsi" w:eastAsiaTheme="minorHAnsi" w:hAnsiTheme="minorHAnsi" w:cstheme="minorBidi"/>
      <w:sz w:val="20"/>
      <w:szCs w:val="22"/>
      <w:vertAlign w:val="superscript"/>
      <w:lang w:eastAsia="en-US"/>
    </w:rPr>
  </w:style>
  <w:style w:type="paragraph" w:customStyle="1" w:styleId="Briefinglist1">
    <w:name w:val="Briefing list 1"/>
    <w:basedOn w:val="Normln"/>
    <w:rsid w:val="00C42CDB"/>
    <w:pPr>
      <w:keepLines/>
      <w:tabs>
        <w:tab w:val="left" w:pos="284"/>
      </w:tabs>
      <w:spacing w:after="120"/>
      <w:ind w:left="284" w:hanging="284"/>
      <w:jc w:val="both"/>
    </w:pPr>
    <w:rPr>
      <w:rFonts w:ascii="Arial" w:hAnsi="Arial" w:cs="Arial"/>
      <w:sz w:val="20"/>
      <w:lang w:val="en-GB" w:eastAsia="en-US"/>
    </w:rPr>
  </w:style>
  <w:style w:type="paragraph" w:styleId="Prosttext">
    <w:name w:val="Plain Text"/>
    <w:basedOn w:val="Normln"/>
    <w:link w:val="ProsttextChar"/>
    <w:uiPriority w:val="99"/>
    <w:unhideWhenUsed/>
    <w:rsid w:val="00C42CDB"/>
    <w:rPr>
      <w:rFonts w:ascii="Consolas" w:hAnsi="Consolas"/>
      <w:sz w:val="21"/>
      <w:szCs w:val="21"/>
      <w:lang w:val="en-US" w:eastAsia="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pPr>
    <w:rPr>
      <w:rFonts w:asciiTheme="minorHAnsi" w:eastAsiaTheme="minorHAnsi" w:hAnsiTheme="minorHAnsi" w:cstheme="minorBidi"/>
      <w:color w:val="000000" w:themeColor="text1"/>
      <w:sz w:val="16"/>
      <w:szCs w:val="16"/>
      <w:lang w:eastAsia="en-US"/>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pPr>
    <w:rPr>
      <w:rFonts w:asciiTheme="minorHAnsi" w:eastAsiaTheme="minorHAnsi" w:hAnsiTheme="minorHAnsi" w:cstheme="minorBidi"/>
      <w:color w:val="000000" w:themeColor="text1"/>
      <w:sz w:val="20"/>
      <w:szCs w:val="22"/>
      <w:lang w:eastAsia="en-US"/>
    </w:r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jc w:val="both"/>
    </w:pPr>
    <w:rPr>
      <w:rFonts w:ascii="Calibri" w:hAnsi="Calibri"/>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p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rPr>
      <w:rFonts w:asciiTheme="minorHAnsi" w:eastAsiaTheme="minorHAnsi" w:hAnsiTheme="minorHAnsi" w:cstheme="minorBidi"/>
      <w:color w:val="000000" w:themeColor="text1"/>
      <w:sz w:val="20"/>
      <w:szCs w:val="22"/>
      <w:lang w:eastAsia="en-US"/>
    </w:rPr>
  </w:style>
  <w:style w:type="paragraph" w:customStyle="1" w:styleId="Odrka">
    <w:name w:val="Odrážka"/>
    <w:basedOn w:val="Odstavecseseznamem"/>
    <w:link w:val="OdrkaChar"/>
    <w:qFormat/>
    <w:rsid w:val="00562881"/>
    <w:pPr>
      <w:numPr>
        <w:numId w:val="8"/>
      </w:numPr>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17"/>
      </w:numPr>
      <w:spacing w:before="60" w:after="60"/>
    </w:pPr>
    <w:rPr>
      <w:rFonts w:ascii="Henderson BCG Serif" w:hAnsi="Henderson BCG Serif"/>
      <w:sz w:val="22"/>
      <w:lang w:eastAsia="de-DE"/>
    </w:rPr>
  </w:style>
  <w:style w:type="paragraph" w:customStyle="1" w:styleId="Bullet3">
    <w:name w:val="Bullet 3"/>
    <w:basedOn w:val="Normln"/>
    <w:qFormat/>
    <w:rsid w:val="00D1368A"/>
    <w:pPr>
      <w:numPr>
        <w:numId w:val="18"/>
      </w:numPr>
      <w:spacing w:before="60" w:after="60"/>
    </w:pPr>
    <w:rPr>
      <w:rFonts w:ascii="Henderson BCG Serif" w:hAnsi="Henderson BCG Serif"/>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18764452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267273135">
      <w:bodyDiv w:val="1"/>
      <w:marLeft w:val="0"/>
      <w:marRight w:val="0"/>
      <w:marTop w:val="0"/>
      <w:marBottom w:val="0"/>
      <w:divBdr>
        <w:top w:val="none" w:sz="0" w:space="0" w:color="auto"/>
        <w:left w:val="none" w:sz="0" w:space="0" w:color="auto"/>
        <w:bottom w:val="none" w:sz="0" w:space="0" w:color="auto"/>
        <w:right w:val="none" w:sz="0" w:space="0" w:color="auto"/>
      </w:divBdr>
    </w:div>
    <w:div w:id="357513087">
      <w:bodyDiv w:val="1"/>
      <w:marLeft w:val="0"/>
      <w:marRight w:val="0"/>
      <w:marTop w:val="0"/>
      <w:marBottom w:val="0"/>
      <w:divBdr>
        <w:top w:val="none" w:sz="0" w:space="0" w:color="auto"/>
        <w:left w:val="none" w:sz="0" w:space="0" w:color="auto"/>
        <w:bottom w:val="none" w:sz="0" w:space="0" w:color="auto"/>
        <w:right w:val="none" w:sz="0" w:space="0" w:color="auto"/>
      </w:divBdr>
      <w:divsChild>
        <w:div w:id="1493520467">
          <w:marLeft w:val="0"/>
          <w:marRight w:val="0"/>
          <w:marTop w:val="0"/>
          <w:marBottom w:val="0"/>
          <w:divBdr>
            <w:top w:val="none" w:sz="0" w:space="0" w:color="auto"/>
            <w:left w:val="none" w:sz="0" w:space="0" w:color="auto"/>
            <w:bottom w:val="none" w:sz="0" w:space="0" w:color="auto"/>
            <w:right w:val="none" w:sz="0" w:space="0" w:color="auto"/>
          </w:divBdr>
        </w:div>
      </w:divsChild>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494833289">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793718121">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970985378">
      <w:bodyDiv w:val="1"/>
      <w:marLeft w:val="0"/>
      <w:marRight w:val="0"/>
      <w:marTop w:val="0"/>
      <w:marBottom w:val="0"/>
      <w:divBdr>
        <w:top w:val="none" w:sz="0" w:space="0" w:color="auto"/>
        <w:left w:val="none" w:sz="0" w:space="0" w:color="auto"/>
        <w:bottom w:val="none" w:sz="0" w:space="0" w:color="auto"/>
        <w:right w:val="none" w:sz="0" w:space="0" w:color="auto"/>
      </w:divBdr>
    </w:div>
    <w:div w:id="986592404">
      <w:bodyDiv w:val="1"/>
      <w:marLeft w:val="0"/>
      <w:marRight w:val="0"/>
      <w:marTop w:val="0"/>
      <w:marBottom w:val="0"/>
      <w:divBdr>
        <w:top w:val="none" w:sz="0" w:space="0" w:color="auto"/>
        <w:left w:val="none" w:sz="0" w:space="0" w:color="auto"/>
        <w:bottom w:val="none" w:sz="0" w:space="0" w:color="auto"/>
        <w:right w:val="none" w:sz="0" w:space="0" w:color="auto"/>
      </w:divBdr>
    </w:div>
    <w:div w:id="1102409126">
      <w:bodyDiv w:val="1"/>
      <w:marLeft w:val="0"/>
      <w:marRight w:val="0"/>
      <w:marTop w:val="0"/>
      <w:marBottom w:val="0"/>
      <w:divBdr>
        <w:top w:val="none" w:sz="0" w:space="0" w:color="auto"/>
        <w:left w:val="none" w:sz="0" w:space="0" w:color="auto"/>
        <w:bottom w:val="none" w:sz="0" w:space="0" w:color="auto"/>
        <w:right w:val="none" w:sz="0" w:space="0" w:color="auto"/>
      </w:divBdr>
    </w:div>
    <w:div w:id="1103307365">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240362415">
      <w:bodyDiv w:val="1"/>
      <w:marLeft w:val="0"/>
      <w:marRight w:val="0"/>
      <w:marTop w:val="0"/>
      <w:marBottom w:val="0"/>
      <w:divBdr>
        <w:top w:val="none" w:sz="0" w:space="0" w:color="auto"/>
        <w:left w:val="none" w:sz="0" w:space="0" w:color="auto"/>
        <w:bottom w:val="none" w:sz="0" w:space="0" w:color="auto"/>
        <w:right w:val="none" w:sz="0" w:space="0" w:color="auto"/>
      </w:divBdr>
    </w:div>
    <w:div w:id="1256787638">
      <w:bodyDiv w:val="1"/>
      <w:marLeft w:val="0"/>
      <w:marRight w:val="0"/>
      <w:marTop w:val="0"/>
      <w:marBottom w:val="0"/>
      <w:divBdr>
        <w:top w:val="none" w:sz="0" w:space="0" w:color="auto"/>
        <w:left w:val="none" w:sz="0" w:space="0" w:color="auto"/>
        <w:bottom w:val="none" w:sz="0" w:space="0" w:color="auto"/>
        <w:right w:val="none" w:sz="0" w:space="0" w:color="auto"/>
      </w:divBdr>
    </w:div>
    <w:div w:id="1312834224">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405445903">
      <w:bodyDiv w:val="1"/>
      <w:marLeft w:val="0"/>
      <w:marRight w:val="0"/>
      <w:marTop w:val="0"/>
      <w:marBottom w:val="0"/>
      <w:divBdr>
        <w:top w:val="none" w:sz="0" w:space="0" w:color="auto"/>
        <w:left w:val="none" w:sz="0" w:space="0" w:color="auto"/>
        <w:bottom w:val="none" w:sz="0" w:space="0" w:color="auto"/>
        <w:right w:val="none" w:sz="0" w:space="0" w:color="auto"/>
      </w:divBdr>
      <w:divsChild>
        <w:div w:id="282539337">
          <w:marLeft w:val="0"/>
          <w:marRight w:val="0"/>
          <w:marTop w:val="0"/>
          <w:marBottom w:val="0"/>
          <w:divBdr>
            <w:top w:val="none" w:sz="0" w:space="0" w:color="auto"/>
            <w:left w:val="none" w:sz="0" w:space="0" w:color="auto"/>
            <w:bottom w:val="none" w:sz="0" w:space="0" w:color="auto"/>
            <w:right w:val="none" w:sz="0" w:space="0" w:color="auto"/>
          </w:divBdr>
        </w:div>
      </w:divsChild>
    </w:div>
    <w:div w:id="1430127023">
      <w:bodyDiv w:val="1"/>
      <w:marLeft w:val="0"/>
      <w:marRight w:val="0"/>
      <w:marTop w:val="0"/>
      <w:marBottom w:val="0"/>
      <w:divBdr>
        <w:top w:val="none" w:sz="0" w:space="0" w:color="auto"/>
        <w:left w:val="none" w:sz="0" w:space="0" w:color="auto"/>
        <w:bottom w:val="none" w:sz="0" w:space="0" w:color="auto"/>
        <w:right w:val="none" w:sz="0" w:space="0" w:color="auto"/>
      </w:divBdr>
    </w:div>
    <w:div w:id="1471050380">
      <w:bodyDiv w:val="1"/>
      <w:marLeft w:val="0"/>
      <w:marRight w:val="0"/>
      <w:marTop w:val="0"/>
      <w:marBottom w:val="0"/>
      <w:divBdr>
        <w:top w:val="none" w:sz="0" w:space="0" w:color="auto"/>
        <w:left w:val="none" w:sz="0" w:space="0" w:color="auto"/>
        <w:bottom w:val="none" w:sz="0" w:space="0" w:color="auto"/>
        <w:right w:val="none" w:sz="0" w:space="0" w:color="auto"/>
      </w:divBdr>
    </w:div>
    <w:div w:id="1609386808">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656254541">
      <w:bodyDiv w:val="1"/>
      <w:marLeft w:val="0"/>
      <w:marRight w:val="0"/>
      <w:marTop w:val="0"/>
      <w:marBottom w:val="0"/>
      <w:divBdr>
        <w:top w:val="none" w:sz="0" w:space="0" w:color="auto"/>
        <w:left w:val="none" w:sz="0" w:space="0" w:color="auto"/>
        <w:bottom w:val="none" w:sz="0" w:space="0" w:color="auto"/>
        <w:right w:val="none" w:sz="0" w:space="0" w:color="auto"/>
      </w:divBdr>
    </w:div>
    <w:div w:id="1841654287">
      <w:bodyDiv w:val="1"/>
      <w:marLeft w:val="0"/>
      <w:marRight w:val="0"/>
      <w:marTop w:val="0"/>
      <w:marBottom w:val="0"/>
      <w:divBdr>
        <w:top w:val="none" w:sz="0" w:space="0" w:color="auto"/>
        <w:left w:val="none" w:sz="0" w:space="0" w:color="auto"/>
        <w:bottom w:val="none" w:sz="0" w:space="0" w:color="auto"/>
        <w:right w:val="none" w:sz="0" w:space="0" w:color="auto"/>
      </w:divBdr>
    </w:div>
    <w:div w:id="1864131621">
      <w:bodyDiv w:val="1"/>
      <w:marLeft w:val="0"/>
      <w:marRight w:val="0"/>
      <w:marTop w:val="0"/>
      <w:marBottom w:val="0"/>
      <w:divBdr>
        <w:top w:val="none" w:sz="0" w:space="0" w:color="auto"/>
        <w:left w:val="none" w:sz="0" w:space="0" w:color="auto"/>
        <w:bottom w:val="none" w:sz="0" w:space="0" w:color="auto"/>
        <w:right w:val="none" w:sz="0" w:space="0" w:color="auto"/>
      </w:divBdr>
    </w:div>
    <w:div w:id="1930655206">
      <w:bodyDiv w:val="1"/>
      <w:marLeft w:val="0"/>
      <w:marRight w:val="0"/>
      <w:marTop w:val="0"/>
      <w:marBottom w:val="0"/>
      <w:divBdr>
        <w:top w:val="none" w:sz="0" w:space="0" w:color="auto"/>
        <w:left w:val="none" w:sz="0" w:space="0" w:color="auto"/>
        <w:bottom w:val="none" w:sz="0" w:space="0" w:color="auto"/>
        <w:right w:val="none" w:sz="0" w:space="0" w:color="auto"/>
      </w:divBdr>
    </w:div>
    <w:div w:id="193555666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rchi.gov.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digitalnicesko.gov.cz"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2.xml><?xml version="1.0" encoding="utf-8"?>
<ds:datastoreItem xmlns:ds="http://schemas.openxmlformats.org/officeDocument/2006/customXml" ds:itemID="{447A37BC-4488-4D0A-A2D4-C5F695D7EA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543CF2-4B6F-447B-AF9C-6784D2A70F04}">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4.xml><?xml version="1.0" encoding="utf-8"?>
<ds:datastoreItem xmlns:ds="http://schemas.openxmlformats.org/officeDocument/2006/customXml" ds:itemID="{AA579A8D-3BE2-4BA3-AE89-2F726588A745}">
  <ds:schemaRefs>
    <ds:schemaRef ds:uri="http://schemas.openxmlformats.org/officeDocument/2006/bibliography"/>
  </ds:schemaRefs>
</ds:datastoreItem>
</file>

<file path=docMetadata/LabelInfo.xml><?xml version="1.0" encoding="utf-8"?>
<clbl:labelList xmlns:clbl="http://schemas.microsoft.com/office/2020/mipLabelMetadata">
  <clbl:label id="{9cc168b4-0267-4bd6-8e85-481e0b7f64cb}" enabled="1" method="Standard" siteId="{1db41d6f-1f37-46db-bd3e-c483abb8105d}" removed="0"/>
</clbl:labelList>
</file>

<file path=docProps/app.xml><?xml version="1.0" encoding="utf-8"?>
<Properties xmlns="http://schemas.openxmlformats.org/officeDocument/2006/extended-properties" xmlns:vt="http://schemas.openxmlformats.org/officeDocument/2006/docPropsVTypes">
  <Template>D88C37B1.dotm</Template>
  <TotalTime>0</TotalTime>
  <Pages>25</Pages>
  <Words>8990</Words>
  <Characters>53042</Characters>
  <Application>Microsoft Office Word</Application>
  <DocSecurity>0</DocSecurity>
  <Lines>442</Lines>
  <Paragraphs>123</Paragraphs>
  <ScaleCrop>false</ScaleCrop>
  <Company/>
  <LinksUpToDate>false</LinksUpToDate>
  <CharactersWithSpaces>61909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2023-06-26T07:14:00Z</dcterms:created>
  <dcterms:modified xsi:type="dcterms:W3CDTF">2023-11-22T07:12:00Z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f54792c5-424c-4aa7-82d2-8d40a2441407</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2021-05-14T06:31:38Z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y fmtid="{D5CDD505-2E9C-101B-9397-08002B2CF9AE}" pid="13" name="MediaServiceImageTags">
    <vt:lpwstr/>
  </property>
</Properties>
</file>